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CERTIFICATE OF INCORPORATION</w:t>
        <w:br/>
        <w:t>OF</w:t>
        <w:br/>
        <w:t>NYC PHILOSOPHY &amp; PSYCHOLOGY READERS COMMUNITY, INC.</w:t>
      </w:r>
    </w:p>
    <w:p>
      <w:pPr>
        <w:jc w:val="center"/>
      </w:pPr>
      <w:r>
        <w:rPr>
          <w:i/>
        </w:rPr>
        <w:t>Under Section 402 of the Not-for-Profit Corporation Law</w:t>
      </w:r>
    </w:p>
    <w:p>
      <w:r>
        <w:rPr>
          <w:b/>
          <w:color w:val="B00000"/>
        </w:rPr>
        <w:t xml:space="preserve">ATTORNEY NOTE / FLAG: </w:t>
      </w:r>
      <w:r>
        <w:rPr>
          <w:i/>
        </w:rPr>
        <w:t>Proposed name is a placeholder. Before filing, run a DOS name-availability inquiry ($5/name) or file an Application for Reservation of Name ($10, 60 days; N-PCL §303). The DOS online entity database is NOT a name-availability determination. Consider also whether DOS will accept '&amp;' (it generally does) and check USPTO/marks for 'NYC' and the Meetup group name. N-PCL §301(a)(1) requires a corporate indicator ('Inc.'); none of the §301 exemptions apply here. 'Psychology' is not on the DOS restricted-words list for N-PCL names, and NYSED states Commissioner's consent is not needed for an N-PCL name except 'college', 'university', 'museum' or 'arboretum'.</w:t>
      </w:r>
    </w:p>
    <w:p>
      <w:r>
        <w:t>The undersigned incorporator, being a natural person of at least eighteen years of age, hereby certifies:</w:t>
      </w:r>
    </w:p>
    <w:p>
      <w:r>
        <w:t>FIRST: The name of the corporation is NYC Philosophy &amp; Psychology Readers Community, Inc. (the “Corporation”).</w:t>
      </w:r>
    </w:p>
    <w:p>
      <w:r>
        <w:t>SECOND: The Corporation is a corporation as defined in subparagraph (5) of paragraph (a) of Section 102 of the Not-for-Profit Corporation Law (the “N-PCL”).</w:t>
      </w:r>
    </w:p>
    <w:p>
      <w:r>
        <w:t>THIRD: The Corporation is organized and shall be operated exclusively for charitable and educational purposes within the meaning of Section 501(c)(3) of the Internal Revenue Code of 1986, as amended (the “Code”) (or the corresponding provision of any future United States internal revenue law). Within those purposes, the specific purpose of the Corporation is to advance public education and understanding in philosophy and psychology, including by organizing and conducting free or low-cost public reading and discussion groups, conferences, lectures, seminars, non-credit courses and study programs, and by creating and distributing educational content, in person in the City of New York and elsewhere and online. In furtherance of these purposes the Corporation shall have all of the powers enumerated in Section 202 of the N-PCL, subject to the limitations of this Certificate.</w:t>
      </w:r>
    </w:p>
    <w:p>
      <w:r>
        <w:t>Nothing herein shall authorize the Corporation, directly or indirectly, to (a) operate a school, college, university or other entity providing postsecondary education, a library, a museum or a historical society, or grant degrees or academic credit; or (b) engage in the practice of psychology, psychotherapy, mental health counseling, or any other profession licensed under Title VIII of the New York Education Law, provide clinical or therapeutic services, or hold itself out as offering such services.</w:t>
      </w:r>
    </w:p>
    <w:p>
      <w:r>
        <w:rPr>
          <w:b/>
          <w:color w:val="B00000"/>
        </w:rPr>
        <w:t xml:space="preserve">ATTORNEY NOTE / FLAG: </w:t>
      </w:r>
      <w:r>
        <w:rPr>
          <w:i/>
        </w:rPr>
        <w:t>Clause (a) keeps the purposes outside N-PCL §404(d)/Education Law §216 consent territory (consent needed only to operate a school, postsecondary entity, library, museum or historical society). Because the Corporation has educational purposes, §404(d) still requires sending a CERTIFIED copy of the filed certificate to the Commissioner of Education within 30 business days after DOS confirms filing. Clause (b) is recommended given the word 'Psychology' and the incorporator's private therapy practice (Education Law Art. 153 restricts practice and title of 'psychologist').</w:t>
      </w:r>
    </w:p>
    <w:p>
      <w:r>
        <w:t>FOURTH: The Corporation is a charitable corporation under Section 201 of the N-PCL.</w:t>
      </w:r>
    </w:p>
    <w:p>
      <w:r>
        <w:t>FIFTH: The Corporation is not formed to engage in any activity or for any purpose requiring consent or approval of any state official, department, board, agency or other body. No such consent or approval is required.</w:t>
      </w:r>
    </w:p>
    <w:p>
      <w:r>
        <w:t>SIXTH: The office of the Corporation is to be located in the County of [New York], State of New York.</w:t>
      </w:r>
    </w:p>
    <w:p>
      <w:r>
        <w:rPr>
          <w:b/>
          <w:color w:val="B00000"/>
        </w:rPr>
        <w:t xml:space="preserve">ATTORNEY NOTE / FLAG: </w:t>
      </w:r>
      <w:r>
        <w:rPr>
          <w:i/>
        </w:rPr>
        <w:t>Confirm county (New York County = Manhattan). A home address is not required in the certificate; only the county.</w:t>
      </w:r>
    </w:p>
    <w:p>
      <w:r>
        <w:t>SEVENTH: The names and addresses of the initial directors of the Corporation (not fewer than three) are:</w:t>
      </w:r>
    </w:p>
    <w:tbl>
      <w:tblPr>
        <w:tblStyle w:val="TableGrid"/>
        <w:tblW w:type="auto" w:w="0"/>
        <w:tblLook w:firstColumn="1" w:firstRow="1" w:lastColumn="0" w:lastRow="0" w:noHBand="0" w:noVBand="1" w:val="04A0"/>
      </w:tblPr>
      <w:tblGrid>
        <w:gridCol w:w="4680"/>
        <w:gridCol w:w="4680"/>
      </w:tblGrid>
      <w:tr>
        <w:tc>
          <w:tcPr>
            <w:tcW w:type="dxa" w:w="4680"/>
          </w:tcPr>
          <w:p>
            <w:r/>
            <w:r>
              <w:rPr>
                <w:b/>
                <w:sz w:val="19"/>
              </w:rPr>
              <w:t>Name</w:t>
            </w:r>
          </w:p>
        </w:tc>
        <w:tc>
          <w:tcPr>
            <w:tcW w:type="dxa" w:w="4680"/>
          </w:tcPr>
          <w:p>
            <w:r/>
            <w:r>
              <w:rPr>
                <w:b/>
                <w:sz w:val="19"/>
              </w:rPr>
              <w:t>Address</w:t>
            </w:r>
          </w:p>
        </w:tc>
      </w:tr>
      <w:tr>
        <w:tc>
          <w:tcPr>
            <w:tcW w:type="dxa" w:w="4680"/>
          </w:tcPr>
          <w:p>
            <w:r/>
            <w:r>
              <w:rPr>
                <w:sz w:val="19"/>
              </w:rPr>
              <w:t>Ryan Bohman</w:t>
            </w:r>
          </w:p>
        </w:tc>
        <w:tc>
          <w:tcPr>
            <w:tcW w:type="dxa" w:w="4680"/>
          </w:tcPr>
          <w:p>
            <w:r/>
            <w:r>
              <w:rPr>
                <w:sz w:val="19"/>
              </w:rPr>
              <w:t>[Address]</w:t>
            </w:r>
          </w:p>
        </w:tc>
      </w:tr>
      <w:tr>
        <w:tc>
          <w:tcPr>
            <w:tcW w:type="dxa" w:w="4680"/>
          </w:tcPr>
          <w:p>
            <w:r/>
            <w:r>
              <w:rPr>
                <w:sz w:val="19"/>
              </w:rPr>
              <w:t>[Director 2]</w:t>
            </w:r>
          </w:p>
        </w:tc>
        <w:tc>
          <w:tcPr>
            <w:tcW w:type="dxa" w:w="4680"/>
          </w:tcPr>
          <w:p>
            <w:r/>
            <w:r>
              <w:rPr>
                <w:sz w:val="19"/>
              </w:rPr>
              <w:t>[Address]</w:t>
            </w:r>
          </w:p>
        </w:tc>
      </w:tr>
      <w:tr>
        <w:tc>
          <w:tcPr>
            <w:tcW w:type="dxa" w:w="4680"/>
          </w:tcPr>
          <w:p>
            <w:r/>
            <w:r>
              <w:rPr>
                <w:sz w:val="19"/>
              </w:rPr>
              <w:t>[Director 3]</w:t>
            </w:r>
          </w:p>
        </w:tc>
        <w:tc>
          <w:tcPr>
            <w:tcW w:type="dxa" w:w="4680"/>
          </w:tcPr>
          <w:p>
            <w:r/>
            <w:r>
              <w:rPr>
                <w:sz w:val="19"/>
              </w:rPr>
              <w:t>[Address]</w:t>
            </w:r>
          </w:p>
        </w:tc>
      </w:tr>
    </w:tbl>
    <w:p/>
    <w:p>
      <w:r>
        <w:t>EIGHTH: The Secretary of State is designated as agent of the Corporation upon whom process against the Corporation may be served. The post office address to which the Secretary of State shall mail a copy of any process against the Corporation served upon the Secretary of State is: [Name / c/o], [Street Address], [City], New York [ZIP].</w:t>
      </w:r>
    </w:p>
    <w:p>
      <w:r>
        <w:t>NINTH (Members): The Corporation shall have one class of members, the number, qualifications, rights and manner of admission of which shall be as set forth in the By-laws. The initial sole member is Ryan Bohman. In addition to any approval of members required by the N-PCL, and as permitted by Section 402(c) of the N-PCL, none of the following actions shall be effective without the prior approval of the member(s): (a) any amendment of this Certificate of Incorporation; (b) the adoption, amendment or repeal of the By-laws; (c) any change in the name or the purposes (mission) of the Corporation; (d) any plan of merger or consolidation; (e) any plan of dissolution or the dissolution of the Corporation; (f) any sale, lease, exchange or other disposition of all or substantially all of the assets of the Corporation; and (g) [the adoption of the Corporation's annual operating budget].</w:t>
      </w:r>
    </w:p>
    <w:p>
      <w:r>
        <w:rPr>
          <w:b/>
          <w:color w:val="B00000"/>
        </w:rPr>
        <w:t xml:space="preserve">ATTORNEY NOTE / FLAG: </w:t>
      </w:r>
      <w:r>
        <w:rPr>
          <w:i/>
        </w:rPr>
        <w:t>Items (a), (d), (e) and (f) already require member approval under the N-PCL (§§802, 903, 1002, 510). Item (g), budget approval, is a 'reserved power' that limits the board's statutory management authority under N-PCL §701; it is commonly used by NY 'sole member' parent structures, but counsel should confirm it is permissible for this corporation and that the board's fiduciary authority is not impermissibly divested. If doubtful, convert (g) to a consultation right in the By-laws only. Directors remain fiduciaries; the member's reserved powers do not relieve the board of its duties. Any sale of all or substantially all assets of a charitable corporation also needs Attorney General approval or court approval (N-PCL §§510-511).</w:t>
      </w:r>
    </w:p>
    <w:p>
      <w:r>
        <w:t>TENTH: No part of the net earnings of the Corporation shall inure to the benefit of, or be distributable to, its members, directors, officers or other private persons, except that the Corporation shall be authorized and empowered to pay reasonable compensation for services rendered and to make payments and distributions in furtherance of the purposes set forth in Article THIRD. No substantial part of the activities of the Corporation shall be the carrying on of propaganda, or otherwise attempting to influence legislation, and the Corporation shall not participate in, or intervene in (including the publishing or distribution of statements), any political campaign on behalf of or in opposition to any candidate for public office. Notwithstanding any other provision of this Certificate, the Corporation shall not carry on any other activities not permitted to be carried on (a) by a corporation exempt from federal income tax under Section 501(c)(3) of the Code, or (b) by a corporation contributions to which are deductible under Section 170(c)(2) of the Code.</w:t>
      </w:r>
    </w:p>
    <w:p>
      <w:r>
        <w:t>ELEVENTH (Dissolution): Upon the dissolution of the Corporation, after paying or making provision for the payment of all of its liabilities, all remaining assets shall be distributed to one or more organizations then described in Section 501(c)(3) of the Code (and Section 170(c)(2)), or to a federal, state or local government for a public purpose, as shall be selected in a plan of dissolution approved by the member(s) and the Board of Directors, subject to an order of a Justice of the Supreme Court of the State of New York or approval of the Attorney General as required by the N-PCL. Any assets not so disposed of shall be disposed of by a court of competent jurisdiction of the county in which the principal office of the Corporation is then located, exclusively for such purposes or to such organization or organizations as the court shall determine, which are organized and operated exclusively for such purposes.</w:t>
      </w:r>
    </w:p>
    <w:p>
      <w:r>
        <w:t>TWELFTH (Limitation of liability): To the fullest extent permitted by Section 402(b) of the N-PCL, no director of the Corporation shall be personally liable to the Corporation or its members for damages for any breach of duty in such capacity, except for liability that may not be eliminated under that section. This Article does not limit any statutory protection available under N-PCL §720-a.</w:t>
      </w:r>
    </w:p>
    <w:p>
      <w:r>
        <w:t>IN WITNESS WHEREOF, this Certificate has been subscribed by the incorporator on [date], who affirms the statements made herein as true under the penalties of perjury.</w:t>
      </w:r>
    </w:p>
    <w:p/>
    <w:p>
      <w:r>
        <w:t>______________________________</w:t>
      </w:r>
    </w:p>
    <w:p>
      <w:r>
        <w:t>Ryan Bohman, Incorporator</w:t>
      </w:r>
    </w:p>
    <w:p>
      <w:r>
        <w:t>[Address]</w:t>
      </w:r>
    </w:p>
    <w:p/>
    <w:p>
      <w:r>
        <w:t>Filer's name and mailing address (for DOS return of filing receipt):</w:t>
      </w:r>
    </w:p>
    <w:p>
      <w:r>
        <w:t>Ryan Bohman, [Address], [City], NY [ZIP]</w:t>
      </w:r>
    </w:p>
    <w:p>
      <w:r>
        <w:rPr>
          <w:b/>
          <w:color w:val="B00000"/>
        </w:rPr>
        <w:t xml:space="preserve">ATTORNEY NOTE / FLAG: </w:t>
      </w:r>
      <w:r>
        <w:rPr>
          <w:i/>
        </w:rPr>
        <w:t>This follows the structure of DOS Form 1511-f (Certificate of Incorporation, Domestic Not-for-Profit) and adds the IRS-required 501(c)(3) purpose limitation and dissolution clause (Form 1023-EZ Part II, lines 5-7; Pub. 557). DOS accepts any form complying with §402. Attach the DOS name availability response (recommended, not required).</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NYCPPRC formation drafts — page </w:t>
    </w: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B00000"/>
        <w:sz w:val="20"/>
      </w:rPr>
      <w:t>DRAFT for attorney review — not legal advice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