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BY-LAWS</w:t>
        <w:br/>
        <w:t>OF</w:t>
        <w:br/>
        <w:t>NYC PHILOSOPHY &amp; PSYCHOLOGY READERS COMMUNITY, INC.</w:t>
      </w:r>
    </w:p>
    <w:p>
      <w:pPr>
        <w:jc w:val="center"/>
      </w:pPr>
      <w:r>
        <w:rPr>
          <w:i/>
        </w:rPr>
        <w:t>A New York Not-for-Profit (Charitable) Corporation — adopted [date]</w:t>
      </w:r>
    </w:p>
    <w:p>
      <w:pPr>
        <w:pStyle w:val="Heading1"/>
      </w:pPr>
      <w:r>
        <w:t>ARTICLE I — NAME, OFFICE, PURPOSES</w:t>
      </w:r>
    </w:p>
    <w:p>
      <w:r>
        <w:t>1.1 Name. The name of the corporation is NYC Philosophy &amp; Psychology Readers Community, Inc. (the “Corporation”), also known as NYCPPRC.</w:t>
      </w:r>
    </w:p>
    <w:p>
      <w:r>
        <w:t>1.2 Office. The principal office shall be in the County stated in the Certificate of Incorporation. The Corporation may operate online and at venues in and outside New York City.</w:t>
      </w:r>
    </w:p>
    <w:p>
      <w:r>
        <w:t>1.3 Purposes. The purposes of the Corporation are as set forth in its Certificate of Incorporation (the “Certificate”). The Corporation is a charitable corporation under N-PCL §201 and shall be operated exclusively for purposes described in Section 501(c)(3) of the Internal Revenue Code (the “Code”). In case of conflict, the N-PCL, then the Certificate, then these By-laws control.</w:t>
      </w:r>
    </w:p>
    <w:p>
      <w:pPr>
        <w:pStyle w:val="Heading1"/>
      </w:pPr>
      <w:r>
        <w:t>ARTICLE II — MEMBER</w:t>
      </w:r>
    </w:p>
    <w:p>
      <w:r>
        <w:t>2.1 Sole Member. The Corporation shall have one class of members consisting of one member (the “Member”). The initial Member is Ryan Bohman. Membership is personal, carries no economic interest, and may not be sold. No dividend or distribution shall be paid to the Member (N-PCL §515).</w:t>
      </w:r>
    </w:p>
    <w:p>
      <w:r>
        <w:t>2.2 Succession. The Member may designate in a signed writing delivered to the Secretary one or more successor Members (individuals or a 501(c)(3) organization) to become the Member upon the Member's death, incapacity (as certified by a physician or court) or written resignation. If no designated successor is able and willing to serve, the Board of Directors shall promptly either (a) admit a successor Member by a two-thirds vote of the directors then in office, or (b) amend the Certificate and By-laws to make the Corporation a corporation without members, and in the interim the Board shall exercise the Member's rights to the extent permitted by law.</w:t>
      </w:r>
    </w:p>
    <w:p>
      <w:r>
        <w:rPr>
          <w:b/>
          <w:color w:val="B00000"/>
        </w:rPr>
        <w:t xml:space="preserve">ATTORNEY NOTE / FLAG: </w:t>
      </w:r>
      <w:r>
        <w:rPr>
          <w:i/>
        </w:rPr>
        <w:t>Succession is essential: with a single individual member, death or incapacity otherwise leaves no one able to elect directors or approve reserved matters. Counsel should confirm the mechanism (N-PCL §§601, 801-803).</w:t>
      </w:r>
    </w:p>
    <w:p>
      <w:r>
        <w:t>2.3 Rights of the Member. The Member shall have the right to: (a) elect the directors (N-PCL §703); (b) remove any director at any time, with or without cause (N-PCL §706, the Certificate and these By-laws so providing); (c) fill vacancies on the Board; and (d) approve the following actions, none of which shall be effective without the Member's prior written approval (“Reserved Powers”): (i) amendment of the Certificate; (ii) adoption, amendment or repeal of these By-laws; (iii) any change of the Corporation's name or mission/purposes; (iv) any merger or consolidation; (v) dissolution; (vi) any sale, lease, exchange or other disposition of all or substantially all assets; and (vii) [approval of the annual operating budget adopted by the Board].</w:t>
      </w:r>
    </w:p>
    <w:p>
      <w:r>
        <w:rPr>
          <w:b/>
          <w:color w:val="B00000"/>
        </w:rPr>
        <w:t xml:space="preserve">ATTORNEY NOTE / FLAG: </w:t>
      </w:r>
      <w:r>
        <w:rPr>
          <w:i/>
        </w:rPr>
        <w:t>Budget approval (vii) is flagged: it overlaps the Board's statutory duty to manage the Corporation (N-PCL §701) and the Board's fiduciary duties. Alternative wording: 'The Board shall consult with the Member before adopting the annual budget.' Also: when the Member is also a director and the chair, sole-member control does not by itself defeat 501(c)(3) or public-charity status, but it heightens IRS and NY Attorney General scrutiny for inurement/private benefit; a majority-independent board (N-PCL §102(a)(21) definition of 'independent director') is strongly recommended.</w:t>
      </w:r>
    </w:p>
    <w:p>
      <w:r>
        <w:t>2.4 Meetings and Action of the Member. An annual meeting of the Member shall be held each year (N-PCL §603) at which directors are elected as needed and the Board presents the annual report required by N-PCL §519. The Member may act without a meeting by written consent (including electronic transmission) signed by the Member (N-PCL §614), which shall be filed with the minutes.</w:t>
      </w:r>
    </w:p>
    <w:p>
      <w:r>
        <w:t>2.5 Non-Members. Meetup group members, attendees, donors, volunteers and members of the Organizer Council are not “members” of the Corporation within the meaning of the N-PCL, have no voting rights, and may be referred to as “community participants.”</w:t>
      </w:r>
    </w:p>
    <w:p>
      <w:pPr>
        <w:pStyle w:val="Heading1"/>
      </w:pPr>
      <w:r>
        <w:t>ARTICLE III — BOARD OF DIRECTORS</w:t>
      </w:r>
    </w:p>
    <w:p>
      <w:r>
        <w:t>3.1 Powers. Subject to the N-PCL, the Certificate and the Reserved Powers, the Corporation shall be managed by its Board of Directors (the “Board”) (N-PCL §701).</w:t>
      </w:r>
    </w:p>
    <w:p>
      <w:r>
        <w:t>3.2 Number and Qualifications. The Board shall consist of not fewer than three (3) nor more than [nine (9)] directors, the exact number to be fixed by the Member from time to time (N-PCL §702). Each director shall be at least eighteen years of age. [It is the policy of the Corporation that a majority of directors be independent directors as defined in N-PCL §102(a)(21).] No reduction in number shall shorten the term of an incumbent director.</w:t>
      </w:r>
    </w:p>
    <w:p>
      <w:r>
        <w:t>3.3 Initial Directors; Election; Terms. The initial directors are those named in the Certificate: Ryan Bohman, [Director 2] and [Director 3]. Thereafter directors shall be elected by the Member at the annual meeting for terms of [two (2)] years, staggered so that approximately one-half of the terms expire each year; the initial term of [Director 3] shall be one year. Each director holds office until a successor is elected and qualified, or until earlier death, resignation or removal. [There are no term limits.] / [No director may serve more than three consecutive full terms.]</w:t>
      </w:r>
    </w:p>
    <w:p>
      <w:r>
        <w:t>3.4 Removal; Resignation; Vacancies. Any director may be removed at any time, with or without cause, by the Member. A director may resign by written notice (including email) to the Chair or Secretary. Vacancies and newly created directorships shall be filled by the Member; if the Member has not acted within sixty days, the remaining directors may fill the vacancy by majority vote, subject to later removal by the Member.</w:t>
      </w:r>
    </w:p>
    <w:p>
      <w:r>
        <w:t>3.5 Meetings. The Board shall hold an annual meeting and at least [three] additional regular meetings each year at times and places (including virtual) fixed by the Board. Special meetings may be called by the Chair, the President, or any two directors. Notice of special meetings stating the time, place or means of remote participation shall be given at least [three (3)] days in advance by email or other electronic means; notice may be waived in writing or by attendance without protest (N-PCL §711).</w:t>
      </w:r>
    </w:p>
    <w:p>
      <w:r>
        <w:t>3.6 Remote Participation. Any one or more directors may participate in a meeting by conference telephone, video conference or similar communications equipment, provided all persons participating can communicate with each other at the same time and each director can participate in all matters before the Board, including proposing, objecting to and voting on actions. Such participation constitutes presence in person (N-PCL §708(c)).</w:t>
      </w:r>
    </w:p>
    <w:p>
      <w:r>
        <w:t>3.7 Quorum. A majority of the entire Board (the total number of directors the Corporation would have if there were no vacancies) shall constitute a quorum (N-PCL §707).</w:t>
      </w:r>
    </w:p>
    <w:p>
      <w:r>
        <w:t>3.8 Voting. Except as otherwise required by law, the Certificate or these By-laws, the vote of a majority of the directors present at the time of a vote, if a quorum is present, shall be the act of the Board (N-PCL §708(d)). Each director has one vote; proxy voting by directors is not permitted.</w:t>
      </w:r>
    </w:p>
    <w:p>
      <w:r>
        <w:t>3.9 Tie Votes. [ALTERNATIVE A: In the event of a tie vote on any matter other than one in which the Chair is an interested or related party, the Chair shall have a second, deciding vote.] [ALTERNATIVE B: A motion that receives a tie vote fails; the Chair may re-present the matter at the next meeting, and any director may request the Member's non-binding view.]</w:t>
      </w:r>
    </w:p>
    <w:p>
      <w:r>
        <w:rPr>
          <w:b/>
          <w:color w:val="B00000"/>
        </w:rPr>
        <w:t xml:space="preserve">ATTORNEY NOTE / FLAG: </w:t>
      </w:r>
      <w:r>
        <w:rPr>
          <w:i/>
        </w:rPr>
        <w:t>Chair tie-break: N-PCL §708(d) makes the act of the Board 'the vote of a majority of the directors present.' A second 'casting' vote for the Chair is not expressly authorized by the N-PCL and could be challenged as giving one director two votes; counsel should confirm. Alternative B (tie fails) is the conservative default. The Chair can never break a tie on a related party transaction or his own compensation (N-PCL §715(h); COI Policy).</w:t>
      </w:r>
    </w:p>
    <w:p>
      <w:r>
        <w:t>3.10 Action Without a Meeting. Any action required or permitted to be taken by the Board or a committee may be taken without a meeting if all members of the Board or committee consent in writing or by electronic transmission to the adoption of a resolution authorizing the action. The resolution and the consents shall be filed with the minutes (N-PCL §708(b)).</w:t>
      </w:r>
    </w:p>
    <w:p>
      <w:r>
        <w:t>3.11 Interim Executive Action Between Meetings. Between meetings of the Board, the Chair (or, if the Chair is unavailable or interested, the President or another officer designated by the Board) may take actions that are (a) in the ordinary course and within the Board-approved budget, or (b) reasonably necessary to address an urgent matter where delay would harm the Corporation, provided that any single commitment does not exceed $[500] and aggregate interim commitments do not exceed $[2,000] between meetings. Each such action shall be reported in writing to all directors within [five] days and submitted for ratification at the next Board meeting or by unanimous written consent. Interim action may NOT be used for: any matter requiring Member approval; any related party transaction or compensation of any director, officer or key person; any matter that N-PCL §712(a) reserves to the full Board; borrowing; real property; or any contract with a term over one year. If the Board declines to ratify, the action shall be unwound to the extent practicable.</w:t>
      </w:r>
    </w:p>
    <w:p>
      <w:r>
        <w:rPr>
          <w:b/>
          <w:color w:val="B00000"/>
        </w:rPr>
        <w:t xml:space="preserve">ATTORNEY NOTE / FLAG: </w:t>
      </w:r>
      <w:r>
        <w:rPr>
          <w:i/>
        </w:rPr>
        <w:t>A formal Executive Committee under N-PCL §712 requires at least three directors, which is impractical on a three-person board, so this section uses a limited, capped officer authority with ratification instead. Ratification is not a safe harbor for related party transactions (see N-PCL §715(j)), which is why those are excluded.</w:t>
      </w:r>
    </w:p>
    <w:p>
      <w:r>
        <w:t>3.12 Compensation. Directors shall serve without compensation for their service as directors but may be reimbursed for reasonable, documented expenses. A director may be compensated for other services actually rendered (for example, as an event host) only under a Board-approved policy and in compliance with N-PCL §715 and the Conflict of Interest Policy, with the interested director not participating.</w:t>
      </w:r>
    </w:p>
    <w:p>
      <w:pPr>
        <w:pStyle w:val="Heading1"/>
      </w:pPr>
      <w:r>
        <w:t>ARTICLE IV — OFFICERS</w:t>
      </w:r>
    </w:p>
    <w:p>
      <w:r>
        <w:t>4.1 Officers. The officers shall be a Chair of the Board, a President, a Secretary and a Treasurer, and such other officers (e.g., Vice President, Events Coordinator) as the Board may appoint. Officers are elected by the Board at its annual meeting for one-year terms (N-PCL §713). Any two or more offices may be held by the same person, except the offices of President and Secretary (N-PCL §713(b)). [Recommended: the President and Treasurer should also be different persons; the Charities Bureau registration requires signatures of the President or other authorized officer and of the Treasurer/CFO.]</w:t>
      </w:r>
    </w:p>
    <w:p>
      <w:r>
        <w:t>4.2 Chair. The Chair presides at Board meetings and the annual meeting and performs duties assigned by the Board. No employee of the Corporation may serve as Chair (N-PCL §713(f)) except as that section permits.</w:t>
      </w:r>
    </w:p>
    <w:p>
      <w:r>
        <w:rPr>
          <w:b/>
          <w:color w:val="B00000"/>
        </w:rPr>
        <w:t xml:space="preserve">ATTORNEY NOTE / FLAG: </w:t>
      </w:r>
      <w:r>
        <w:rPr>
          <w:i/>
        </w:rPr>
        <w:t>Ryan as an independent-contractor host is not an 'employee,' but if the Corporation ever employs him (e.g., as executive director), §713(f) bars him from being Chair unless two-thirds of the entire Board approves and contemporaneously documents the basis. He also would not be an 'independent director.'</w:t>
      </w:r>
    </w:p>
    <w:p>
      <w:r>
        <w:t>4.3 President. The President is the chief executive officer, supervises the programs and affairs of the Corporation subject to the Board, and may sign contracts approved by the Board or within delegated authority.</w:t>
      </w:r>
    </w:p>
    <w:p>
      <w:r>
        <w:t>4.4 Secretary. The Secretary keeps minutes of Member and Board meetings, gives notices, maintains the corporate records required by N-PCL §621, and collects the annual conflict-of-interest disclosure statements.</w:t>
      </w:r>
    </w:p>
    <w:p>
      <w:r>
        <w:t>4.5 Treasurer. The Treasurer oversees funds, books of account, banking, donation tracking (including per-event donation attribution under the Organizer Compensation Policy), the annual budget proposal, IRS Form 990-series and CHAR500 filings, and Forms 1099.</w:t>
      </w:r>
    </w:p>
    <w:p>
      <w:r>
        <w:t>4.6 Removal; Vacancies. Any officer may be removed by the Board with or without cause (N-PCL §714). Vacancies are filled by the Board.</w:t>
      </w:r>
    </w:p>
    <w:p>
      <w:pPr>
        <w:pStyle w:val="Heading1"/>
      </w:pPr>
      <w:r>
        <w:t>ARTICLE V — COMMITTEES</w:t>
      </w:r>
    </w:p>
    <w:p>
      <w:r>
        <w:t>5.1 Board Committees. The Board, by resolution adopted by a majority of the entire Board, may designate committees of the Board consisting of three or more directors, which may exercise Board authority to the extent provided in the resolution and permitted by N-PCL §712.</w:t>
      </w:r>
    </w:p>
    <w:p>
      <w:r>
        <w:t>5.2 Committees of the Corporation and Advisory Bodies. The Board may establish advisory committees, which may include non-directors, but which have no authority to bind the Corporation.</w:t>
      </w:r>
    </w:p>
    <w:p>
      <w:pPr>
        <w:pStyle w:val="Heading1"/>
      </w:pPr>
      <w:r>
        <w:t>ARTICLE VI — ORGANIZER COUNCIL; ORGANIZERS; EVENT APPROVAL</w:t>
      </w:r>
    </w:p>
    <w:p>
      <w:r>
        <w:t>6.1 Organizer Council. There shall be an Organizer Council, an advisory body of the Corporation. The Organizer Council has no vote on Board or Member matters, cannot bind the Corporation, and its members are not members, directors or officers of the Corporation by virtue of Council membership.</w:t>
      </w:r>
    </w:p>
    <w:p>
      <w:r>
        <w:t>6.2 Eligibility. Any 'Active Organizer' may join the Council. An Active Organizer is an individual who (a) has completed onboarding under Section 6.5, (b) has hosted or co-hosted at least [three] Corporation events in the preceding [six] months, (c) has signed the Organizer Agreement and Code of Conduct, and (d) is not suspended. Status is confirmed by the President or Events Coordinator, whose decision may be appealed to the Board.</w:t>
      </w:r>
    </w:p>
    <w:p>
      <w:r>
        <w:t>6.3 Role. The Council (a) advises the Board on programming, reading lists, event formats, venues, community standards and organizer support; (b) may submit written recommendations, which the Board shall consider and respond to at its next regular meeting; (c) elects a Council Convener annually, who may attend Board meetings as a non-voting guest except during executive session; and (d) meets at least quarterly (online meetings permitted). The Board shall invite the Council's input before adopting or materially changing the Organizer Compensation Policy or the event approval process.</w:t>
      </w:r>
    </w:p>
    <w:p>
      <w:r>
        <w:t>6.4 Event Approval. (a) Standard free events (no admission charge, no host payment, no Corporation expense above $[50]) may be scheduled by any Active Organizer on Corporation channels without further approval, subject to the Code of Conduct. (b) A 'Paid Event' is any event that (i) charges an admission or registration fee, (ii) involves a payment to a host or speaker, or (iii) commits Corporation funds above $[50]. Each Paid Event requires advance written approval (email or a shared approval form suffices) by the Events Approver, being the President or an Events Coordinator designated by the Board, provided that the Events Approver may not approve an event in which he or she (or a relative) is the host, speaker or payee; such events are approved by another director who is not interested. (c) The request must state the date, host(s), fee (if any), expected costs, and whether host compensation under the Organizer Compensation Policy is requested. (d) The Treasurer shall maintain a log of approvals, which the Board shall review at each regular meeting. (e) Conferences, multi-session courses, or any event with expected costs above $[1,000] require Board approval.</w:t>
      </w:r>
    </w:p>
    <w:p>
      <w:r>
        <w:t>6.5 New Organizers. A person wishing to organize events shall: (a) submit a short application to the Events Coordinator; (b) co-host at least [two] events with an Active Organizer as mentor; (c) review and sign the Organizer Agreement (covering Code of Conduct, safety, brand use, data privacy, and that organizers act as volunteers unless separately engaged as contractors) and, if compensation will be paid, provide a Form W-9; and (d) be approved by the Events Coordinator or President. New organizers may host standard free events after approval; Paid Events require Section 6.4 approval. The Corporation may remove organizer status for violation of the Code of Conduct, with a right to request Board review.</w:t>
      </w:r>
    </w:p>
    <w:p>
      <w:pPr>
        <w:pStyle w:val="Heading1"/>
      </w:pPr>
      <w:r>
        <w:t>ARTICLE VII — CONFLICTS OF INTEREST; RELATED PARTY TRANSACTIONS</w:t>
      </w:r>
    </w:p>
    <w:p>
      <w:r>
        <w:t>7.1 The Board shall adopt, maintain and oversee a Conflict of Interest Policy complying with N-PCL §715-a. No related party transaction shall be entered into unless approved in accordance with N-PCL §715 and the Policy. Every director shall, before initial election and annually thereafter, complete, sign and submit to the Secretary a written disclosure statement as required by N-PCL §715-a(c).</w:t>
      </w:r>
    </w:p>
    <w:p>
      <w:r>
        <w:t>7.2 No loans shall be made by the Corporation to its directors or officers (N-PCL §716).</w:t>
      </w:r>
    </w:p>
    <w:p>
      <w:pPr>
        <w:pStyle w:val="Heading1"/>
      </w:pPr>
      <w:r>
        <w:t>ARTICLE VIII — FINANCES AND RECORDS</w:t>
      </w:r>
    </w:p>
    <w:p>
      <w:r>
        <w:t>8.1 Fiscal Year. The fiscal year is the calendar year [unless the Board determines otherwise].</w:t>
      </w:r>
    </w:p>
    <w:p>
      <w:r>
        <w:t>8.2 Budget. The Treasurer shall propose, and the Board shall adopt, an annual budget before the start of each fiscal year, [subject to approval by the Member under Section 2.3(d)(vii)].</w:t>
      </w:r>
    </w:p>
    <w:p>
      <w:r>
        <w:t>8.3 Banking and Signatures. Funds shall be deposited in accounts in the Corporation's name only. Checks, transfers or electronic payments over $[1,000], and any payment to a director, officer or Member (or relative), require approval of two officers, at least one of whom is not the payee. No Corporation funds may be commingled with personal funds, and donations received through any personal account or platform must be remitted to the Corporation within [7] days.</w:t>
      </w:r>
    </w:p>
    <w:p>
      <w:r>
        <w:t>8.4 Contracts. Contracts may be signed by the President or another officer authorized by the Board. No officer may sign a contract on behalf of the Corporation with himself or herself or a related party.</w:t>
      </w:r>
    </w:p>
    <w:p>
      <w:r>
        <w:t>8.5 Books and Records. The Corporation shall keep correct and complete books and records of account, minutes, and a list of the Member and directors, as required by N-PCL §621, and shall make its Form 1023-EZ, determination letter and three most recent Forms 990 available for public inspection as required by Code §6104.</w:t>
      </w:r>
    </w:p>
    <w:p>
      <w:r>
        <w:t>8.6 Annual Report. The Board shall present at the annual meeting of the Member a report complying with N-PCL §519, verified by the President and Treasurer or certified by an independent accountant.</w:t>
      </w:r>
    </w:p>
    <w:p>
      <w:pPr>
        <w:pStyle w:val="Heading1"/>
      </w:pPr>
      <w:r>
        <w:t>ARTICLE IX — INDEMNIFICATION AND INSURANCE</w:t>
      </w:r>
    </w:p>
    <w:p>
      <w:r>
        <w:t>9.1 The Corporation shall indemnify its directors and officers to the fullest extent permitted by N-PCL §§721-726, and may advance expenses in accordance with those sections. The Corporation may purchase directors' and officers' liability and general liability insurance (N-PCL §726). No indemnification shall be made where prohibited by §721 or that would constitute an excess benefit transaction under Code §4958.</w:t>
      </w:r>
    </w:p>
    <w:p>
      <w:pPr>
        <w:pStyle w:val="Heading1"/>
      </w:pPr>
      <w:r>
        <w:t>ARTICLE X — WHISTLEBLOWER [OPTIONAL]</w:t>
      </w:r>
    </w:p>
    <w:p>
      <w:r>
        <w:t>10.1 Any director, officer, volunteer or contractor may report in good faith suspected illegal, fraudulent or unethical conduct or violations of Corporation policy to the Chair or to any independent director, without retaliation. [A formal whistleblower policy is required by N-PCL §715-b only for corporations with 20 or more employees and annual revenue over $1 million; adopt voluntarily as good practice.]</w:t>
      </w:r>
    </w:p>
    <w:p>
      <w:pPr>
        <w:pStyle w:val="Heading1"/>
      </w:pPr>
      <w:r>
        <w:t>ARTICLE XI — AMENDMENTS; DISSOLUTION</w:t>
      </w:r>
    </w:p>
    <w:p>
      <w:r>
        <w:t>11.1 Amendments. These By-laws may be adopted, amended or repealed only by the Member, or by the Board with the written approval of the Member (N-PCL §602). The Board may propose amendments. Any change to provisions required for 501(c)(3) status shall be consistent with the Certificate.</w:t>
      </w:r>
    </w:p>
    <w:p>
      <w:r>
        <w:t>11.2 Dissolution. Upon dissolution, assets shall be distributed as provided in the Certificate, subject to N-PCL Articles 10 and 11 and Attorney General or court approval.</w:t>
      </w:r>
    </w:p>
    <w:p>
      <w:r>
        <w:t>CERTIFIED as the By-laws adopted at the organizational meeting on [date] and approved by the sole Member.</w:t>
      </w:r>
    </w:p>
    <w:p/>
    <w:p>
      <w:r>
        <w:t>______________________________</w:t>
      </w:r>
    </w:p>
    <w:p>
      <w:r>
        <w:t>[Director 2], Secretary</w:t>
      </w:r>
    </w:p>
    <w:p/>
    <w:p>
      <w:r>
        <w:t>Approved by the Sole Member:</w:t>
      </w:r>
    </w:p>
    <w:p>
      <w:r>
        <w:t>______________________________</w:t>
      </w:r>
    </w:p>
    <w:p>
      <w:r>
        <w:t>Ryan Bohman, Member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NYCPPRC formation drafts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B00000"/>
        <w:sz w:val="20"/>
      </w:rPr>
      <w:t>DRAFT for attorney review — not legal advice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