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ORGANIZER (EVENT HOST) COMPENSATION POLICY</w:t>
        <w:br/>
        <w:t>NYC Philosophy &amp; Psychology Readers Community, Inc.</w:t>
      </w:r>
    </w:p>
    <w:p>
      <w:pPr>
        <w:jc w:val="center"/>
      </w:pPr>
      <w:r>
        <w:rPr>
          <w:i/>
        </w:rPr>
        <w:t>Adopted by the disinterested directors on [date]; Ryan Bohman recused</w:t>
      </w:r>
    </w:p>
    <w:p>
      <w:pPr>
        <w:pStyle w:val="Heading1"/>
      </w:pPr>
      <w:r>
        <w:t>1. Purpose</w:t>
      </w:r>
    </w:p>
    <w:p>
      <w:r>
        <w:t>The Corporation's events depend on volunteer and contract organizers who select texts, prepare discussion questions, secure venues and facilitate discussions. This Policy allows the Corporation to pay reasonable compensation to event hosts for services actually rendered, in a manner that is consistent with Section 501(c)(3), avoids inurement and excess benefit transactions (Code §4958), and complies with N-PCL §715 for any host who is a Related Party.</w:t>
      </w:r>
    </w:p>
    <w:p>
      <w:pPr>
        <w:pStyle w:val="Heading1"/>
      </w:pPr>
      <w:r>
        <w:t>2. Eligibility</w:t>
      </w:r>
    </w:p>
    <w:p>
      <w:r>
        <w:t>A host is eligible for compensation for an event only if: (a) the host is an approved organizer under By-laws §6.5; (b) the event was approved in advance as a Paid Event under By-laws §6.4 with host compensation requested; (c) the host has signed the Independent Contractor/Organizer Agreement and submitted a Form W-9 before payment; and (d) the event actually took place and the host performed the services (preparation, hosting and post-event reporting).</w:t>
      </w:r>
    </w:p>
    <w:p>
      <w:pPr>
        <w:pStyle w:val="Heading1"/>
      </w:pPr>
      <w:r>
        <w:t>3. Amount; Cap; Funding Source</w:t>
      </w:r>
    </w:p>
    <w:p>
      <w:r>
        <w:t>3.1 Cap. Compensation is capped at $150 per event, regardless of the number of hosts (co-hosts share the $150 as they agree in writing). The cap reflects approximately four (4) hours of preparation and hosting (about $37.50 per hour). [The Board relied on the following comparability data: ______ (e.g., facilitator/discussion-leader rates paid by NYC libraries, adult-education programs, or similar nonprofits). Attach to minutes.]</w:t>
      </w:r>
    </w:p>
    <w:p>
      <w:r>
        <w:t>3.2 Measure. For each approved event, the host's compensation equals the lesser of (a) $150 or (b) the 'Attributed Donations' for that event, net of payment-processing fees. 'Attributed Donations' are unrestricted donations to the Corporation that the Treasurer can reasonably identify as made in connection with that event (for example, through an event-specific donation link or QR code, or a cash count verified by two people), received within [7] days after the event.</w:t>
      </w:r>
    </w:p>
    <w:p>
      <w:r>
        <w:t>3.3 No Top-Up. If Attributed Donations are below $150, the host receives only the Attributed Donations amount; the Corporation does not supplement from general funds. [ALTERNATIVE (recommended by drafter for tax-risk reduction): the Board may instead approve a flat fee per event up to $150 paid from general funds within the approved budget, unrelated to that event's donations.]</w:t>
      </w:r>
    </w:p>
    <w:p>
      <w:r>
        <w:t>3.4 Excess. Attributed Donations above the host's compensation are general, unrestricted funds of the Corporation.</w:t>
      </w:r>
    </w:p>
    <w:p>
      <w:r>
        <w:t>3.5 Annual Ceiling. No host may receive more than $[____] in aggregate under this Policy in any fiscal year without specific Board approval. Payments to any director, officer or the Member are additionally limited to $[____] per year [so that the Board can evaluate independence (N-PCL §102(a)(21)) and the Form 1023-EZ gross receipts projection].</w:t>
      </w:r>
    </w:p>
    <w:p>
      <w:pPr>
        <w:pStyle w:val="Heading1"/>
      </w:pPr>
      <w:r>
        <w:t>4. Donations Belong to the Corporation</w:t>
      </w:r>
    </w:p>
    <w:p>
      <w:r>
        <w:t>4.1 All donations are gifts to the Corporation, under the Corporation's full control and discretion. Donations are not payments to or gifts for any individual host, and donors may not earmark a gift for a particular individual. Donation solicitations shall say: “Donations support NYCPPRC's free educational programs, including modest host stipends, venues and operating costs.” Hosts may not solicit or accept donations, tips or Venmo/cash payments personally; all funds go directly to the Corporation's accounts or platforms.</w:t>
      </w:r>
    </w:p>
    <w:p>
      <w:r>
        <w:t>4.2 Events remain free; any 'suggested donation' must be genuinely voluntary and attendance may not be conditioned on it. If an admission fee is charged, it is a payment for admission, not a charitable contribution, and receipts must say so (Code §§170(f)(8), 6115).</w:t>
      </w:r>
    </w:p>
    <w:p>
      <w:pPr>
        <w:pStyle w:val="Heading1"/>
      </w:pPr>
      <w:r>
        <w:t>5. Payment Mechanics</w:t>
      </w:r>
    </w:p>
    <w:p>
      <w:r>
        <w:t>The Treasurer calculates Attributed Donations and compensation within [14] days after the event, records the calculation in the event log, and pays by bank transfer or check from the Corporation's account. Two-person approval (By-laws §8.3) applies to any payment to a director, officer or the Member. Payments are reported on Form 1099-NEC where required (for payments made in 2026, the reporting threshold is $2,000 per payee per calendar year, adjusted for inflation thereafter; backup-withholding rules apply regardless).</w:t>
      </w:r>
    </w:p>
    <w:p>
      <w:pPr>
        <w:pStyle w:val="Heading1"/>
      </w:pPr>
      <w:r>
        <w:t>6. Independent Contractor Status</w:t>
      </w:r>
    </w:p>
    <w:p>
      <w:r>
        <w:t>Hosts are engaged as independent contractors (Form 1099), not employees: they control how they prepare and facilitate, choose which events to propose, use their own materials and devices, and are paid per engagement. Hosts are not entitled to benefits, are responsible for their own taxes, and are not authorized to bind the Corporation.</w:t>
      </w:r>
    </w:p>
    <w:p>
      <w:r>
        <w:rPr>
          <w:b/>
          <w:color w:val="B00000"/>
        </w:rPr>
        <w:t xml:space="preserve">ATTORNEY NOTE / FLAG: </w:t>
      </w:r>
      <w:r>
        <w:rPr>
          <w:i/>
        </w:rPr>
        <w:t>Worker classification is fact-specific under IRS common-law rules and New York unemployment-insurance and wage law tests, which can be stricter than the IRS test. A host who works regularly on a schedule set by the Corporation and is integral to its core program could be found to be an employee. Revisit if any host is paid frequently.</w:t>
      </w:r>
    </w:p>
    <w:p>
      <w:pPr>
        <w:pStyle w:val="Heading1"/>
      </w:pPr>
      <w:r>
        <w:t>7. Related Party Hosts; Recusal</w:t>
      </w:r>
    </w:p>
    <w:p>
      <w:r>
        <w:t>7.1 Ryan Bohman (and any other director, officer, key person, the Member or their Relatives) is a Related Party. The disinterested directors adopted this Policy under N-PCL §715 and the Conflict of Interest Policy, found it fair, reasonable and in the Corporation's best interest, considered alternatives (all-volunteer hosting; flat-fee stipends; paid staff), and documented the basis in the minutes.</w:t>
      </w:r>
    </w:p>
    <w:p>
      <w:r>
        <w:t>7.2 Ryan Bohman shall not participate in deliberation or vote on this Policy or any amendment, nor approve, calculate, sign or process any payment to himself. Each payment to a Related Party host shall be approved by a disinterested officer or director before payment and reported to the Board at its next meeting.</w:t>
      </w:r>
    </w:p>
    <w:p>
      <w:pPr>
        <w:pStyle w:val="Heading1"/>
      </w:pPr>
      <w:r>
        <w:t>8. Review</w:t>
      </w:r>
    </w:p>
    <w:p>
      <w:r>
        <w:t>The Board (Related Parties recused) shall review this Policy annually, including the cap, comparability data, total payments by host, and the effect on Form 1023-EZ/990 thresholds, after inviting Organizer Council input.</w:t>
      </w:r>
    </w:p>
    <w:p>
      <w:r>
        <w:rPr>
          <w:b/>
          <w:color w:val="B00000"/>
        </w:rPr>
        <w:t xml:space="preserve">ATTORNEY NOTE / FLAG: </w:t>
      </w:r>
      <w:r>
        <w:rPr>
          <w:i/>
        </w:rPr>
        <w:t>KEY RISK: Tying pay to the donations an individual generates is a revenue-based ('contingent') compensation arrangement. The IRS evaluates these under all facts and circumstances; percentage-of-receipts pay to insiders has been held to be inurement (People of God Community v. Commissioner, 75 T.C. 127 (1980)), while capped, arm's-length incentive pay has been accepted (Rev. Rul. 69-383). Treas. Reg. §53.4958-4(a)(4) reserves revenue-sharing rules but the IRS can treat such transactions as excess benefits. The $150 cap, 'lesser of' formula, Corporation control of funds, disinterested approval, and comparability data mitigate risk, but a flat stipend from general funds is the lower-risk alternative. Also: because all donations count as gross receipts, ~5 events/week could push gross receipts toward the $50,000 Form 1023-EZ ceiling; project this before attesting eligibility.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NYCPPRC formation drafts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00000"/>
        <w:sz w:val="20"/>
      </w:rPr>
      <w:t>DRAFT for attorney review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