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MEETUP GROUP AND BRAND LICENSE AGREEMENT</w:t>
      </w:r>
    </w:p>
    <w:p>
      <w:pPr>
        <w:jc w:val="center"/>
      </w:pPr>
      <w:r>
        <w:rPr>
          <w:i/>
        </w:rPr>
        <w:t>between Ryan Bohman (Licensor) and NYC Philosophy &amp; Psychology Readers Community, Inc. (Licensee)</w:t>
      </w:r>
    </w:p>
    <w:p>
      <w:r>
        <w:t>This Meetup Group and Brand License Agreement (the “Agreement”) is entered into as of [date] (the “Effective Date”) between Ryan Bohman, an individual residing in New York (“Licensor”), and NYC Philosophy &amp; Psychology Readers Community, Inc., a New York not-for-profit charitable corporation (the “Corporation” or “Licensee”).</w:t>
      </w:r>
    </w:p>
    <w:p>
      <w:pPr>
        <w:pStyle w:val="Heading2"/>
      </w:pPr>
      <w:r>
        <w:t>Recitals</w:t>
      </w:r>
    </w:p>
    <w:p>
      <w:r>
        <w:t>A. Since November 2019 Licensor has founded and organized the Meetup group 'NYC Reading Philosophy &amp; Psychology' at meetup.com/reading-philosophy (the “Group”), which has approximately 6,700 members and hosts about five free reading-and-discussion events per week, online and in person in New York City.</w:t>
      </w:r>
    </w:p>
    <w:p>
      <w:r>
        <w:t>B. The Corporation was formed to advance public education in philosophy and psychology and wishes to use the Group and related brand to carry out its charitable purposes. Licensor is the sole Member, a director and Chair of the Corporation, and therefore a Related Party under N-PCL §715 and a disqualified person under Code §4958.</w:t>
      </w:r>
    </w:p>
    <w:p>
      <w:r>
        <w:t>C. The Corporation's directors other than Licensor (the “Disinterested Directors”) have reviewed this Agreement, considered alternatives, and determined that it is fair, reasonable and in the Corporation's best interest, as documented in the minutes of [date].</w:t>
      </w:r>
    </w:p>
    <w:p>
      <w:pPr>
        <w:pStyle w:val="Heading2"/>
      </w:pPr>
      <w:r>
        <w:t>1. Licensed Property</w:t>
      </w:r>
    </w:p>
    <w:p>
      <w:r>
        <w:t>“Licensed Property” means (a) the right to use, operate events through, and announce events on the Group, including organizer and co-organizer access as provided in Section 3; (b) the names 'NYC Reading Philosophy &amp; Psychology', 'Reading Philosophy', and related names, logos and trade dress identified in Schedule A (the “Marks”); and (c) [other items listed in Schedule A]. Licensed Property excludes Licensor's psychotherapy practice and any assets listed in Schedule B as already owned by or transferred to the Corporation.</w:t>
      </w:r>
    </w:p>
    <w:p>
      <w:pPr>
        <w:pStyle w:val="Heading2"/>
      </w:pPr>
      <w:r>
        <w:t>2. Grant</w:t>
      </w:r>
    </w:p>
    <w:p>
      <w:r>
        <w:t>Licensor grants the Corporation a non-exclusive, non-transferable (except to a successor 501(c)(3) by merger with Licensor's consent), revocable (only as provided in Section 8), royalty-free license to use the Licensed Property, worldwide and online, solely in furtherance of the Corporation's charitable and educational purposes. No fee, royalty, or revenue share is payable by the Corporation.</w:t>
      </w:r>
    </w:p>
    <w:p>
      <w:r>
        <w:rPr>
          <w:b/>
          <w:color w:val="B00000"/>
        </w:rPr>
        <w:t xml:space="preserve">ATTORNEY NOTE / FLAG: </w:t>
      </w:r>
      <w:r>
        <w:rPr>
          <w:i/>
        </w:rPr>
        <w:t>Royalty-free terms benefit the Corporation, which supports approval under N-PCL §715. The remaining concern runs the other way: the Corporation will build goodwill, audience and donor relationships on an asset Ryan owns personally and can revoke. That can confer private benefit on Ryan and leaves the charity without a key program asset. Consider (i) a right of first refusal or option for the Corporation to receive the Group (if Meetup permits), (ii) a succession designation (Section 9), and/or (iii) a direct transfer of the Group and Marks to the Corporation.</w:t>
      </w:r>
    </w:p>
    <w:p>
      <w:pPr>
        <w:pStyle w:val="Heading2"/>
      </w:pPr>
      <w:r>
        <w:t>3. Operation of the Group</w:t>
      </w:r>
    </w:p>
    <w:p>
      <w:r>
        <w:t>3.1 Licensor will remain the Meetup 'organizer' of record and will grant co-organizer, assistant-organizer or event-organizer roles to individuals the Corporation designates in writing, and will not unreasonably remove them. 3.2 Events listed on the Group that are Corporation events shall identify the Corporation as the sponsor (e.g., 'Presented by NYCPPRC, a nonprofit'). 3.3 Meetup subscription fees: [Licensor pays] / [the Corporation reimburses Licensor's actual Meetup subscription cost, without markup, on receipts, as approved by the Disinterested Directors]. 3.4 Both parties shall comply with Meetup's Terms of Service and policies; nothing in this Agreement requires either party to transfer, sell, or export Meetup member data or accounts in violation of those terms.</w:t>
      </w:r>
    </w:p>
    <w:p>
      <w:r>
        <w:rPr>
          <w:b/>
          <w:color w:val="B00000"/>
        </w:rPr>
        <w:t xml:space="preserve">ATTORNEY NOTE / FLAG: </w:t>
      </w:r>
      <w:r>
        <w:rPr>
          <w:i/>
        </w:rPr>
        <w:t>Check Meetup's current Terms of Service/organizer policies for (a) whether a group may be operated on behalf of an organization, (b) transfer of organizer role, and (c) restrictions on exporting member data. The 'Corporation keeps its own data' clause below is limited to data the Corporation collects directly.</w:t>
      </w:r>
    </w:p>
    <w:p>
      <w:pPr>
        <w:pStyle w:val="Heading2"/>
      </w:pPr>
      <w:r>
        <w:t>4. Quality Control</w:t>
      </w:r>
    </w:p>
    <w:p>
      <w:r>
        <w:t>The Corporation shall use the Marks in a manner consistent with Licensor's reasonable brand guidelines (Schedule A) and the Corporation's Code of Conduct. Licensor may review uses of the Marks. All goodwill from use of the Marks inures to Licensor, except goodwill in the Corporation's own name, 'NYCPPRC', and the Corporation's separate marks, which belong to the Corporation.</w:t>
      </w:r>
    </w:p>
    <w:p>
      <w:pPr>
        <w:pStyle w:val="Heading2"/>
      </w:pPr>
      <w:r>
        <w:t>5. Corporation Property and Data</w:t>
      </w:r>
    </w:p>
    <w:p>
      <w:r>
        <w:t>As between the parties, the Corporation exclusively owns, during and after the term: (a) its corporate name and the 'NYCPPRC' name; (b) [the domain nycpprc.org and website]; (c) its own email and mailing lists, donor and volunteer records, sign-up lists collected through Corporation forms (with appropriate consent), bank and payment accounts; (d) social media and other accounts opened in the Corporation's name; and (e) content, recordings, reading guides and materials created by or for the Corporation (subject to authors' agreements). Licensor shall not access or use Corporation data for any non-Corporation purpose, including his therapy practice or any LLC he forms.</w:t>
      </w:r>
    </w:p>
    <w:p>
      <w:pPr>
        <w:pStyle w:val="Heading2"/>
      </w:pPr>
      <w:r>
        <w:t>6. Licensor Good-Faith Covenants</w:t>
      </w:r>
    </w:p>
    <w:p>
      <w:r>
        <w:t>During the term and for [twelve (12)] months after any termination by Licensor without cause, Licensor shall: (a) not use the Group or Marks to solicit charitable donations for any organization other than the Corporation; (b) not use the Group or Marks to operate a substantially similar free philosophy/psychology reading-group program in New York City that competes with the Corporation's programs, [unless the Corporation's Board consents]; (c) not disparage the Corporation or interfere with its relationships with organizers, venues or donors; (d) post, if the license terminates, a transition notice on the Group for at least [90] days directing members to the Corporation's own channels; and (e) not use the Group, the Marks or Corporation channels to promote his therapy practice or any for-profit venture.</w:t>
      </w:r>
    </w:p>
    <w:p>
      <w:r>
        <w:rPr>
          <w:b/>
          <w:color w:val="B00000"/>
        </w:rPr>
        <w:t xml:space="preserve">ATTORNEY NOTE / FLAG: </w:t>
      </w:r>
      <w:r>
        <w:rPr>
          <w:i/>
        </w:rPr>
        <w:t>Covenant (b) is a non-compete given by an individual in a commercial/charitable license rather than employment; enforceability turns on reasonableness of scope, duration and geography under New York law, and there have been recent legislative efforts in New York to restrict non-competes. Counsel should consider whether a narrower 'good faith / non-solicitation / non-interference' covenant is preferable.</w:t>
      </w:r>
    </w:p>
    <w:p>
      <w:pPr>
        <w:pStyle w:val="Heading2"/>
      </w:pPr>
      <w:r>
        <w:t>7. Term</w:t>
      </w:r>
    </w:p>
    <w:p>
      <w:r>
        <w:t>This Agreement begins on the Effective Date and continues until terminated under Section 8.</w:t>
      </w:r>
    </w:p>
    <w:p>
      <w:pPr>
        <w:pStyle w:val="Heading2"/>
      </w:pPr>
      <w:r>
        <w:t>8. Termination</w:t>
      </w:r>
    </w:p>
    <w:p>
      <w:r>
        <w:t>8.1 Either party may terminate for convenience on [sixty (60)] days' written notice. 8.2 Either party may terminate on [fifteen (15)] days' notice for material breach not cured within that period. 8.3 The license terminates automatically if the Corporation dissolves or finally loses 501(c)(3) status. 8.4 On termination: the Corporation will stop using the Marks within [60] days (it may continue to use its own name 'NYCPPRC'); Licensor will remove Corporation-designated organizers' roles only after the transition period; and Sections 5, 6, 10 and 11 survive.</w:t>
      </w:r>
    </w:p>
    <w:p>
      <w:pPr>
        <w:pStyle w:val="Heading2"/>
      </w:pPr>
      <w:r>
        <w:t>9. Succession and Right of First Offer</w:t>
      </w:r>
    </w:p>
    <w:p>
      <w:r>
        <w:t>9.1 If Licensor intends to sell, transfer or close the Group, or to cease organizing it, Licensor shall first offer to transfer the Group and Marks to the Corporation, to the extent permitted by Meetup, for [no consideration] / [fair market value determined independently], and the Corporation shall have [30] days to accept. 9.2 Licensor designates the Corporation (acting through an officer it names) as the person to whom the Group should be transferred upon Licensor's death or incapacity, to the extent Meetup and law permit, and shall keep a written instruction to that effect.</w:t>
      </w:r>
    </w:p>
    <w:p>
      <w:pPr>
        <w:pStyle w:val="Heading2"/>
      </w:pPr>
      <w:r>
        <w:t>10. Representations; Disclaimers; Indemnity</w:t>
      </w:r>
    </w:p>
    <w:p>
      <w:r>
        <w:t>Licensor represents that he is the organizer of record of the Group and, to his knowledge, the Marks do not infringe third-party rights. THE LICENSED PROPERTY IS PROVIDED 'AS IS.' Each party shall indemnify the other against third-party claims arising from its own gross negligence or willful misconduct or its breach of this Agreement. The Corporation shall maintain general liability insurance for its events, [naming Licensor as additional insured if reasonably available].</w:t>
      </w:r>
    </w:p>
    <w:p>
      <w:pPr>
        <w:pStyle w:val="Heading2"/>
      </w:pPr>
      <w:r>
        <w:t>11. Related Party Approval; Arm's-Length Terms</w:t>
      </w:r>
    </w:p>
    <w:p>
      <w:r>
        <w:t>The parties acknowledge that this Agreement is a Related Party Transaction. It was negotiated and approved on behalf of the Corporation solely by the Disinterested Directors, without Licensor's participation in deliberation or vote, in accordance with N-PCL §715(a), (b) and (h) and the Conflict of Interest Policy; and that any amendment, renewal, payment to Licensor, or waiver by the Corporation requires the same approval. Licensor receives no compensation under this Agreement.</w:t>
      </w:r>
    </w:p>
    <w:p>
      <w:pPr>
        <w:pStyle w:val="Heading2"/>
      </w:pPr>
      <w:r>
        <w:t>12. General</w:t>
      </w:r>
    </w:p>
    <w:p>
      <w:r>
        <w:t>Governing law: New York. Venue: courts located in New York County. Entire agreement; amendments only in writing approved under Section 11. Notices by email to the addresses below with confirmation. No partnership or agency is created. Counterparts and electronic signatures permitted.</w:t>
      </w:r>
    </w:p>
    <w:p/>
    <w:p>
      <w:r>
        <w:t>LICENSOR:</w:t>
      </w:r>
    </w:p>
    <w:p>
      <w:r>
        <w:t>______________________________</w:t>
      </w:r>
    </w:p>
    <w:p>
      <w:r>
        <w:t>Ryan Bohman   Date: ______   Email: [ ]</w:t>
      </w:r>
    </w:p>
    <w:p/>
    <w:p>
      <w:r>
        <w:t>LICENSEE: NYC Philosophy &amp; Psychology Readers Community, Inc.</w:t>
      </w:r>
    </w:p>
    <w:p>
      <w:r>
        <w:t>By: ______________________________</w:t>
      </w:r>
    </w:p>
    <w:p>
      <w:r>
        <w:t>Name: [Director 2]   Title: Secretary (disinterested officer)   Date: ______</w:t>
      </w:r>
    </w:p>
    <w:p>
      <w:pPr>
        <w:pStyle w:val="Heading2"/>
      </w:pPr>
      <w:r>
        <w:t>Schedule A — Licensed Property and Brand Guidelines</w:t>
      </w:r>
    </w:p>
    <w:p>
      <w:pPr>
        <w:pStyle w:val="ListBullet"/>
      </w:pPr>
      <w:r>
        <w:t>Meetup group: 'NYC Reading Philosophy &amp; Psychology' — https://www.meetup.com/reading-philosophy/</w:t>
      </w:r>
    </w:p>
    <w:p>
      <w:pPr>
        <w:pStyle w:val="ListBullet"/>
      </w:pPr>
      <w:r>
        <w:t>Marks: [list names, logos, taglines]</w:t>
      </w:r>
    </w:p>
    <w:p>
      <w:pPr>
        <w:pStyle w:val="ListBullet"/>
      </w:pPr>
      <w:r>
        <w:t>Other: [e.g., Discord/Slack server, YouTube channel, email list, if personally held and not transferred]</w:t>
      </w:r>
    </w:p>
    <w:p>
      <w:pPr>
        <w:pStyle w:val="ListBullet"/>
      </w:pPr>
      <w:r>
        <w:t>Brand guidelines: [link or attach]</w:t>
      </w:r>
    </w:p>
    <w:p>
      <w:pPr>
        <w:pStyle w:val="Heading2"/>
      </w:pPr>
      <w:r>
        <w:t>Schedule B — Assets Owned by or Transferred to the Corporation</w:t>
      </w:r>
    </w:p>
    <w:p>
      <w:pPr>
        <w:pStyle w:val="ListBullet"/>
      </w:pPr>
      <w:r>
        <w:t>[nycpprc.org domain — transfer to Corporation registrar account by (date)]</w:t>
      </w:r>
    </w:p>
    <w:p>
      <w:pPr>
        <w:pStyle w:val="ListBullet"/>
      </w:pPr>
      <w:r>
        <w:t>[Any pre-incorporation donation balances held by Ryan Bohman — transferred to Corporation bank account on (date), amount $____]</w:t>
      </w:r>
    </w:p>
    <w:p>
      <w:pPr>
        <w:pStyle w:val="ListBullet"/>
      </w:pPr>
      <w:r>
        <w:t>[Social accounts opened in the Corporation's name]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NYCPPRC formation drafts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00000"/>
        <w:sz w:val="20"/>
      </w:rPr>
      <w:t>DRAFT for attorney review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