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RESEARCH NOTES, SOURCES AND RISK FLAGS</w:t>
      </w:r>
    </w:p>
    <w:p>
      <w:pPr>
        <w:jc w:val="center"/>
      </w:pPr>
      <w:r>
        <w:rPr>
          <w:i/>
        </w:rPr>
        <w:t>NYCPPRC formation documents — research performed October 11, 2026</w:t>
      </w:r>
    </w:p>
    <w:p>
      <w:pPr>
        <w:pStyle w:val="Heading1"/>
      </w:pPr>
      <w:r>
        <w:t>1. Web sources consulted (verified Oct. 11, 2026)</w:t>
      </w:r>
    </w:p>
    <w:p>
      <w:pPr>
        <w:pStyle w:val="ListBullet"/>
      </w:pPr>
      <w:r>
        <w:t>NY DOS — Certificate of Incorporation for Domestic Not-for-Profit Corporations (how to file, $75 fee, email submission, name availability $5, corporate indicator rule) — https://dos.ny.gov/certificate-incorporation-domestic-not-profit-corporations-0</w:t>
      </w:r>
    </w:p>
    <w:p>
      <w:pPr>
        <w:pStyle w:val="ListBullet"/>
      </w:pPr>
      <w:r>
        <w:t>NY DOS — Fee schedules (N-PCL incorporation $75; amendment $30; change $20; reservation $10; dissolution $30) — https://dos.ny.gov/fee-schedules</w:t>
      </w:r>
    </w:p>
    <w:p>
      <w:pPr>
        <w:pStyle w:val="ListBullet"/>
      </w:pPr>
      <w:r>
        <w:t>NY DOS — Reservation of Name (N-PCL §303; 60 days; $10; expedite $25/$75/$150) — https://dos.ny.gov/reservation-name-domestic-and-foreign-not-profit-corporations</w:t>
      </w:r>
    </w:p>
    <w:p>
      <w:pPr>
        <w:pStyle w:val="ListBullet"/>
      </w:pPr>
      <w:r>
        <w:t>NY DOS Form 1511-f, Certificate of Incorporation (structure of FIRST–EIGHTH paragraphs) — https://dos.ny.gov/system/files/documents/2023/01/1511-f.pdf</w:t>
      </w:r>
    </w:p>
    <w:p>
      <w:pPr>
        <w:pStyle w:val="ListBullet"/>
      </w:pPr>
      <w:r>
        <w:t>NY DOS Form 1511 instructions (certified copy $10; name approval not final until filing) — https://dos.ny.gov/system/files/documents/2018/12/1511-inst.pdf</w:t>
      </w:r>
    </w:p>
    <w:p>
      <w:pPr>
        <w:pStyle w:val="ListBullet"/>
      </w:pPr>
      <w:r>
        <w:t>NY DOS restricted words and phrases list — https://dos.ny.gov/system/files/documents/2018/10/restrictedwordsphrases.pdf</w:t>
      </w:r>
    </w:p>
    <w:p>
      <w:pPr>
        <w:pStyle w:val="ListBullet"/>
      </w:pPr>
      <w:r>
        <w:t>NY DOS — E-Corp Online Filing System page — https://dos.ny.gov/e-corp-online-filing-system-0</w:t>
      </w:r>
    </w:p>
    <w:p>
      <w:pPr>
        <w:pStyle w:val="ListBullet"/>
      </w:pPr>
      <w:r>
        <w:t>NY DOS — Biennial statements (business corporations and LLCs only) — https://dos.ny.gov/biennial-statements-business-corporations-and-limited-liability-companies</w:t>
      </w:r>
    </w:p>
    <w:p>
      <w:pPr>
        <w:pStyle w:val="ListBullet"/>
      </w:pPr>
      <w:r>
        <w:t>N-PCL §402 (certificate contents incl. (2-a) charitable/non-charitable statement and (2-b) no-consent statement) — NYSenate Open Legislation / Justia — https://www.nysenate.gov/legislation/laws/NPC/402 ; https://law.justia.com/codes/new-york/npc/article-4/402/</w:t>
      </w:r>
    </w:p>
    <w:p>
      <w:pPr>
        <w:pStyle w:val="ListBullet"/>
      </w:pPr>
      <w:r>
        <w:t>N-PCL §715 (related party transactions) — full text retrieved — https://www.nysenate.gov/legislation/laws/NPC/715</w:t>
      </w:r>
    </w:p>
    <w:p>
      <w:pPr>
        <w:pStyle w:val="ListBullet"/>
      </w:pPr>
      <w:r>
        <w:t>N-PCL §715-a (conflict of interest policy) — summary via search; direct fetch timed out — https://www.nysenate.gov/legislation/laws/NPC/715-A</w:t>
      </w:r>
    </w:p>
    <w:p>
      <w:pPr>
        <w:pStyle w:val="ListBullet"/>
      </w:pPr>
      <w:r>
        <w:t>N-PCL §713 (officers; §713(f) employee may not be chair) — summary via search — https://codes.findlaw.com/ny/notforprofit-corporation-law/npc-sect-713/</w:t>
      </w:r>
    </w:p>
    <w:p>
      <w:pPr>
        <w:pStyle w:val="ListBullet"/>
      </w:pPr>
      <w:r>
        <w:t>NY AG Charities Bureau — Procedures for Forming and Changing a NY Not-for-Profit Corporation — https://ag.ny.gov/sites/default/files/publications/Procedures-for-Forming-and-Changing-NFP.pdf</w:t>
      </w:r>
    </w:p>
    <w:p>
      <w:pPr>
        <w:pStyle w:val="ListBullet"/>
      </w:pPr>
      <w:r>
        <w:t>NY AG — Charities registration (online portal; two signatories) — https://ag.ny.gov/resources/government-organizations/charities-nonprofits-fundraisers/charities-registration</w:t>
      </w:r>
    </w:p>
    <w:p>
      <w:pPr>
        <w:pStyle w:val="ListBullet"/>
      </w:pPr>
      <w:r>
        <w:t>NY AG — Online Charities Registration user guide — https://ag.ny.gov/sites/default/files/regulatory-documents/online-reg-useguide.pdf</w:t>
      </w:r>
    </w:p>
    <w:p>
      <w:pPr>
        <w:pStyle w:val="ListBullet"/>
      </w:pPr>
      <w:r>
        <w:t>13 NYCRR §91.4 (initial registration timing; $25 Art. 7-A fee) — https://www.law.cornell.edu/regulations/new-york/13-NYCRR-91.4</w:t>
      </w:r>
    </w:p>
    <w:p>
      <w:pPr>
        <w:pStyle w:val="ListBullet"/>
      </w:pPr>
      <w:r>
        <w:t>NY Executive Law §172 (register prior to solicitation; $25 fee) — https://law.justia.com/codes/new-york/exc/article-7-a/172/</w:t>
      </w:r>
    </w:p>
    <w:p>
      <w:pPr>
        <w:pStyle w:val="ListBullet"/>
      </w:pPr>
      <w:r>
        <w:t>NY AG — CHAR500 annual filing page and instructions — https://ag.ny.gov/resources/government-organizations/charities-nonprofits-fundraisers/charities-annual-filing-char500 ; https://ag.ny.gov/sites/default/files/regulatory-documents/CHAR500_instructions.pdf</w:t>
      </w:r>
    </w:p>
    <w:p>
      <w:pPr>
        <w:pStyle w:val="ListBullet"/>
      </w:pPr>
      <w:r>
        <w:t>NY AG guidance — audit thresholds (review &gt; $250k; audit &gt; $1M from July 1, 2021) — https://ag.ny.gov/sites/default/files/regulatory-documents/AuditCommittees.pdf</w:t>
      </w:r>
    </w:p>
    <w:p>
      <w:pPr>
        <w:pStyle w:val="ListBullet"/>
      </w:pPr>
      <w:r>
        <w:t>NYSED Office of Counsel — Commissioner's Consents / Regents' Authorization (§404(d); 30-business-day certified copy; name terms) — https://www.counsel.nysed.gov/consents</w:t>
      </w:r>
    </w:p>
    <w:p>
      <w:pPr>
        <w:pStyle w:val="ListBullet"/>
      </w:pPr>
      <w:r>
        <w:t>IRS — Instructions for Form 1023-EZ (Rev. Jan. 2025), incl. Eligibility Worksheet Q1–34, 27-month rule, 990-N — https://www.irs.gov/pub/irs-pdf/i1023ez.pdf ; https://www.irs.gov/instructions/i1023ez</w:t>
      </w:r>
    </w:p>
    <w:p>
      <w:pPr>
        <w:pStyle w:val="ListBullet"/>
      </w:pPr>
      <w:r>
        <w:t>IRS Form 1023-EZ (filed only on Pay.gov) — https://www.irs.gov/pub/irs-pdf/f1023ez.pdf</w:t>
      </w:r>
    </w:p>
    <w:p>
      <w:pPr>
        <w:pStyle w:val="ListBullet"/>
      </w:pPr>
      <w:r>
        <w:t>Form 1023-EZ user fee $275 (Rev. Proc. 2025-5) — secondary source; confirm on Pay.gov — https://accountably.com/irs-forms/f1023ez/</w:t>
      </w:r>
    </w:p>
    <w:p>
      <w:pPr>
        <w:pStyle w:val="ListBullet"/>
      </w:pPr>
      <w:r>
        <w:t>IRS — Instructions for Forms 1099-MISC and 1099-NEC (Rev. Dec. 2026): $2,000 threshold for payments after Dec. 31, 2025 — https://www.irs.gov/instructions/i1099mec</w:t>
      </w:r>
    </w:p>
    <w:p>
      <w:pPr>
        <w:pStyle w:val="ListBullet"/>
      </w:pPr>
      <w:r>
        <w:t>NYS Tax — Sales tax exempt organizations; Form ST-119.2 and instructions (mail only, no fee) — https://www.tax.ny.gov/bus/st/exempt.htm ; https://www.tax.ny.gov/pdf/current_forms/st/st119_2i.pdf</w:t>
      </w:r>
    </w:p>
    <w:p>
      <w:pPr>
        <w:pStyle w:val="ListBullet"/>
      </w:pPr>
      <w:r>
        <w:t>NYS Tax — Form CT-247 (Rev. 12/25) franchise tax exemption for not-for-profits — https://www.tax.ny.gov/pdf/current_forms/ct/ct247.pdf</w:t>
      </w:r>
    </w:p>
    <w:p>
      <w:pPr>
        <w:pStyle w:val="ListBullet"/>
      </w:pPr>
      <w:r>
        <w:t>Lawyers Alliance for New York — Becoming a Client (eligibility, $800/$475 fees), Legal Assistance (application, contacts) — https://lawyersalliance.org/becoming-a-client ; https://lawyersalliance.org/legal-assistance</w:t>
      </w:r>
    </w:p>
    <w:p>
      <w:pPr>
        <w:pStyle w:val="Heading1"/>
      </w:pPr>
      <w:r>
        <w:t>2. Legal authorities relied on (cited in drafts)</w:t>
      </w:r>
    </w:p>
    <w:p>
      <w:pPr>
        <w:pStyle w:val="ListBullet"/>
      </w:pPr>
      <w:r>
        <w:t>IRS sample Conflict of Interest Policy — Instructions for Form 1023, Appendix A (structure of Doc 03).</w:t>
      </w:r>
    </w:p>
    <w:p>
      <w:pPr>
        <w:pStyle w:val="ListBullet"/>
      </w:pPr>
      <w:r>
        <w:t>IRC §501(c)(3); Treas. Reg. §1.501(c)(3)-1(b)(4) (dissolution clause), -1(d)(1)(ii) (private benefit); IRS Pub. 557.</w:t>
      </w:r>
    </w:p>
    <w:p>
      <w:pPr>
        <w:pStyle w:val="ListBullet"/>
      </w:pPr>
      <w:r>
        <w:t>IRC §4958 and Treas. Reg. §§53.4958-3 (disqualified persons), -4(a)(4) (revenue-sharing, reserved), -6 (rebuttable presumption).</w:t>
      </w:r>
    </w:p>
    <w:p>
      <w:pPr>
        <w:pStyle w:val="ListBullet"/>
      </w:pPr>
      <w:r>
        <w:t>People of God Community v. Commissioner, 75 T.C. 127 (1980) (percentage-of-receipts compensation = inurement); Rev. Rul. 69-383 (capped, arm's-length percentage compensation acceptable).</w:t>
      </w:r>
    </w:p>
    <w:p>
      <w:pPr>
        <w:pStyle w:val="ListBullet"/>
      </w:pPr>
      <w:r>
        <w:t>Rev. Rul. 62-113 (earmarked gifts for individuals not deductible where charity lacks control); IRC §§170(f)(8) ($250 written acknowledgment) and 6115 (quid pro quo disclosure &gt; $75); §6104 (public inspection); §6033(i) (990-N).</w:t>
      </w:r>
    </w:p>
    <w:p>
      <w:pPr>
        <w:pStyle w:val="ListBullet"/>
      </w:pPr>
      <w:r>
        <w:t>N-PCL §§102(a)(21) (independent director), 102(a) related party/relative/key person definitions, 201, 202, 301, 303, 404(d), 405, 510-511, 515, 519, 601-603, 614, 621, 701-702, 706-709, 711-716, 715-b, 720-a, 721-726, 802, 903, 1002.</w:t>
      </w:r>
    </w:p>
    <w:p>
      <w:pPr>
        <w:pStyle w:val="ListBullet"/>
      </w:pPr>
      <w:r>
        <w:t>Education Law §§216, 224; Art. 153 (psychology) — relevant to the 'Psychology' name and the no-clinical-services clause.</w:t>
      </w:r>
    </w:p>
    <w:p>
      <w:pPr>
        <w:pStyle w:val="Heading1"/>
      </w:pPr>
      <w:r>
        <w:t>3. Legal risks flagged</w:t>
      </w:r>
    </w:p>
    <w:p>
      <w:pPr>
        <w:pStyle w:val="ListNumber"/>
      </w:pPr>
      <w:r>
        <w:t>Sole-member control. Lawful under N-PCL (one class with one member is permitted) and not a bar to 501(c)(3) or public-charity status (public support tests look at funding sources, not governance). But Ryan is simultaneously sole member, director, chair and likely president, holds the Meetup group personally, and may be paid as a host — the classic profile the IRS and NY AG examine for inurement and private benefit. Mitigations drafted: recusal everywhere he is interested, disinterested-director approvals with §715(b) documentation, two-signature payments, successor-member clause. Strongly consider adding independent directors to make a majority independent.</w:t>
      </w:r>
    </w:p>
    <w:p>
      <w:pPr>
        <w:pStyle w:val="ListNumber"/>
      </w:pPr>
      <w:r>
        <w:t>Reserved powers. Amendments, merger, dissolution and asset sales already need member approval by statute; budget approval is a contractual limit on board management (N-PCL §701) — flagged for counsel.</w:t>
      </w:r>
    </w:p>
    <w:p>
      <w:pPr>
        <w:pStyle w:val="ListNumber"/>
      </w:pPr>
      <w:r>
        <w:t>Chair tie-break. N-PCL §708(d) majority-of-present rule; a casting vote may not be valid — two alternatives drafted.</w:t>
      </w:r>
    </w:p>
    <w:p>
      <w:pPr>
        <w:pStyle w:val="ListNumber"/>
      </w:pPr>
      <w:r>
        <w:t>Interim executive action. Executive committee needs 3+ directors (§712); drafted as capped officer authority with ratification; related party matters excluded because ratification is only a limited defense (§715(j)).</w:t>
      </w:r>
    </w:p>
    <w:p>
      <w:pPr>
        <w:pStyle w:val="ListNumber"/>
      </w:pPr>
      <w:r>
        <w:t>Donation-linked host pay. Revenue-based compensation to insiders is a recognized inurement/excess-benefit risk (People of God; Treas. Reg. §53.4958-4(a)(4)); the cap, lesser-of formula, corporate control of donations and comparability data mitigate it; a flat stipend from general funds is lower risk. Donor-facing: donations must be to the corporation, not earmarked for hosts (Rev. Rul. 62-113).</w:t>
      </w:r>
    </w:p>
    <w:p>
      <w:pPr>
        <w:pStyle w:val="ListNumber"/>
      </w:pPr>
      <w:r>
        <w:t>1023-EZ eligibility. Gross receipts include every donation; five events a week could approach the $50,000 ceiling. Worksheet Q9 (successor to a for-profit) should be confirmed given the group's history under Ryan personally. False attestation risks later revocation.</w:t>
      </w:r>
    </w:p>
    <w:p>
      <w:pPr>
        <w:pStyle w:val="ListNumber"/>
      </w:pPr>
      <w:r>
        <w:t>Meetup license. Revocable license of a personally owned asset means the charity builds value it doesn't own (private benefit to Ryan; program-continuity risk). Drafted: right of first offer, succession instruction, corporate ownership of its own data/accounts, transition notice, non-compete/good-faith covenant (enforceability flagged). Check Meetup Terms on organizations and data export.</w:t>
      </w:r>
    </w:p>
    <w:p>
      <w:pPr>
        <w:pStyle w:val="ListNumber"/>
      </w:pPr>
      <w:r>
        <w:t>Therapy practice. Private benefit if events or lists funnel clients to the practice; drafted prohibitions plus a no-clinical-services clause in the certificate.</w:t>
      </w:r>
    </w:p>
    <w:p>
      <w:pPr>
        <w:pStyle w:val="ListNumber"/>
      </w:pPr>
      <w:r>
        <w:t>Worker classification. 1099 treatment is fact-specific; NY tests can be stricter.</w:t>
      </w:r>
    </w:p>
    <w:p>
      <w:pPr>
        <w:pStyle w:val="ListNumber"/>
      </w:pPr>
      <w:r>
        <w:t>Educational purposes. No Education Department consent is needed because the corporation won't run a school/library/museum, but the §404(d) certified-copy notice to NYSED within 30 business days IS required.</w:t>
      </w:r>
    </w:p>
    <w:p>
      <w:pPr>
        <w:pStyle w:val="ListNumber"/>
      </w:pPr>
      <w:r>
        <w:t>Pre-incorporation funds/assets held personally should be transferred and documented; stop collecting donations to personal accounts before CHAR410 registration and solicitation.</w:t>
      </w:r>
    </w:p>
    <w:p>
      <w:pPr>
        <w:pStyle w:val="ListNumber"/>
      </w:pPr>
      <w:r>
        <w:t>Type A/B/C/D classification: abolished by the Nonprofit Revitalization Act of 2013 (effective July 1, 2014); the current N-PCL requires the certificate to say 'charitable' or 'non-charitable' under §201. The draft uses 'charitable corporation'.</w:t>
      </w:r>
    </w:p>
    <w:p>
      <w:pPr>
        <w:pStyle w:val="Heading1"/>
      </w:pPr>
      <w:r>
        <w:t>4. Verification caveats</w:t>
      </w:r>
    </w:p>
    <w:p>
      <w:pPr>
        <w:pStyle w:val="ListBullet"/>
      </w:pPr>
      <w:r>
        <w:t>Direct statute fetches from nysenate.gov, Justia and FindLaw were blocked or timed out for several sections (§§713, 715-a, 708, 709, 706, 712, 102). Their descriptions in the drafts rest on search-result summaries and the drafter's knowledge of the statute as amended through 2017; counsel should confirm the current text, especially subsection numbering of §102(a) definitions, the §102(a)(21) independent-director dollar thresholds, and §713(b).</w:t>
      </w:r>
    </w:p>
    <w:p>
      <w:pPr>
        <w:pStyle w:val="ListBullet"/>
      </w:pPr>
      <w:r>
        <w:t>The CHAR500 EPTL exemption threshold ($25,000 gross receipts and assets) and 7-A exemption details are summarized from CHAR500 materials; confirm in the current CHAR500 instructions at filing.</w:t>
      </w:r>
    </w:p>
    <w:p>
      <w:pPr>
        <w:pStyle w:val="ListBullet"/>
      </w:pPr>
      <w:r>
        <w:t>Fees verified October 11, 2026 on official sites, except the $275 1023-EZ fee (secondary source citing Rev. Proc. 2025-5; Pay.gov shows the current fee at checkout) and the $600 Form 1023 fee (drafter knowledge).</w:t>
      </w:r>
    </w:p>
    <w:p>
      <w:pPr>
        <w:pStyle w:val="ListBullet"/>
      </w:pPr>
      <w:r>
        <w:t>These are drafts for attorney review, not legal advice.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