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Sav Banerjee — Cover Letter</w:t>
      </w:r>
    </w:p>
    <w:p>
      <w:pPr>
        <w:pBdr>
          <w:bottom w:val="single" w:color="cccccc" w:sz="1" w:space="4"/>
        </w:pBdr>
        <w:spacing w:after="120" w:before="240"/>
      </w:pPr>
      <w:r>
        <w:rPr>
          <w:rFonts w:ascii="Arial" w:cs="Arial" w:eastAsia="Arial" w:hAnsi="Arial"/>
          <w:b/>
          <w:bCs/>
          <w:color w:val="1a1a1a"/>
          <w:sz w:val="24"/>
          <w:szCs w:val="24"/>
        </w:rPr>
        <w:t xml:space="preserve">Director of Product Management, Gemini Agentic Capabilities — Google DeepMind</w:t>
      </w:r>
    </w:p>
    <w:p>
      <w:pPr>
        <w:spacing w:after="60" w:before="60"/>
      </w:pPr>
      <w:r>
        <w:rPr>
          <w:rFonts w:ascii="Arial" w:cs="Arial" w:eastAsia="Arial" w:hAnsi="Arial"/>
          <w:sz w:val="22"/>
          <w:szCs w:val="22"/>
        </w:rPr>
        <w:t xml:space="preserve">Sav Banerjee | New York, NY | 415-828-5282 | sav@ensopartners.co | ensolabs.ai | linkedin.com/in/savbanerjee</w:t>
      </w:r>
    </w:p>
    <w:p>
      <w:pPr>
        <w:spacing w:after="60" w:before="60"/>
      </w:pPr>
      <w:r>
        <w:rPr>
          <w:rFonts w:ascii="Arial" w:cs="Arial" w:eastAsia="Arial" w:hAnsi="Arial"/>
          <w:sz w:val="22"/>
          <w:szCs w:val="22"/>
        </w:rPr>
        <w:t xml:space="preserve">Dear Gemini Agentic Capabilities Team,</w:t>
      </w:r>
    </w:p>
    <w:p>
      <w:pPr>
        <w:spacing w:after="60" w:before="60"/>
      </w:pPr>
      <w:r>
        <w:rPr>
          <w:rFonts w:ascii="Arial" w:cs="Arial" w:eastAsia="Arial" w:hAnsi="Arial"/>
          <w:sz w:val="22"/>
          <w:szCs w:val="22"/>
        </w:rPr>
        <w:t xml:space="preserve">There are plenty of people who can talk about agentic AI. Very few have actually built and shipped production agent systems that handle real money, real data, and real consequences. I'm one of them. The Enso Trading Terminal — an autonomous financial AI agent I architected on Claude + MCP — executes real-time market analysis, risk scoring, and trade recommendations in production today. My AI market intelligence pipeline processes 731 documents in a single run and surfaces novel commercial signals that a lead scientist validated as genuinely new. These are not demos or prototypes; they are systems running against live data with real users depending on their output.</w:t>
      </w:r>
    </w:p>
    <w:p>
      <w:pPr>
        <w:spacing w:after="60" w:before="60"/>
      </w:pPr>
      <w:r>
        <w:rPr>
          <w:rFonts w:ascii="Arial" w:cs="Arial" w:eastAsia="Arial" w:hAnsi="Arial"/>
          <w:sz w:val="22"/>
          <w:szCs w:val="22"/>
        </w:rPr>
        <w:t xml:space="preserve">This hands-on builder experience is why I'm drawn to the Director of PM role for Gemini's agentic capabilities. I know firsthand what agent frameworks need to work in production: reliable tool orchestration, graceful failure handling, context management across long-running tasks, and developer ergonomics that don't require a PhD to navigate. I hold certifications in both CrewAI Multi-Agent Systems and Google Gemini, and I've implemented multi-agent orchestration patterns across finance, healthcare, and enterprise tech — giving me a cross-domain perspective on what agentic capabilities need to be generalizable versus domain-specific.</w:t>
      </w:r>
    </w:p>
    <w:p>
      <w:pPr>
        <w:spacing w:after="60" w:before="60"/>
      </w:pPr>
      <w:r>
        <w:rPr>
          <w:rFonts w:ascii="Arial" w:cs="Arial" w:eastAsia="Arial" w:hAnsi="Arial"/>
          <w:sz w:val="22"/>
          <w:szCs w:val="22"/>
        </w:rPr>
        <w:t xml:space="preserve">What I bring beyond the technical is 15 years of enterprise adoption experience. At Enso Labs, I've maintained a 75% pilot-to-production conversion rate because I obsess over the gap between what's technically possible and what organizations can actually operationalize. I've guided Citi, JPMorgan, Pfizer, and Microsoft through AI adoption — I understand the compliance, governance, and organizational friction that determines whether an agentic capability gets adopted or abandoned. That perspective is critical for a product leader shaping how Gemini's agent features reach developers and enterprises.</w:t>
      </w:r>
    </w:p>
    <w:p>
      <w:pPr>
        <w:spacing w:after="60" w:before="60"/>
      </w:pPr>
      <w:r>
        <w:rPr>
          <w:rFonts w:ascii="Arial" w:cs="Arial" w:eastAsia="Arial" w:hAnsi="Arial"/>
          <w:sz w:val="22"/>
          <w:szCs w:val="22"/>
        </w:rPr>
        <w:t xml:space="preserve">I'd be glad to walk through the technical architecture of the systems I've built and discuss how that experience maps to Gemini's agentic roadmap. Available anytime for a conversation.</w:t>
      </w:r>
    </w:p>
    <w:p>
      <w:pPr>
        <w:spacing w:after="60" w:before="60"/>
      </w:pPr>
      <w:r>
        <w:rPr>
          <w:rFonts w:ascii="Arial" w:cs="Arial" w:eastAsia="Arial" w:hAnsi="Arial"/>
          <w:sz w:val="22"/>
          <w:szCs w:val="22"/>
        </w:rPr>
        <w:t xml:space="preserve">Sav Banerjee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2026-05-11T14:14:33.718Z</dcterms:created>
  <dcterms:modified xsi:type="dcterms:W3CDTF">2026-05-11T14:14:33.718Z</dcterms:modified>
</cp:coreProperties>
</file>

<file path=docProps/custom.xml><?xml version="1.0" encoding="utf-8"?>
<Properties xmlns="http://schemas.openxmlformats.org/officeDocument/2006/custom-properties" xmlns:vt="http://schemas.openxmlformats.org/officeDocument/2006/docPropsVTypes"/>
</file>