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3D883">
      <w:pPr>
        <w:jc w:val="center"/>
        <w:rPr>
          <w:rFonts w:hint="default" w:ascii="Arial" w:hAnsi="Arial" w:cs="Arial"/>
          <w:sz w:val="28"/>
          <w:szCs w:val="28"/>
          <w:lang w:val="en-PH"/>
        </w:rPr>
      </w:pPr>
      <w:r>
        <w:rPr>
          <w:rFonts w:hint="default" w:ascii="Arial" w:hAnsi="Arial" w:cs="Arial"/>
          <w:sz w:val="28"/>
          <w:szCs w:val="28"/>
          <w:lang w:val="en-PH"/>
        </w:rPr>
        <w:t>ACLC STUDENT ONLINE PAYMENT SYSTEM</w:t>
      </w:r>
    </w:p>
    <w:p w14:paraId="1396E9F5">
      <w:pPr>
        <w:jc w:val="left"/>
        <w:rPr>
          <w:rFonts w:hint="default" w:ascii="Arial" w:hAnsi="Arial" w:cs="Arial"/>
          <w:sz w:val="28"/>
          <w:szCs w:val="28"/>
          <w:lang w:val="en-PH"/>
        </w:rPr>
      </w:pPr>
    </w:p>
    <w:p w14:paraId="694521C8">
      <w:pPr>
        <w:jc w:val="left"/>
        <w:rPr>
          <w:rFonts w:hint="default" w:ascii="Arial" w:hAnsi="Arial" w:cs="Arial"/>
          <w:sz w:val="28"/>
          <w:szCs w:val="28"/>
          <w:lang w:val="en-PH"/>
        </w:rPr>
      </w:pPr>
    </w:p>
    <w:p w14:paraId="3ACE1C32">
      <w:pPr>
        <w:jc w:val="left"/>
        <w:rPr>
          <w:rFonts w:hint="default" w:ascii="Arial" w:hAnsi="Arial" w:cs="Arial"/>
          <w:sz w:val="28"/>
          <w:szCs w:val="28"/>
          <w:lang w:val="en-PH"/>
        </w:rPr>
      </w:pPr>
      <w:r>
        <w:rPr>
          <w:rFonts w:hint="default" w:ascii="Arial" w:hAnsi="Arial" w:cs="Arial"/>
          <w:sz w:val="28"/>
          <w:szCs w:val="28"/>
          <w:lang w:val="en-PH"/>
        </w:rPr>
        <w:t>INTRODUCTION:</w:t>
      </w:r>
    </w:p>
    <w:p w14:paraId="529056E2">
      <w:pPr>
        <w:jc w:val="left"/>
        <w:rPr>
          <w:rFonts w:hint="default" w:ascii="Arial" w:hAnsi="Arial" w:cs="Arial"/>
          <w:sz w:val="24"/>
          <w:szCs w:val="24"/>
          <w:lang w:val="en-PH"/>
        </w:rPr>
      </w:pPr>
      <w:r>
        <w:rPr>
          <w:rFonts w:hint="default" w:ascii="Arial" w:hAnsi="Arial" w:cs="Arial"/>
          <w:sz w:val="24"/>
          <w:szCs w:val="24"/>
          <w:lang w:val="en-PH"/>
        </w:rPr>
        <w:tab/>
      </w:r>
    </w:p>
    <w:p w14:paraId="1689FED9">
      <w:pPr>
        <w:jc w:val="left"/>
        <w:rPr>
          <w:rFonts w:hint="default" w:ascii="Arial" w:hAnsi="Arial"/>
          <w:sz w:val="24"/>
          <w:szCs w:val="24"/>
          <w:lang w:val="en-PH"/>
        </w:rPr>
      </w:pPr>
      <w:r>
        <w:rPr>
          <w:rFonts w:hint="default" w:ascii="Arial" w:hAnsi="Arial" w:cs="Arial"/>
          <w:sz w:val="24"/>
          <w:szCs w:val="24"/>
          <w:lang w:val="en-PH"/>
        </w:rPr>
        <w:tab/>
      </w:r>
      <w:r>
        <w:rPr>
          <w:rFonts w:hint="default" w:ascii="Arial" w:hAnsi="Arial"/>
          <w:sz w:val="24"/>
          <w:szCs w:val="24"/>
          <w:lang w:val="en-PH"/>
        </w:rPr>
        <w:t>In today’s digital era, technology has revolutionized how institutions manage operations, including financial transactions. At ACLC, students often face long queues at the cashier’s office during payment deadlines, leading to delays, inefficiencies, and inconvenience.</w:t>
      </w:r>
    </w:p>
    <w:p w14:paraId="7BD342F4">
      <w:pPr>
        <w:jc w:val="left"/>
        <w:rPr>
          <w:rFonts w:hint="default" w:ascii="Arial" w:hAnsi="Arial"/>
          <w:sz w:val="24"/>
          <w:szCs w:val="24"/>
          <w:lang w:val="en-PH"/>
        </w:rPr>
      </w:pPr>
    </w:p>
    <w:p w14:paraId="6E2EC896">
      <w:pPr>
        <w:jc w:val="left"/>
        <w:rPr>
          <w:rFonts w:hint="default" w:ascii="Arial" w:hAnsi="Arial"/>
          <w:sz w:val="24"/>
          <w:szCs w:val="24"/>
          <w:lang w:val="en-PH"/>
        </w:rPr>
      </w:pPr>
      <w:r>
        <w:rPr>
          <w:rFonts w:hint="default" w:ascii="Arial" w:hAnsi="Arial"/>
          <w:sz w:val="24"/>
          <w:szCs w:val="24"/>
          <w:lang w:val="en-PH"/>
        </w:rPr>
        <w:t>To address this challenge, the ACLC Student Online Payment System was developed—a user-friendly platform that enables students to pay tuition and fees anytime, anywhere. By eliminating manual processes, this system reduces waiting times, minimizes errors, and ensures a seamless payment experience for both students and administrators.</w:t>
      </w:r>
    </w:p>
    <w:p w14:paraId="31DA4246">
      <w:pPr>
        <w:jc w:val="left"/>
        <w:rPr>
          <w:rFonts w:hint="default" w:ascii="Arial" w:hAnsi="Arial"/>
          <w:sz w:val="24"/>
          <w:szCs w:val="24"/>
          <w:lang w:val="en-PH"/>
        </w:rPr>
      </w:pPr>
    </w:p>
    <w:p w14:paraId="79DDFAD6">
      <w:pPr>
        <w:jc w:val="left"/>
        <w:rPr>
          <w:rFonts w:hint="default" w:ascii="Arial" w:hAnsi="Arial"/>
          <w:sz w:val="24"/>
          <w:szCs w:val="24"/>
          <w:lang w:val="en-PH"/>
        </w:rPr>
      </w:pPr>
    </w:p>
    <w:p w14:paraId="4B62B0CA">
      <w:pPr>
        <w:jc w:val="left"/>
        <w:rPr>
          <w:rFonts w:hint="default" w:ascii="Arial" w:hAnsi="Arial"/>
          <w:sz w:val="24"/>
          <w:szCs w:val="24"/>
          <w:lang w:val="en-PH"/>
        </w:rPr>
      </w:pPr>
      <w:r>
        <w:rPr>
          <w:rFonts w:hint="default" w:ascii="Arial" w:hAnsi="Arial"/>
          <w:sz w:val="28"/>
          <w:szCs w:val="28"/>
          <w:lang w:val="en-PH"/>
        </w:rPr>
        <w:t xml:space="preserve">OBJECTIVE: </w:t>
      </w:r>
    </w:p>
    <w:p w14:paraId="36BE6FB2">
      <w:pPr>
        <w:jc w:val="left"/>
        <w:rPr>
          <w:rFonts w:hint="default" w:ascii="Arial" w:hAnsi="Arial"/>
          <w:sz w:val="24"/>
          <w:szCs w:val="24"/>
          <w:lang w:val="en-PH"/>
        </w:rPr>
      </w:pPr>
      <w:r>
        <w:rPr>
          <w:rFonts w:hint="default" w:ascii="Arial" w:hAnsi="Arial"/>
          <w:sz w:val="24"/>
          <w:szCs w:val="24"/>
          <w:lang w:val="en-PH"/>
        </w:rPr>
        <w:tab/>
        <w:t>The goal of this system are:</w:t>
      </w:r>
    </w:p>
    <w:p w14:paraId="2ECCF822">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To simplify fee transactions, reducing long queues.</w:t>
      </w:r>
    </w:p>
    <w:p w14:paraId="5471F725">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To secure, financial information safe</w:t>
      </w:r>
    </w:p>
    <w:p w14:paraId="42666547">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To enable 24/7 payment accessibility, allowing students to process fees anytime, anywhere.</w:t>
      </w:r>
    </w:p>
    <w:p w14:paraId="2C57D506">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To reduce administrative burdens by automating payment processes and minimizing manual cashier workloads</w:t>
      </w:r>
    </w:p>
    <w:p w14:paraId="59B2C808">
      <w:pPr>
        <w:numPr>
          <w:numId w:val="0"/>
        </w:numPr>
        <w:ind w:leftChars="0"/>
        <w:jc w:val="left"/>
        <w:rPr>
          <w:rFonts w:hint="default" w:ascii="Arial" w:hAnsi="Arial"/>
          <w:sz w:val="24"/>
          <w:szCs w:val="24"/>
          <w:lang w:val="en-PH"/>
        </w:rPr>
      </w:pPr>
    </w:p>
    <w:p w14:paraId="1ECC17FB">
      <w:pPr>
        <w:numPr>
          <w:numId w:val="0"/>
        </w:numPr>
        <w:ind w:leftChars="0"/>
        <w:jc w:val="left"/>
        <w:rPr>
          <w:rFonts w:hint="default" w:ascii="Arial" w:hAnsi="Arial"/>
          <w:sz w:val="28"/>
          <w:szCs w:val="28"/>
          <w:lang w:val="en-PH"/>
        </w:rPr>
      </w:pPr>
    </w:p>
    <w:p w14:paraId="7F64F326">
      <w:pPr>
        <w:numPr>
          <w:numId w:val="0"/>
        </w:numPr>
        <w:ind w:leftChars="0"/>
        <w:jc w:val="left"/>
        <w:rPr>
          <w:rFonts w:hint="default" w:ascii="Arial" w:hAnsi="Arial"/>
          <w:sz w:val="28"/>
          <w:szCs w:val="28"/>
          <w:lang w:val="en-PH"/>
        </w:rPr>
      </w:pPr>
      <w:r>
        <w:rPr>
          <w:rFonts w:hint="default" w:ascii="Arial" w:hAnsi="Arial"/>
          <w:sz w:val="28"/>
          <w:szCs w:val="28"/>
          <w:lang w:val="en-PH"/>
        </w:rPr>
        <w:t>SCOPE:</w:t>
      </w:r>
    </w:p>
    <w:p w14:paraId="2EECEF2D">
      <w:pPr>
        <w:numPr>
          <w:numId w:val="0"/>
        </w:numPr>
        <w:ind w:leftChars="0"/>
        <w:jc w:val="left"/>
        <w:rPr>
          <w:rFonts w:hint="default" w:ascii="Arial" w:hAnsi="Arial"/>
          <w:sz w:val="24"/>
          <w:szCs w:val="24"/>
          <w:lang w:val="en-PH"/>
        </w:rPr>
      </w:pPr>
    </w:p>
    <w:p w14:paraId="37AAA338">
      <w:pPr>
        <w:numPr>
          <w:numId w:val="0"/>
        </w:numPr>
        <w:ind w:leftChars="0"/>
        <w:jc w:val="left"/>
        <w:rPr>
          <w:rFonts w:hint="default" w:ascii="Arial" w:hAnsi="Arial"/>
          <w:sz w:val="24"/>
          <w:szCs w:val="24"/>
          <w:lang w:val="en-PH"/>
        </w:rPr>
      </w:pPr>
      <w:bookmarkStart w:id="0" w:name="_GoBack"/>
      <w:bookmarkEnd w:id="0"/>
    </w:p>
    <w:p w14:paraId="077BC9E4">
      <w:pPr>
        <w:numPr>
          <w:numId w:val="0"/>
        </w:numPr>
        <w:ind w:leftChars="0"/>
        <w:jc w:val="left"/>
        <w:rPr>
          <w:rFonts w:hint="default" w:ascii="Arial" w:hAnsi="Arial"/>
          <w:sz w:val="24"/>
          <w:szCs w:val="24"/>
          <w:lang w:val="en-PH"/>
        </w:rPr>
      </w:pPr>
    </w:p>
    <w:p w14:paraId="7028495A">
      <w:pPr>
        <w:numPr>
          <w:numId w:val="0"/>
        </w:numPr>
        <w:ind w:leftChars="0"/>
        <w:jc w:val="left"/>
        <w:rPr>
          <w:rFonts w:hint="default" w:ascii="Arial" w:hAnsi="Arial"/>
          <w:sz w:val="28"/>
          <w:szCs w:val="28"/>
          <w:lang w:val="en-PH"/>
        </w:rPr>
      </w:pPr>
      <w:r>
        <w:rPr>
          <w:rFonts w:hint="default" w:ascii="Arial" w:hAnsi="Arial"/>
          <w:sz w:val="28"/>
          <w:szCs w:val="28"/>
          <w:lang w:val="en-PH"/>
        </w:rPr>
        <w:t>LIMITATIONS:</w:t>
      </w:r>
    </w:p>
    <w:p w14:paraId="67D7A843">
      <w:pPr>
        <w:numPr>
          <w:numId w:val="0"/>
        </w:numPr>
        <w:ind w:leftChars="0"/>
        <w:jc w:val="left"/>
        <w:rPr>
          <w:rFonts w:hint="default" w:ascii="Arial" w:hAnsi="Arial"/>
          <w:sz w:val="28"/>
          <w:szCs w:val="28"/>
          <w:lang w:val="en-PH"/>
        </w:rPr>
      </w:pPr>
    </w:p>
    <w:p w14:paraId="630ABE25">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Internet Dependency: Requires stable connectivity for transactions.</w:t>
      </w:r>
    </w:p>
    <w:p w14:paraId="47B4D4DC">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Technical Barriers: Students unfamiliar with digital payments may need assistance.</w:t>
      </w:r>
    </w:p>
    <w:p w14:paraId="0CAD2FEC">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Payment Gateway Fees: Third-party transaction charges could apply.</w:t>
      </w:r>
    </w:p>
    <w:p w14:paraId="43D7EFB9">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Security Risks: Phishing or fraud attempts may target users (mitigated by encryption and 2FA).</w:t>
      </w:r>
    </w:p>
    <w:p w14:paraId="69D3545F">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System Downtime: Scheduled maintenance may temporarily limit access.</w:t>
      </w:r>
    </w:p>
    <w:p w14:paraId="1D6F1095">
      <w:pPr>
        <w:numPr>
          <w:ilvl w:val="0"/>
          <w:numId w:val="1"/>
        </w:numPr>
        <w:ind w:left="420" w:leftChars="0" w:hanging="420" w:firstLineChars="0"/>
        <w:jc w:val="left"/>
        <w:rPr>
          <w:rFonts w:hint="default" w:ascii="Arial" w:hAnsi="Arial"/>
          <w:sz w:val="24"/>
          <w:szCs w:val="24"/>
          <w:lang w:val="en-PH"/>
        </w:rPr>
      </w:pPr>
      <w:r>
        <w:rPr>
          <w:rFonts w:hint="default" w:ascii="Arial" w:hAnsi="Arial"/>
          <w:sz w:val="24"/>
          <w:szCs w:val="24"/>
          <w:lang w:val="en-PH"/>
        </w:rPr>
        <w:t>Limited Payment Methods: Some regional banking options may not be supported.</w:t>
      </w:r>
    </w:p>
    <w:p w14:paraId="5A8ABC1F">
      <w:pPr>
        <w:numPr>
          <w:numId w:val="0"/>
        </w:numPr>
        <w:ind w:leftChars="0"/>
        <w:jc w:val="left"/>
        <w:rPr>
          <w:rFonts w:hint="default" w:ascii="Arial" w:hAnsi="Arial"/>
          <w:sz w:val="24"/>
          <w:szCs w:val="24"/>
          <w:lang w:val="en-PH"/>
        </w:rPr>
      </w:pPr>
    </w:p>
    <w:p w14:paraId="6D115502">
      <w:pPr>
        <w:numPr>
          <w:numId w:val="0"/>
        </w:numPr>
        <w:ind w:leftChars="0"/>
        <w:jc w:val="left"/>
        <w:rPr>
          <w:rFonts w:hint="default" w:ascii="Arial" w:hAnsi="Arial"/>
          <w:sz w:val="28"/>
          <w:szCs w:val="28"/>
          <w:lang w:val="en-PH"/>
        </w:rPr>
      </w:pPr>
      <w:r>
        <w:rPr>
          <w:rFonts w:hint="default" w:ascii="Arial" w:hAnsi="Arial"/>
          <w:sz w:val="28"/>
          <w:szCs w:val="28"/>
          <w:lang w:val="en-PH"/>
        </w:rPr>
        <w:t>FLOWCHART:</w:t>
      </w:r>
    </w:p>
    <w:p w14:paraId="1838458A">
      <w:pPr>
        <w:numPr>
          <w:numId w:val="0"/>
        </w:numPr>
        <w:ind w:leftChars="0"/>
        <w:jc w:val="left"/>
        <w:rPr>
          <w:rFonts w:hint="default" w:ascii="Arial" w:hAnsi="Arial"/>
          <w:sz w:val="28"/>
          <w:szCs w:val="28"/>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D92BD"/>
    <w:multiLevelType w:val="singleLevel"/>
    <w:tmpl w:val="CD6D92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92228"/>
    <w:rsid w:val="5DF9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2025-05-03T03:18:00Z</dcterms:created>
  <dc:creator>KRISTINA CASSANDRA GONZAGA</dc:creator>
  <cp:lastModifiedBy>KRISTINA CASSANDRA GONZAGA</cp:lastModifiedBy>
  <dcterms:modified xsi:type="dcterms:W3CDTF">2025-05-03T06:38:33Z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FDFD3B31F22F476F9791FB6365E5394C_11</vt:lpwstr>
  </property>
</Properties>
</file>