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0568D" w14:textId="248809CA" w:rsidR="00CE5424" w:rsidRDefault="00CE5424" w:rsidP="00CE5424">
      <w:r>
        <w:t>Research Letter</w:t>
      </w:r>
      <w:r w:rsidR="00E61FD2">
        <w:t>: ~650 words</w:t>
      </w:r>
      <w:r w:rsidR="0054472D">
        <w:t xml:space="preserve"> (</w:t>
      </w:r>
      <w:r w:rsidR="00C97131">
        <w:t xml:space="preserve">aiming for </w:t>
      </w:r>
      <w:r w:rsidR="0054472D">
        <w:t>&lt;700 words)</w:t>
      </w:r>
    </w:p>
    <w:p w14:paraId="441D13CD" w14:textId="55FC8529" w:rsidR="004858C8" w:rsidRPr="00CE5424" w:rsidRDefault="004858C8" w:rsidP="004858C8">
      <w:pPr>
        <w:jc w:val="center"/>
        <w:rPr>
          <w:b/>
        </w:rPr>
      </w:pPr>
      <w:r w:rsidRPr="00CE5424">
        <w:rPr>
          <w:b/>
        </w:rPr>
        <w:t xml:space="preserve">Quantifying </w:t>
      </w:r>
      <w:r w:rsidR="00DD3515">
        <w:rPr>
          <w:b/>
        </w:rPr>
        <w:t>Global Positioning System</w:t>
      </w:r>
      <w:r w:rsidRPr="00CE5424">
        <w:rPr>
          <w:b/>
        </w:rPr>
        <w:t xml:space="preserve"> Error </w:t>
      </w:r>
      <w:r w:rsidR="001031EC" w:rsidRPr="00CE5424">
        <w:rPr>
          <w:b/>
        </w:rPr>
        <w:t>in Urban Spaces</w:t>
      </w:r>
    </w:p>
    <w:p w14:paraId="41D304D1" w14:textId="77777777" w:rsidR="00CE5424" w:rsidRPr="00EC0D9B" w:rsidRDefault="00CE5424">
      <w:pPr>
        <w:rPr>
          <w:b/>
        </w:rPr>
      </w:pPr>
      <w:r w:rsidRPr="00EC0D9B">
        <w:rPr>
          <w:b/>
        </w:rPr>
        <w:t>Introduction</w:t>
      </w:r>
    </w:p>
    <w:p w14:paraId="2A8D83BA" w14:textId="0A33434E" w:rsidR="001031EC" w:rsidRDefault="009B235D">
      <w:r>
        <w:t xml:space="preserve">Global Positioning System (GPS) monitoring </w:t>
      </w:r>
      <w:r w:rsidR="004858C8">
        <w:t xml:space="preserve">of study subjects </w:t>
      </w:r>
      <w:r w:rsidR="000F2C35">
        <w:t>holds promise</w:t>
      </w:r>
      <w:r w:rsidR="001031EC">
        <w:t xml:space="preserve"> for studying physical activity and mobility</w:t>
      </w:r>
      <w:r w:rsidR="007F3A37">
        <w:t>.</w:t>
      </w:r>
      <w:hyperlink w:anchor="_ENREF_1" w:tooltip="Krenn, 2011 #3" w:history="1">
        <w:r w:rsidR="00E61FD2">
          <w:fldChar w:fldCharType="begin"/>
        </w:r>
        <w:r w:rsidR="00E61FD2">
          <w:instrText xml:space="preserve"> ADDIN EN.CITE &lt;EndNote&gt;&lt;Cite&gt;&lt;Author&gt;Krenn&lt;/Author&gt;&lt;Year&gt;2011&lt;/Year&gt;&lt;RecNum&gt;3&lt;/RecNum&gt;&lt;DisplayText&gt;&lt;style face="superscript"&gt;1&lt;/style&gt;&lt;/DisplayText&gt;&lt;record&gt;&lt;rec-number&gt;3&lt;/rec-number&gt;&lt;foreign-keys&gt;&lt;key app="EN" db-id="50zvfx52oats09epxr8pvat8fwew0pav2zrd"&gt;3&lt;/key&gt;&lt;/foreign-keys&gt;&lt;ref-type name="Journal Article"&gt;17&lt;/ref-type&gt;&lt;contributors&gt;&lt;authors&gt;&lt;author&gt;Krenn, Patricia J&lt;/author&gt;&lt;author&gt;Titze, Sylvia&lt;/author&gt;&lt;author&gt;Oja, Pekka&lt;/author&gt;&lt;author&gt;Jones, Andrew&lt;/author&gt;&lt;author&gt;Ogilvie, David&lt;/author&gt;&lt;/authors&gt;&lt;/contributors&gt;&lt;titles&gt;&lt;title&gt;Use of global positioning systems to study physical activity and the environment: a systematic review&lt;/title&gt;&lt;secondary-title&gt;American journal of preventive medicine&lt;/secondary-title&gt;&lt;/titles&gt;&lt;periodical&gt;&lt;full-title&gt;American journal of preventive medicine&lt;/full-title&gt;&lt;/periodical&gt;&lt;pages&gt;508-515&lt;/pages&gt;&lt;volume&gt;41&lt;/volume&gt;&lt;number&gt;5&lt;/number&gt;&lt;dates&gt;&lt;year&gt;2011&lt;/year&gt;&lt;/dates&gt;&lt;isbn&gt;0749-3797&lt;/isbn&gt;&lt;urls&gt;&lt;/urls&gt;&lt;/record&gt;&lt;/Cite&gt;&lt;/EndNote&gt;</w:instrText>
        </w:r>
        <w:r w:rsidR="00E61FD2">
          <w:fldChar w:fldCharType="separate"/>
        </w:r>
        <w:r w:rsidR="00E61FD2" w:rsidRPr="007F3A37">
          <w:rPr>
            <w:noProof/>
            <w:vertAlign w:val="superscript"/>
          </w:rPr>
          <w:t>1</w:t>
        </w:r>
        <w:r w:rsidR="00E61FD2">
          <w:fldChar w:fldCharType="end"/>
        </w:r>
      </w:hyperlink>
      <w:r>
        <w:t xml:space="preserve"> </w:t>
      </w:r>
      <w:r w:rsidR="00DD3515">
        <w:t xml:space="preserve">However, </w:t>
      </w:r>
      <w:r w:rsidR="000F2C35">
        <w:t xml:space="preserve">physical impediments in the path between a subject’s GPS device and GPS satellites, such as </w:t>
      </w:r>
      <w:commentRangeStart w:id="0"/>
      <w:r w:rsidR="0025453C">
        <w:t xml:space="preserve">high building bulk </w:t>
      </w:r>
      <w:commentRangeEnd w:id="0"/>
      <w:r w:rsidR="004C7E44">
        <w:rPr>
          <w:rStyle w:val="CommentReference"/>
        </w:rPr>
        <w:commentReference w:id="0"/>
      </w:r>
      <w:r w:rsidR="00DD3515">
        <w:t xml:space="preserve">and </w:t>
      </w:r>
      <w:r w:rsidR="000F2C35">
        <w:t xml:space="preserve">dense </w:t>
      </w:r>
      <w:r w:rsidR="00DD3515">
        <w:t>tree canopy</w:t>
      </w:r>
      <w:r w:rsidR="000F2C35">
        <w:t>,</w:t>
      </w:r>
      <w:r w:rsidR="00DD3515">
        <w:t xml:space="preserve"> may interfere with GPS accurac</w:t>
      </w:r>
      <w:r w:rsidR="007F3A37">
        <w:t>y.</w:t>
      </w:r>
      <w:hyperlink w:anchor="_ENREF_2" w:tooltip="Groves, 2011 #4" w:history="1">
        <w:r w:rsidR="00E61FD2">
          <w:fldChar w:fldCharType="begin"/>
        </w:r>
        <w:r w:rsidR="00E61FD2">
          <w:instrText xml:space="preserve"> ADDIN EN.CITE &lt;EndNote&gt;&lt;Cite&gt;&lt;Author&gt;Groves&lt;/Author&gt;&lt;Year&gt;2011&lt;/Year&gt;&lt;RecNum&gt;4&lt;/RecNum&gt;&lt;DisplayText&gt;&lt;style face="superscript"&gt;2&lt;/style&gt;&lt;/DisplayText&gt;&lt;record&gt;&lt;rec-number&gt;4&lt;/rec-number&gt;&lt;foreign-keys&gt;&lt;key app="EN" db-id="50zvfx52oats09epxr8pvat8fwew0pav2zrd"&gt;4&lt;/key&gt;&lt;/foreign-keys&gt;&lt;ref-type name="Journal Article"&gt;17&lt;/ref-type&gt;&lt;contributors&gt;&lt;authors&gt;&lt;author&gt;Groves, Paul D&lt;/author&gt;&lt;/authors&gt;&lt;/contributors&gt;&lt;titles&gt;&lt;title&gt;Shadow matching: A new GNSS positioning technique for urban canyons&lt;/title&gt;&lt;secondary-title&gt;Journal of Navigation&lt;/secondary-title&gt;&lt;/titles&gt;&lt;periodical&gt;&lt;full-title&gt;Journal of Navigation&lt;/full-title&gt;&lt;/periodical&gt;&lt;pages&gt;417-430&lt;/pages&gt;&lt;volume&gt;64&lt;/volume&gt;&lt;number&gt;03&lt;/number&gt;&lt;dates&gt;&lt;year&gt;2011&lt;/year&gt;&lt;/dates&gt;&lt;isbn&gt;1469-7785&lt;/isbn&gt;&lt;urls&gt;&lt;/urls&gt;&lt;/record&gt;&lt;/Cite&gt;&lt;/EndNote&gt;</w:instrText>
        </w:r>
        <w:r w:rsidR="00E61FD2">
          <w:fldChar w:fldCharType="separate"/>
        </w:r>
        <w:r w:rsidR="00E61FD2" w:rsidRPr="007F3A37">
          <w:rPr>
            <w:noProof/>
            <w:vertAlign w:val="superscript"/>
          </w:rPr>
          <w:t>2</w:t>
        </w:r>
        <w:r w:rsidR="00E61FD2">
          <w:fldChar w:fldCharType="end"/>
        </w:r>
      </w:hyperlink>
      <w:r w:rsidR="00DD3515">
        <w:t xml:space="preserve"> Urban design and tree canopy cover vary by spatial context</w:t>
      </w:r>
      <w:r w:rsidR="0083345E">
        <w:t>,</w:t>
      </w:r>
      <w:r w:rsidR="00DD3515">
        <w:t xml:space="preserve"> so G</w:t>
      </w:r>
      <w:r w:rsidR="000F2C35">
        <w:t xml:space="preserve">PS error due to </w:t>
      </w:r>
      <w:r w:rsidR="00DD3515">
        <w:t>these built environment factors</w:t>
      </w:r>
      <w:r w:rsidR="0083345E">
        <w:t xml:space="preserve"> may</w:t>
      </w:r>
      <w:r w:rsidR="00DD3515">
        <w:t xml:space="preserve"> </w:t>
      </w:r>
      <w:r w:rsidR="000F2C35">
        <w:t>hinder</w:t>
      </w:r>
      <w:r w:rsidR="00DD3515">
        <w:t xml:space="preserve"> GPS use for understanding context-driven variation in physical activity.</w:t>
      </w:r>
      <w:r w:rsidR="00D936F1">
        <w:t xml:space="preserve"> </w:t>
      </w:r>
      <w:r w:rsidR="00DD3515">
        <w:t xml:space="preserve">To date, however, the magnitude of error due to interference has not been </w:t>
      </w:r>
      <w:r w:rsidR="006D383E">
        <w:t xml:space="preserve">empirically </w:t>
      </w:r>
      <w:r w:rsidR="00DD3515">
        <w:t xml:space="preserve">quantified in the </w:t>
      </w:r>
      <w:r w:rsidR="006D383E">
        <w:t>scientific</w:t>
      </w:r>
      <w:r w:rsidR="00DD3515">
        <w:t xml:space="preserve"> literature. </w:t>
      </w:r>
      <w:r w:rsidR="000F2C35">
        <w:t>This research letter presents a comparison of GPS accuracy under a variety of building bulk and tree canopy conditions.</w:t>
      </w:r>
    </w:p>
    <w:p w14:paraId="227FBA07" w14:textId="77777777" w:rsidR="00CE5424" w:rsidRPr="00EC0D9B" w:rsidRDefault="00CE5424">
      <w:pPr>
        <w:rPr>
          <w:b/>
        </w:rPr>
      </w:pPr>
      <w:r w:rsidRPr="00EC0D9B">
        <w:rPr>
          <w:b/>
        </w:rPr>
        <w:t>Methods</w:t>
      </w:r>
    </w:p>
    <w:p w14:paraId="5B273667" w14:textId="2E5959BA" w:rsidR="0054472D" w:rsidRDefault="0054472D">
      <w:r>
        <w:t xml:space="preserve">First, we explored the impact of building bulk </w:t>
      </w:r>
      <w:bookmarkStart w:id="1" w:name="_GoBack"/>
      <w:bookmarkEnd w:id="1"/>
      <w:r>
        <w:t xml:space="preserve">density, a measure of urban street </w:t>
      </w:r>
      <w:proofErr w:type="spellStart"/>
      <w:r>
        <w:t>canyoning</w:t>
      </w:r>
      <w:proofErr w:type="spellEnd"/>
      <w:r>
        <w:t>.</w:t>
      </w:r>
      <w:r w:rsidRPr="0054472D">
        <w:t xml:space="preserve"> </w:t>
      </w:r>
      <w:r>
        <w:t xml:space="preserve">Using building </w:t>
      </w:r>
      <w:r w:rsidR="00E61FD2">
        <w:t>bulk information from tax assessor records,</w:t>
      </w:r>
      <w:hyperlink w:anchor="_ENREF_3" w:tooltip="Purciel, 2009 #7" w:history="1">
        <w:r w:rsidR="00E61FD2">
          <w:fldChar w:fldCharType="begin"/>
        </w:r>
        <w:r w:rsidR="00E61FD2">
          <w:instrText xml:space="preserve"> ADDIN EN.CITE &lt;EndNote&gt;&lt;Cite&gt;&lt;Author&gt;Purciel&lt;/Author&gt;&lt;Year&gt;2009&lt;/Year&gt;&lt;RecNum&gt;7&lt;/RecNum&gt;&lt;DisplayText&gt;&lt;style face="superscript"&gt;3&lt;/style&gt;&lt;/DisplayText&gt;&lt;record&gt;&lt;rec-number&gt;7&lt;/rec-number&gt;&lt;foreign-keys&gt;&lt;key app="EN" db-id="50zvfx52oats09epxr8pvat8fwew0pav2zrd"&gt;7&lt;/key&gt;&lt;/foreign-keys&gt;&lt;ref-type name="Journal Article"&gt;17&lt;/ref-type&gt;&lt;contributors&gt;&lt;authors&gt;&lt;author&gt;Purciel, Marnie&lt;/author&gt;&lt;author&gt;Neckerman, Kathryn M&lt;/author&gt;&lt;author&gt;Lovasi, Gina S&lt;/author&gt;&lt;author&gt;Quinn, James W&lt;/author&gt;&lt;author&gt;Weiss, Christopher&lt;/author&gt;&lt;author&gt;Bader, Michael DM&lt;/author&gt;&lt;author&gt;Ewing, Reid&lt;/author&gt;&lt;author&gt;Rundle, Andrew&lt;/author&gt;&lt;/authors&gt;&lt;/contributors&gt;&lt;titles&gt;&lt;title&gt;Creating and validating GIS measures of urban design for health research&lt;/title&gt;&lt;secondary-title&gt;Journal of environmental psychology&lt;/secondary-title&gt;&lt;/titles&gt;&lt;periodical&gt;&lt;full-title&gt;Journal of environmental psychology&lt;/full-title&gt;&lt;/periodical&gt;&lt;pages&gt;457-466&lt;/pages&gt;&lt;volume&gt;29&lt;/volume&gt;&lt;number&gt;4&lt;/number&gt;&lt;dates&gt;&lt;year&gt;2009&lt;/year&gt;&lt;/dates&gt;&lt;isbn&gt;0272-4944&lt;/isbn&gt;&lt;urls&gt;&lt;/urls&gt;&lt;/record&gt;&lt;/Cite&gt;&lt;/EndNote&gt;</w:instrText>
        </w:r>
        <w:r w:rsidR="00E61FD2">
          <w:fldChar w:fldCharType="separate"/>
        </w:r>
        <w:r w:rsidR="00E61FD2" w:rsidRPr="00E61FD2">
          <w:rPr>
            <w:noProof/>
            <w:vertAlign w:val="superscript"/>
          </w:rPr>
          <w:t>3</w:t>
        </w:r>
        <w:r w:rsidR="00E61FD2">
          <w:fldChar w:fldCharType="end"/>
        </w:r>
      </w:hyperlink>
      <w:r w:rsidR="00E61FD2">
        <w:t xml:space="preserve"> </w:t>
      </w:r>
      <w:r>
        <w:t xml:space="preserve"> we chose ten straight walks approximately 400 meters long adjacent to census blocks in the highest quartile of building bulk density, and ten adjacent to census blocks in the lowest quartile.  </w:t>
      </w:r>
      <w:r w:rsidR="007F3A37" w:rsidRPr="007F3A37">
        <w:rPr>
          <w:highlight w:val="yellow"/>
        </w:rPr>
        <w:t>High bulk density walks</w:t>
      </w:r>
      <w:r w:rsidRPr="007F3A37">
        <w:rPr>
          <w:highlight w:val="yellow"/>
        </w:rPr>
        <w:t xml:space="preserve"> were in Midtown and Downtown Manhattan, where street-width-to-building height ratios range around 1:5, among the highest in the United States but less than in informal construction in the developing world. Census blocks in the lowest quartile were in industrial sections of Northern Manhattan and the Bronx, with </w:t>
      </w:r>
      <w:proofErr w:type="spellStart"/>
      <w:r w:rsidRPr="007F3A37">
        <w:rPr>
          <w:highlight w:val="yellow"/>
        </w:rPr>
        <w:t>width</w:t>
      </w:r>
      <w:proofErr w:type="gramStart"/>
      <w:r w:rsidRPr="007F3A37">
        <w:rPr>
          <w:highlight w:val="yellow"/>
        </w:rPr>
        <w:t>:height</w:t>
      </w:r>
      <w:proofErr w:type="spellEnd"/>
      <w:proofErr w:type="gramEnd"/>
      <w:r w:rsidRPr="007F3A37">
        <w:rPr>
          <w:highlight w:val="yellow"/>
        </w:rPr>
        <w:t xml:space="preserve"> ratios around 3:1.</w:t>
      </w:r>
      <w:r>
        <w:t xml:space="preserve"> </w:t>
      </w:r>
      <w:r w:rsidR="00C97131">
        <w:t>During the summer of 2014, o</w:t>
      </w:r>
      <w:r>
        <w:t xml:space="preserve">ne research assistant carrying two </w:t>
      </w:r>
      <w:proofErr w:type="spellStart"/>
      <w:r>
        <w:t>Globalsat</w:t>
      </w:r>
      <w:proofErr w:type="spellEnd"/>
      <w:r>
        <w:t xml:space="preserve"> DG-100 GPS</w:t>
      </w:r>
      <w:r w:rsidRPr="00CE5424">
        <w:t xml:space="preserve"> </w:t>
      </w:r>
      <w:r>
        <w:t>Data Logger devices performed each walk twice</w:t>
      </w:r>
      <w:r w:rsidR="00E61FD2">
        <w:t>, resulting in eighty recorded trips</w:t>
      </w:r>
      <w:r>
        <w:t>.</w:t>
      </w:r>
    </w:p>
    <w:p w14:paraId="56C33F98" w14:textId="34D409EA" w:rsidR="00C97131" w:rsidRDefault="0054472D">
      <w:r>
        <w:t>Next, we explored the impact of t</w:t>
      </w:r>
      <w:r w:rsidR="00C97131">
        <w:t>r</w:t>
      </w:r>
      <w:r>
        <w:t>ee</w:t>
      </w:r>
      <w:r w:rsidR="00C97131">
        <w:t xml:space="preserve"> canopy cover.</w:t>
      </w:r>
      <w:r>
        <w:t xml:space="preserve"> </w:t>
      </w:r>
      <w:r w:rsidR="00C97131">
        <w:t xml:space="preserve"> Using tree canopy data</w:t>
      </w:r>
      <w:r w:rsidR="007F3A37">
        <w:t xml:space="preserve"> gathered by </w:t>
      </w:r>
      <w:proofErr w:type="spellStart"/>
      <w:r w:rsidR="00C97131">
        <w:t>LiDAR</w:t>
      </w:r>
      <w:proofErr w:type="spellEnd"/>
      <w:r w:rsidR="00C97131">
        <w:t xml:space="preserve"> scan,</w:t>
      </w:r>
      <w:hyperlink w:anchor="_ENREF_4" w:tooltip="MacFaden, 2012 #5" w:history="1">
        <w:r w:rsidR="00E61FD2">
          <w:fldChar w:fldCharType="begin"/>
        </w:r>
        <w:r w:rsidR="00E61FD2">
          <w:instrText xml:space="preserve"> ADDIN EN.CITE &lt;EndNote&gt;&lt;Cite&gt;&lt;Author&gt;MacFaden&lt;/Author&gt;&lt;Year&gt;2012&lt;/Year&gt;&lt;RecNum&gt;5&lt;/RecNum&gt;&lt;DisplayText&gt;&lt;style face="superscript"&gt;4&lt;/style&gt;&lt;/DisplayText&gt;&lt;record&gt;&lt;rec-number&gt;5&lt;/rec-number&gt;&lt;foreign-keys&gt;&lt;key app="EN" db-id="50zvfx52oats09epxr8pvat8fwew0pav2zrd"&gt;5&lt;/key&gt;&lt;/foreign-keys&gt;&lt;ref-type name="Journal Article"&gt;17&lt;/ref-type&gt;&lt;contributors&gt;&lt;authors&gt;&lt;author&gt;MacFaden, Sean W&lt;/author&gt;&lt;author&gt;O’Neil-Dunne, Jarlath PM&lt;/author&gt;&lt;author&gt;Royar, Anna R&lt;/author&gt;&lt;author&gt;Lu, Jacqueline WT&lt;/author&gt;&lt;author&gt;Rundle, Andrew G&lt;/author&gt;&lt;/authors&gt;&lt;/contributors&gt;&lt;titles&gt;&lt;title&gt;High-resolution tree canopy mapping for New York City using LIDAR and object-based image analysis&lt;/title&gt;&lt;secondary-title&gt;Journal of Applied Remote Sensing&lt;/secondary-title&gt;&lt;/titles&gt;&lt;periodical&gt;&lt;full-title&gt;Journal of Applied Remote Sensing&lt;/full-title&gt;&lt;/periodical&gt;&lt;pages&gt;063567-1-063567-23&lt;/pages&gt;&lt;volume&gt;6&lt;/volume&gt;&lt;number&gt;1&lt;/number&gt;&lt;dates&gt;&lt;year&gt;2012&lt;/year&gt;&lt;/dates&gt;&lt;isbn&gt;1931-3195&lt;/isbn&gt;&lt;urls&gt;&lt;/urls&gt;&lt;/record&gt;&lt;/Cite&gt;&lt;/EndNote&gt;</w:instrText>
        </w:r>
        <w:r w:rsidR="00E61FD2">
          <w:fldChar w:fldCharType="separate"/>
        </w:r>
        <w:r w:rsidR="00E61FD2" w:rsidRPr="00E61FD2">
          <w:rPr>
            <w:noProof/>
            <w:vertAlign w:val="superscript"/>
          </w:rPr>
          <w:t>4</w:t>
        </w:r>
        <w:r w:rsidR="00E61FD2">
          <w:fldChar w:fldCharType="end"/>
        </w:r>
      </w:hyperlink>
      <w:r w:rsidR="00C97131">
        <w:t xml:space="preserve"> we selected ten straight walks adjacent to census blocks in the highest quartile of tree canopy cover in New York City and ten adjacent to blocks in the lowest quartile. To minimize transportation logistics, we preferred blocks proximal to the Columbia University Medical Center, where the research team was based. </w:t>
      </w:r>
      <w:r w:rsidR="00794857">
        <w:t xml:space="preserve">Two </w:t>
      </w:r>
      <w:r w:rsidR="00FE54C6">
        <w:t xml:space="preserve">research assistants performed </w:t>
      </w:r>
      <w:r w:rsidR="00C97131">
        <w:t>each walk carrying two DG-100 devices during fall 2014.</w:t>
      </w:r>
      <w:r w:rsidR="00D936F1">
        <w:t xml:space="preserve"> Due to battery failure </w:t>
      </w:r>
      <w:r w:rsidR="00D936F1" w:rsidRPr="00D936F1">
        <w:rPr>
          <w:highlight w:val="yellow"/>
        </w:rPr>
        <w:t>(?)</w:t>
      </w:r>
      <w:r w:rsidR="00D936F1">
        <w:t>, o</w:t>
      </w:r>
      <w:r w:rsidR="00794857">
        <w:t>ne GPS device failed to record any data</w:t>
      </w:r>
      <w:r w:rsidR="00C97131">
        <w:t xml:space="preserve"> for the </w:t>
      </w:r>
      <w:r w:rsidR="00794857">
        <w:t>walks</w:t>
      </w:r>
      <w:r w:rsidR="00E61FD2">
        <w:t>, resulting in sixty recorded trips</w:t>
      </w:r>
      <w:r w:rsidR="00794857">
        <w:t>.</w:t>
      </w:r>
      <w:r w:rsidR="00FE54C6">
        <w:t xml:space="preserve"> </w:t>
      </w:r>
    </w:p>
    <w:p w14:paraId="7C1E198D" w14:textId="458D2B93" w:rsidR="00FE54C6" w:rsidRDefault="0083345E" w:rsidP="0083345E">
      <w:r>
        <w:t xml:space="preserve">We used ArcGIS version </w:t>
      </w:r>
      <w:r w:rsidRPr="0083345E">
        <w:rPr>
          <w:highlight w:val="yellow"/>
        </w:rPr>
        <w:t>XX</w:t>
      </w:r>
      <w:r>
        <w:t xml:space="preserve"> </w:t>
      </w:r>
      <w:r w:rsidR="00EA1F78">
        <w:t xml:space="preserve">to select blocks and </w:t>
      </w:r>
      <w:r>
        <w:t>to sum d</w:t>
      </w:r>
      <w:r w:rsidR="00C83FCC">
        <w:t xml:space="preserve">istances </w:t>
      </w:r>
      <w:r>
        <w:t>between consecutive GPS waypoints</w:t>
      </w:r>
      <w:r w:rsidR="001E579E">
        <w:t xml:space="preserve"> to compute </w:t>
      </w:r>
      <w:r>
        <w:t>the</w:t>
      </w:r>
      <w:r w:rsidR="001E579E">
        <w:t xml:space="preserve"> GPS-measured</w:t>
      </w:r>
      <w:r>
        <w:t xml:space="preserve"> distance</w:t>
      </w:r>
      <w:r w:rsidR="00CE5424">
        <w:t xml:space="preserve">. </w:t>
      </w:r>
      <w:r w:rsidR="00C97131">
        <w:t>W</w:t>
      </w:r>
      <w:r w:rsidR="001E579E">
        <w:t>e divided th</w:t>
      </w:r>
      <w:r w:rsidR="00C97131">
        <w:t>is</w:t>
      </w:r>
      <w:r w:rsidR="001E579E">
        <w:t xml:space="preserve"> </w:t>
      </w:r>
      <w:r>
        <w:t xml:space="preserve">distance by the </w:t>
      </w:r>
      <w:r w:rsidR="00603B41">
        <w:t>straight line path</w:t>
      </w:r>
      <w:r w:rsidR="001E579E">
        <w:t xml:space="preserve"> of the structured walk</w:t>
      </w:r>
      <w:r w:rsidR="00C97131">
        <w:t xml:space="preserve"> to compute GPS overestimation</w:t>
      </w:r>
      <w:r w:rsidR="001E579E">
        <w:t>.</w:t>
      </w:r>
      <w:r w:rsidR="00DC5F46">
        <w:t xml:space="preserve"> </w:t>
      </w:r>
      <w:r>
        <w:t xml:space="preserve">We used </w:t>
      </w:r>
      <w:r w:rsidR="00DC5F46">
        <w:t>R for Windows version 2.15.3</w:t>
      </w:r>
      <w:r>
        <w:t xml:space="preserve"> </w:t>
      </w:r>
      <w:r w:rsidR="001E579E">
        <w:t xml:space="preserve">for statistical </w:t>
      </w:r>
      <w:r>
        <w:t>analyses.</w:t>
      </w:r>
    </w:p>
    <w:p w14:paraId="7189DB4B" w14:textId="77777777" w:rsidR="00CE5424" w:rsidRPr="00EC0D9B" w:rsidRDefault="00CE5424" w:rsidP="00722205">
      <w:pPr>
        <w:rPr>
          <w:b/>
        </w:rPr>
      </w:pPr>
      <w:r w:rsidRPr="00EC0D9B">
        <w:rPr>
          <w:b/>
        </w:rPr>
        <w:t>Results</w:t>
      </w:r>
    </w:p>
    <w:p w14:paraId="2C42FCA7" w14:textId="3E662D10" w:rsidR="00B56D3E" w:rsidRDefault="00AA4CEB" w:rsidP="00722205">
      <w:r>
        <w:t>Visual in</w:t>
      </w:r>
      <w:r w:rsidR="003D02AD">
        <w:t xml:space="preserve">spection of GPS-recorded points </w:t>
      </w:r>
      <w:r>
        <w:t>revealed that</w:t>
      </w:r>
      <w:r w:rsidR="003D02AD">
        <w:t xml:space="preserve"> </w:t>
      </w:r>
      <w:r>
        <w:t xml:space="preserve">spatial </w:t>
      </w:r>
      <w:r w:rsidR="001031EC">
        <w:t xml:space="preserve">scatter of GPS waypoints </w:t>
      </w:r>
      <w:r>
        <w:t xml:space="preserve">was greater </w:t>
      </w:r>
      <w:r w:rsidR="001031EC">
        <w:t xml:space="preserve">perpendicular to the </w:t>
      </w:r>
      <w:r>
        <w:t xml:space="preserve">axis of the street than along </w:t>
      </w:r>
      <w:r w:rsidR="001031EC">
        <w:t>the axis of travel</w:t>
      </w:r>
      <w:r w:rsidR="0054472D">
        <w:t xml:space="preserve"> (Figure 1)</w:t>
      </w:r>
      <w:r>
        <w:t xml:space="preserve">. </w:t>
      </w:r>
      <w:r w:rsidR="00722205">
        <w:t xml:space="preserve">Lateral scatter in the GPS waypoints caused overestimates of distances traveled </w:t>
      </w:r>
      <w:r w:rsidR="000F2C35">
        <w:t xml:space="preserve">(median: </w:t>
      </w:r>
      <w:r w:rsidR="00350530">
        <w:t>35% overestimate</w:t>
      </w:r>
      <w:r w:rsidR="000F2C35">
        <w:t xml:space="preserve">, range: 8% </w:t>
      </w:r>
      <w:r w:rsidR="000F2C35">
        <w:lastRenderedPageBreak/>
        <w:t>underestimate to 513% overestimate</w:t>
      </w:r>
      <w:r w:rsidR="00350530">
        <w:t>).</w:t>
      </w:r>
      <w:r w:rsidR="00B56D3E">
        <w:t xml:space="preserve">  Overestimates were </w:t>
      </w:r>
      <w:r w:rsidR="007F3A37">
        <w:t>correlated within walks</w:t>
      </w:r>
      <w:r w:rsidR="00B56D3E">
        <w:t xml:space="preserve"> (</w:t>
      </w:r>
      <w:proofErr w:type="gramStart"/>
      <w:r w:rsidR="00B56D3E">
        <w:t>ICC(</w:t>
      </w:r>
      <w:proofErr w:type="gramEnd"/>
      <w:r w:rsidR="00B56D3E">
        <w:t xml:space="preserve">2,1)=0.60, p&lt;0.01 for bulk density walks, </w:t>
      </w:r>
      <w:r w:rsidR="00C97131">
        <w:t>ICC(2,1)=</w:t>
      </w:r>
      <w:r w:rsidR="00B56D3E">
        <w:t xml:space="preserve">0.84,P&lt;0.01 for tree canopy walks). </w:t>
      </w:r>
      <w:r w:rsidR="00350530">
        <w:t xml:space="preserve"> </w:t>
      </w:r>
    </w:p>
    <w:p w14:paraId="24645B7E" w14:textId="70DB8B76" w:rsidR="003828E8" w:rsidRDefault="00B56D3E" w:rsidP="00722205">
      <w:r>
        <w:t>Overestimates</w:t>
      </w:r>
      <w:r w:rsidR="00FC77F0">
        <w:t xml:space="preserve"> </w:t>
      </w:r>
      <w:r w:rsidR="00722205">
        <w:t>were modestly</w:t>
      </w:r>
      <w:r w:rsidR="0054472D">
        <w:t>, but not statistically significantly</w:t>
      </w:r>
      <w:r w:rsidR="007F3A37">
        <w:t>,</w:t>
      </w:r>
      <w:r w:rsidR="00722205">
        <w:t xml:space="preserve"> higher on walks </w:t>
      </w:r>
      <w:r w:rsidR="00350530">
        <w:t>selected for</w:t>
      </w:r>
      <w:r w:rsidR="00EC646B">
        <w:t xml:space="preserve"> high versu</w:t>
      </w:r>
      <w:r w:rsidR="00722205">
        <w:t xml:space="preserve">s low </w:t>
      </w:r>
      <w:r w:rsidR="00350530">
        <w:t xml:space="preserve">tree </w:t>
      </w:r>
      <w:r w:rsidR="0054472D">
        <w:t xml:space="preserve">canopy cover (43% </w:t>
      </w:r>
      <w:proofErr w:type="spellStart"/>
      <w:r w:rsidR="0054472D">
        <w:t>vs</w:t>
      </w:r>
      <w:proofErr w:type="spellEnd"/>
      <w:r w:rsidR="0054472D">
        <w:t xml:space="preserve"> 27% median overestimate; </w:t>
      </w:r>
      <w:r w:rsidR="00722205">
        <w:t>p=0.</w:t>
      </w:r>
      <w:r w:rsidR="0054472D">
        <w:t>1</w:t>
      </w:r>
      <w:r w:rsidR="00722205">
        <w:t>5</w:t>
      </w:r>
      <w:r w:rsidR="0054472D">
        <w:t>, Table 1</w:t>
      </w:r>
      <w:r w:rsidR="00722205">
        <w:t xml:space="preserve">). Overestimates were substantially higher on street segments </w:t>
      </w:r>
      <w:r w:rsidR="00350530">
        <w:t>selected for</w:t>
      </w:r>
      <w:r w:rsidR="00722205">
        <w:t xml:space="preserve"> </w:t>
      </w:r>
      <w:r w:rsidR="00EC646B">
        <w:t>high versu</w:t>
      </w:r>
      <w:r w:rsidR="00722205">
        <w:t>s low building bulk density (</w:t>
      </w:r>
      <w:r w:rsidR="00EC646B">
        <w:t>97</w:t>
      </w:r>
      <w:r w:rsidR="00722205">
        <w:t xml:space="preserve">% vs </w:t>
      </w:r>
      <w:r w:rsidR="00EC646B">
        <w:t>14</w:t>
      </w:r>
      <w:r w:rsidR="00722205">
        <w:t xml:space="preserve">% </w:t>
      </w:r>
      <w:r w:rsidR="00EC646B">
        <w:t xml:space="preserve">median overestimate, </w:t>
      </w:r>
      <w:r w:rsidR="001E579E">
        <w:t xml:space="preserve">Wilcoxon rank-sum </w:t>
      </w:r>
      <w:r w:rsidR="00EC646B">
        <w:t>p&lt;0.01</w:t>
      </w:r>
      <w:r w:rsidR="00C76C4F">
        <w:t>).</w:t>
      </w:r>
      <w:r>
        <w:t xml:space="preserve">  </w:t>
      </w:r>
    </w:p>
    <w:p w14:paraId="770E03B0" w14:textId="77777777" w:rsidR="00CE5424" w:rsidRPr="00EC0D9B" w:rsidRDefault="00CE5424">
      <w:pPr>
        <w:rPr>
          <w:b/>
        </w:rPr>
      </w:pPr>
      <w:r w:rsidRPr="00EC0D9B">
        <w:rPr>
          <w:b/>
        </w:rPr>
        <w:t>Discussion</w:t>
      </w:r>
      <w:r w:rsidR="00E33395" w:rsidRPr="00EC0D9B">
        <w:rPr>
          <w:b/>
        </w:rPr>
        <w:t xml:space="preserve"> </w:t>
      </w:r>
    </w:p>
    <w:p w14:paraId="3916A659" w14:textId="1EB27B62" w:rsidR="00C76C4F" w:rsidRDefault="00E61FD2">
      <w:r>
        <w:t>GPS scatter was much greater in d</w:t>
      </w:r>
      <w:r w:rsidR="00D4069E">
        <w:t>eeper s</w:t>
      </w:r>
      <w:r w:rsidR="00722205">
        <w:t>treet canyon</w:t>
      </w:r>
      <w:r>
        <w:t xml:space="preserve">s. </w:t>
      </w:r>
      <w:r w:rsidR="00540174">
        <w:t xml:space="preserve">In particular, </w:t>
      </w:r>
      <w:r w:rsidR="00D4069E">
        <w:t xml:space="preserve">GPS-measured walking distances in deeply </w:t>
      </w:r>
      <w:proofErr w:type="spellStart"/>
      <w:r w:rsidR="00D4069E">
        <w:t>canyoned</w:t>
      </w:r>
      <w:proofErr w:type="spellEnd"/>
      <w:r w:rsidR="00D4069E">
        <w:t xml:space="preserve"> </w:t>
      </w:r>
      <w:r w:rsidR="00540174">
        <w:t>s</w:t>
      </w:r>
      <w:r w:rsidR="007014B4">
        <w:t>treet</w:t>
      </w:r>
      <w:r w:rsidR="00D4069E">
        <w:t>s were nearly double the true distance on average</w:t>
      </w:r>
      <w:r w:rsidR="007014B4">
        <w:t>.</w:t>
      </w:r>
      <w:r w:rsidR="00540174">
        <w:t xml:space="preserve"> </w:t>
      </w:r>
      <w:r w:rsidR="00EC0D9B">
        <w:t>Overestimates were not statistically significantly greater on streets with h</w:t>
      </w:r>
      <w:r>
        <w:t xml:space="preserve">igher tree canopy. </w:t>
      </w:r>
      <w:r w:rsidR="003828E8">
        <w:t xml:space="preserve">Future </w:t>
      </w:r>
      <w:r w:rsidR="00540174">
        <w:t>research</w:t>
      </w:r>
      <w:r w:rsidR="00EC0D9B">
        <w:t xml:space="preserve"> should investigate </w:t>
      </w:r>
      <w:r w:rsidR="00E33395">
        <w:t xml:space="preserve">the use of </w:t>
      </w:r>
      <w:r w:rsidR="00D4069E">
        <w:t xml:space="preserve">device-embedded </w:t>
      </w:r>
      <w:r w:rsidR="00E33395">
        <w:t xml:space="preserve">spatial correction </w:t>
      </w:r>
      <w:r w:rsidR="00AA4CEB">
        <w:t>algori</w:t>
      </w:r>
      <w:r w:rsidR="00EC646B">
        <w:t xml:space="preserve">thms </w:t>
      </w:r>
      <w:r w:rsidR="00540174">
        <w:t>such as shadow matching</w:t>
      </w:r>
      <w:hyperlink w:anchor="_ENREF_2" w:tooltip="Groves, 2011 #4" w:history="1">
        <w:r>
          <w:fldChar w:fldCharType="begin"/>
        </w:r>
        <w:r>
          <w:instrText xml:space="preserve"> ADDIN EN.CITE &lt;EndNote&gt;&lt;Cite&gt;&lt;Author&gt;Groves&lt;/Author&gt;&lt;Year&gt;2011&lt;/Year&gt;&lt;RecNum&gt;4&lt;/RecNum&gt;&lt;DisplayText&gt;&lt;style face="superscript"&gt;2&lt;/style&gt;&lt;/DisplayText&gt;&lt;record&gt;&lt;rec-number&gt;4&lt;/rec-number&gt;&lt;foreign-keys&gt;&lt;key app="EN" db-id="50zvfx52oats09epxr8pvat8fwew0pav2zrd"&gt;4&lt;/key&gt;&lt;/foreign-keys&gt;&lt;ref-type name="Journal Article"&gt;17&lt;/ref-type&gt;&lt;contributors&gt;&lt;authors&gt;&lt;author&gt;Groves, Paul D&lt;/author&gt;&lt;/authors&gt;&lt;/contributors&gt;&lt;titles&gt;&lt;title&gt;Shadow matching: A new GNSS positioning technique for urban canyons&lt;/title&gt;&lt;secondary-title&gt;Journal of Navigation&lt;/secondary-title&gt;&lt;/titles&gt;&lt;periodical&gt;&lt;full-title&gt;Journal of Navigation&lt;/full-title&gt;&lt;/periodical&gt;&lt;pages&gt;417-430&lt;/pages&gt;&lt;volume&gt;64&lt;/volume&gt;&lt;number&gt;03&lt;/number&gt;&lt;dates&gt;&lt;year&gt;2011&lt;/year&gt;&lt;/dates&gt;&lt;isbn&gt;1469-7785&lt;/isbn&gt;&lt;urls&gt;&lt;/urls&gt;&lt;/record&gt;&lt;/Cite&gt;&lt;/EndNote&gt;</w:instrText>
        </w:r>
        <w:r>
          <w:fldChar w:fldCharType="separate"/>
        </w:r>
        <w:r w:rsidRPr="00E61FD2">
          <w:rPr>
            <w:noProof/>
            <w:vertAlign w:val="superscript"/>
          </w:rPr>
          <w:t>2</w:t>
        </w:r>
        <w:r>
          <w:fldChar w:fldCharType="end"/>
        </w:r>
      </w:hyperlink>
      <w:r w:rsidR="00D4069E">
        <w:t xml:space="preserve"> </w:t>
      </w:r>
      <w:r w:rsidR="00540174">
        <w:t xml:space="preserve">and </w:t>
      </w:r>
      <w:proofErr w:type="spellStart"/>
      <w:r w:rsidR="00540174">
        <w:t>wi-fi</w:t>
      </w:r>
      <w:proofErr w:type="spellEnd"/>
      <w:r w:rsidR="00540174">
        <w:t xml:space="preserve"> assist</w:t>
      </w:r>
      <w:r>
        <w:t>ed GPS</w:t>
      </w:r>
      <w:hyperlink w:anchor="_ENREF_5" w:tooltip="Zandbergen, 2009 #6" w:history="1">
        <w:r>
          <w:fldChar w:fldCharType="begin"/>
        </w:r>
        <w:r>
          <w:instrText xml:space="preserve"> ADDIN EN.CITE &lt;EndNote&gt;&lt;Cite&gt;&lt;Author&gt;Zandbergen&lt;/Author&gt;&lt;Year&gt;2009&lt;/Year&gt;&lt;RecNum&gt;6&lt;/RecNum&gt;&lt;DisplayText&gt;&lt;style face="superscript"&gt;5&lt;/style&gt;&lt;/DisplayText&gt;&lt;record&gt;&lt;rec-number&gt;6&lt;/rec-number&gt;&lt;foreign-keys&gt;&lt;key app="EN" db-id="50zvfx52oats09epxr8pvat8fwew0pav2zrd"&gt;6&lt;/key&gt;&lt;/foreign-keys&gt;&lt;ref-type name="Journal Article"&gt;17&lt;/ref-type&gt;&lt;contributors&gt;&lt;authors&gt;&lt;author&gt;Zandbergen, Paul A&lt;/author&gt;&lt;/authors&gt;&lt;/contributors&gt;&lt;titles&gt;&lt;title&gt;Accuracy of iPhone locations: A comparison of assisted GPS, WiFi and cellular positioning&lt;/title&gt;&lt;secondary-title&gt;Transactions in GIS&lt;/secondary-title&gt;&lt;/titles&gt;&lt;periodical&gt;&lt;full-title&gt;Transactions in GIS&lt;/full-title&gt;&lt;/periodical&gt;&lt;pages&gt;5-25&lt;/pages&gt;&lt;volume&gt;13&lt;/volume&gt;&lt;number&gt;s1&lt;/number&gt;&lt;dates&gt;&lt;year&gt;2009&lt;/year&gt;&lt;/dates&gt;&lt;isbn&gt;1467-9671&lt;/isbn&gt;&lt;urls&gt;&lt;/urls&gt;&lt;/record&gt;&lt;/Cite&gt;&lt;/EndNote&gt;</w:instrText>
        </w:r>
        <w:r>
          <w:fldChar w:fldCharType="separate"/>
        </w:r>
        <w:r w:rsidRPr="00E61FD2">
          <w:rPr>
            <w:noProof/>
            <w:vertAlign w:val="superscript"/>
          </w:rPr>
          <w:t>5</w:t>
        </w:r>
        <w:r>
          <w:fldChar w:fldCharType="end"/>
        </w:r>
      </w:hyperlink>
      <w:r w:rsidR="00D4069E">
        <w:t xml:space="preserve"> as well as post-hoc spatial correction such as snapping GPS points to street grids</w:t>
      </w:r>
      <w:r w:rsidR="00540174">
        <w:t xml:space="preserve"> to minimize</w:t>
      </w:r>
      <w:r w:rsidR="00D4069E">
        <w:t xml:space="preserve"> observed error. </w:t>
      </w:r>
    </w:p>
    <w:p w14:paraId="5497C7BE" w14:textId="77777777" w:rsidR="00C76C4F" w:rsidRDefault="00C76C4F">
      <w:r>
        <w:br w:type="page"/>
      </w:r>
    </w:p>
    <w:p w14:paraId="7A25D884" w14:textId="1978922D" w:rsidR="003828E8" w:rsidRDefault="00C76C4F">
      <w:r w:rsidRPr="00C76C4F">
        <w:rPr>
          <w:b/>
        </w:rPr>
        <w:lastRenderedPageBreak/>
        <w:t>Figure 1. GPS poi</w:t>
      </w:r>
      <w:r>
        <w:rPr>
          <w:b/>
        </w:rPr>
        <w:t>nts (dots)</w:t>
      </w:r>
      <w:r w:rsidRPr="00C76C4F">
        <w:rPr>
          <w:b/>
        </w:rPr>
        <w:t xml:space="preserve"> and structured walk plan</w:t>
      </w:r>
      <w:r>
        <w:rPr>
          <w:b/>
        </w:rPr>
        <w:t xml:space="preserve"> (line)</w:t>
      </w:r>
      <w:r w:rsidRPr="00C76C4F">
        <w:rPr>
          <w:b/>
        </w:rPr>
        <w:t xml:space="preserve"> for low (left panel) and high (right panel) building bulk density walks</w:t>
      </w:r>
      <w:r>
        <w:t xml:space="preserve"> </w:t>
      </w:r>
      <w:r w:rsidRPr="00C76C4F">
        <w:rPr>
          <w:highlight w:val="yellow"/>
        </w:rPr>
        <w:t xml:space="preserve">– Work with Danny to get </w:t>
      </w:r>
      <w:r w:rsidR="00EC0D9B">
        <w:rPr>
          <w:highlight w:val="yellow"/>
        </w:rPr>
        <w:t>better imagery</w:t>
      </w:r>
      <w:r w:rsidRPr="00C76C4F">
        <w:rPr>
          <w:highlight w:val="yellow"/>
        </w:rPr>
        <w:t xml:space="preserve"> </w:t>
      </w:r>
      <w:r w:rsidR="00EC0D9B">
        <w:rPr>
          <w:highlight w:val="yellow"/>
        </w:rPr>
        <w:t>her</w:t>
      </w:r>
      <w:r w:rsidRPr="00C76C4F">
        <w:rPr>
          <w:highlight w:val="yellow"/>
        </w:rPr>
        <w:t>e</w:t>
      </w:r>
    </w:p>
    <w:p w14:paraId="5DD6A0EF" w14:textId="6E73E720" w:rsidR="00C76C4F" w:rsidRDefault="00C76C4F">
      <w:r>
        <w:rPr>
          <w:noProof/>
        </w:rPr>
        <w:drawing>
          <wp:inline distT="0" distB="0" distL="0" distR="0" wp14:anchorId="6F76B95F" wp14:editId="417C5E65">
            <wp:extent cx="5678424" cy="197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_Walks_Figure1.png"/>
                    <pic:cNvPicPr/>
                  </pic:nvPicPr>
                  <pic:blipFill rotWithShape="1">
                    <a:blip r:embed="rId6">
                      <a:extLst>
                        <a:ext uri="{28A0092B-C50C-407E-A947-70E740481C1C}">
                          <a14:useLocalDpi xmlns:a14="http://schemas.microsoft.com/office/drawing/2010/main" val="0"/>
                        </a:ext>
                      </a:extLst>
                    </a:blip>
                    <a:srcRect l="19551" t="33761" r="11218" b="34188"/>
                    <a:stretch/>
                  </pic:blipFill>
                  <pic:spPr bwMode="auto">
                    <a:xfrm>
                      <a:off x="0" y="0"/>
                      <a:ext cx="5678424" cy="1971675"/>
                    </a:xfrm>
                    <a:prstGeom prst="rect">
                      <a:avLst/>
                    </a:prstGeom>
                    <a:ln>
                      <a:noFill/>
                    </a:ln>
                    <a:extLst>
                      <a:ext uri="{53640926-AAD7-44d8-BBD7-CCE9431645EC}">
                        <a14:shadowObscured xmlns:a14="http://schemas.microsoft.com/office/drawing/2010/main"/>
                      </a:ext>
                    </a:extLst>
                  </pic:spPr>
                </pic:pic>
              </a:graphicData>
            </a:graphic>
          </wp:inline>
        </w:drawing>
      </w:r>
    </w:p>
    <w:p w14:paraId="380C9DE9" w14:textId="056F3A85" w:rsidR="00D4069E" w:rsidRDefault="00D4069E">
      <w:r>
        <w:br w:type="page"/>
      </w:r>
    </w:p>
    <w:p w14:paraId="1724C1BB" w14:textId="6D45428B" w:rsidR="00C76C4F" w:rsidRPr="00E54A20" w:rsidRDefault="00E54A20">
      <w:pPr>
        <w:rPr>
          <w:b/>
        </w:rPr>
      </w:pPr>
      <w:r w:rsidRPr="00E54A20">
        <w:rPr>
          <w:b/>
        </w:rPr>
        <w:lastRenderedPageBreak/>
        <w:t>Table 1. True and GPS-measured distances of structured walks in New York City</w:t>
      </w:r>
    </w:p>
    <w:tbl>
      <w:tblPr>
        <w:tblStyle w:val="LightShading"/>
        <w:tblW w:w="5000" w:type="pct"/>
        <w:tblLook w:val="06A0" w:firstRow="1" w:lastRow="0" w:firstColumn="1" w:lastColumn="0" w:noHBand="1" w:noVBand="1"/>
      </w:tblPr>
      <w:tblGrid>
        <w:gridCol w:w="1958"/>
        <w:gridCol w:w="1570"/>
        <w:gridCol w:w="1620"/>
        <w:gridCol w:w="1980"/>
        <w:gridCol w:w="1783"/>
        <w:gridCol w:w="665"/>
      </w:tblGrid>
      <w:tr w:rsidR="0097523C" w14:paraId="6E507F61" w14:textId="3AD1408A" w:rsidTr="00E54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14:paraId="49EEC9CE" w14:textId="60ECBDFC" w:rsidR="0097523C" w:rsidRDefault="0097523C">
            <w:r>
              <w:t>Category</w:t>
            </w:r>
          </w:p>
        </w:tc>
        <w:tc>
          <w:tcPr>
            <w:tcW w:w="820" w:type="pct"/>
          </w:tcPr>
          <w:p w14:paraId="63BA36FC" w14:textId="6E870CD4" w:rsidR="0097523C" w:rsidRDefault="0097523C" w:rsidP="0097523C">
            <w:pPr>
              <w:cnfStyle w:val="100000000000" w:firstRow="1" w:lastRow="0" w:firstColumn="0" w:lastColumn="0" w:oddVBand="0" w:evenVBand="0" w:oddHBand="0" w:evenHBand="0" w:firstRowFirstColumn="0" w:firstRowLastColumn="0" w:lastRowFirstColumn="0" w:lastRowLastColumn="0"/>
            </w:pPr>
            <w:r>
              <w:t>Number of Recorded Walks</w:t>
            </w:r>
          </w:p>
        </w:tc>
        <w:tc>
          <w:tcPr>
            <w:tcW w:w="846" w:type="pct"/>
          </w:tcPr>
          <w:p w14:paraId="53A67A7D" w14:textId="1A8D6D02" w:rsidR="0097523C" w:rsidRDefault="0097523C">
            <w:pPr>
              <w:cnfStyle w:val="100000000000" w:firstRow="1" w:lastRow="0" w:firstColumn="0" w:lastColumn="0" w:oddVBand="0" w:evenVBand="0" w:oddHBand="0" w:evenHBand="0" w:firstRowFirstColumn="0" w:firstRowLastColumn="0" w:lastRowFirstColumn="0" w:lastRowLastColumn="0"/>
            </w:pPr>
            <w:r>
              <w:t>True Distance</w:t>
            </w:r>
            <w:r w:rsidR="00E54A20">
              <w:t>, (meters)</w:t>
            </w:r>
          </w:p>
          <w:p w14:paraId="68C0C7B7" w14:textId="6997581F" w:rsidR="0097523C" w:rsidRDefault="0097523C" w:rsidP="007A4F40">
            <w:pPr>
              <w:cnfStyle w:val="100000000000" w:firstRow="1" w:lastRow="0" w:firstColumn="0" w:lastColumn="0" w:oddVBand="0" w:evenVBand="0" w:oddHBand="0" w:evenHBand="0" w:firstRowFirstColumn="0" w:firstRowLastColumn="0" w:lastRowFirstColumn="0" w:lastRowLastColumn="0"/>
            </w:pPr>
            <w:r>
              <w:t>Median (IQR)</w:t>
            </w:r>
          </w:p>
        </w:tc>
        <w:tc>
          <w:tcPr>
            <w:tcW w:w="1034" w:type="pct"/>
          </w:tcPr>
          <w:p w14:paraId="46BA9631" w14:textId="44C59B4E" w:rsidR="0097523C" w:rsidRDefault="00E54A20" w:rsidP="007A4F40">
            <w:pPr>
              <w:cnfStyle w:val="100000000000" w:firstRow="1" w:lastRow="0" w:firstColumn="0" w:lastColumn="0" w:oddVBand="0" w:evenVBand="0" w:oddHBand="0" w:evenHBand="0" w:firstRowFirstColumn="0" w:firstRowLastColumn="0" w:lastRowFirstColumn="0" w:lastRowLastColumn="0"/>
            </w:pPr>
            <w:r>
              <w:t xml:space="preserve">GPS-Measured Distance (meters) </w:t>
            </w:r>
            <w:r w:rsidR="0097523C">
              <w:t>Median (IQR)</w:t>
            </w:r>
          </w:p>
        </w:tc>
        <w:tc>
          <w:tcPr>
            <w:tcW w:w="931" w:type="pct"/>
          </w:tcPr>
          <w:p w14:paraId="7F20A00D" w14:textId="49ADAC6A" w:rsidR="0097523C" w:rsidRDefault="0097523C">
            <w:pPr>
              <w:cnfStyle w:val="100000000000" w:firstRow="1" w:lastRow="0" w:firstColumn="0" w:lastColumn="0" w:oddVBand="0" w:evenVBand="0" w:oddHBand="0" w:evenHBand="0" w:firstRowFirstColumn="0" w:firstRowLastColumn="0" w:lastRowFirstColumn="0" w:lastRowLastColumn="0"/>
            </w:pPr>
            <w:r>
              <w:t>Overestimate Median (IQR)</w:t>
            </w:r>
          </w:p>
        </w:tc>
        <w:tc>
          <w:tcPr>
            <w:tcW w:w="347" w:type="pct"/>
          </w:tcPr>
          <w:p w14:paraId="08A5BEC2" w14:textId="5375D350" w:rsidR="0097523C" w:rsidRDefault="0097523C" w:rsidP="00FC77F0">
            <w:pPr>
              <w:cnfStyle w:val="100000000000" w:firstRow="1" w:lastRow="0" w:firstColumn="0" w:lastColumn="0" w:oddVBand="0" w:evenVBand="0" w:oddHBand="0" w:evenHBand="0" w:firstRowFirstColumn="0" w:firstRowLastColumn="0" w:lastRowFirstColumn="0" w:lastRowLastColumn="0"/>
            </w:pPr>
            <w:r>
              <w:t xml:space="preserve">ICC </w:t>
            </w:r>
          </w:p>
        </w:tc>
      </w:tr>
      <w:tr w:rsidR="00E54A20" w14:paraId="5920CC5B" w14:textId="77777777" w:rsidTr="00E54A20">
        <w:tc>
          <w:tcPr>
            <w:cnfStyle w:val="001000000000" w:firstRow="0" w:lastRow="0" w:firstColumn="1" w:lastColumn="0" w:oddVBand="0" w:evenVBand="0" w:oddHBand="0" w:evenHBand="0" w:firstRowFirstColumn="0" w:firstRowLastColumn="0" w:lastRowFirstColumn="0" w:lastRowLastColumn="0"/>
            <w:tcW w:w="1022" w:type="pct"/>
          </w:tcPr>
          <w:p w14:paraId="298C181B" w14:textId="25E507B5" w:rsidR="0097523C" w:rsidRDefault="0097523C" w:rsidP="00E54A20">
            <w:r>
              <w:t>All</w:t>
            </w:r>
          </w:p>
        </w:tc>
        <w:tc>
          <w:tcPr>
            <w:tcW w:w="820" w:type="pct"/>
          </w:tcPr>
          <w:p w14:paraId="7E85860B" w14:textId="0B81A0E0" w:rsidR="0097523C" w:rsidRDefault="0097523C">
            <w:pPr>
              <w:cnfStyle w:val="000000000000" w:firstRow="0" w:lastRow="0" w:firstColumn="0" w:lastColumn="0" w:oddVBand="0" w:evenVBand="0" w:oddHBand="0" w:evenHBand="0" w:firstRowFirstColumn="0" w:firstRowLastColumn="0" w:lastRowFirstColumn="0" w:lastRowLastColumn="0"/>
            </w:pPr>
            <w:r>
              <w:t>140</w:t>
            </w:r>
          </w:p>
        </w:tc>
        <w:tc>
          <w:tcPr>
            <w:tcW w:w="846" w:type="pct"/>
          </w:tcPr>
          <w:p w14:paraId="637443B6" w14:textId="07D5AA84" w:rsidR="0097523C" w:rsidRDefault="0097523C">
            <w:pPr>
              <w:cnfStyle w:val="000000000000" w:firstRow="0" w:lastRow="0" w:firstColumn="0" w:lastColumn="0" w:oddVBand="0" w:evenVBand="0" w:oddHBand="0" w:evenHBand="0" w:firstRowFirstColumn="0" w:firstRowLastColumn="0" w:lastRowFirstColumn="0" w:lastRowLastColumn="0"/>
            </w:pPr>
            <w:r>
              <w:t>389 (371 – 422)</w:t>
            </w:r>
          </w:p>
        </w:tc>
        <w:tc>
          <w:tcPr>
            <w:tcW w:w="1034" w:type="pct"/>
          </w:tcPr>
          <w:p w14:paraId="7E5696B9" w14:textId="328209AE" w:rsidR="0097523C" w:rsidRDefault="0097523C">
            <w:pPr>
              <w:cnfStyle w:val="000000000000" w:firstRow="0" w:lastRow="0" w:firstColumn="0" w:lastColumn="0" w:oddVBand="0" w:evenVBand="0" w:oddHBand="0" w:evenHBand="0" w:firstRowFirstColumn="0" w:firstRowLastColumn="0" w:lastRowFirstColumn="0" w:lastRowLastColumn="0"/>
            </w:pPr>
            <w:r>
              <w:t>556 (459 – 786)</w:t>
            </w:r>
          </w:p>
        </w:tc>
        <w:tc>
          <w:tcPr>
            <w:tcW w:w="931" w:type="pct"/>
          </w:tcPr>
          <w:p w14:paraId="5AE12FD7" w14:textId="7123859B" w:rsidR="0097523C" w:rsidRDefault="0097523C" w:rsidP="007A4F40">
            <w:pPr>
              <w:cnfStyle w:val="000000000000" w:firstRow="0" w:lastRow="0" w:firstColumn="0" w:lastColumn="0" w:oddVBand="0" w:evenVBand="0" w:oddHBand="0" w:evenHBand="0" w:firstRowFirstColumn="0" w:firstRowLastColumn="0" w:lastRowFirstColumn="0" w:lastRowLastColumn="0"/>
            </w:pPr>
            <w:r>
              <w:t>1.41 (1.18 – 1.95)</w:t>
            </w:r>
          </w:p>
        </w:tc>
        <w:tc>
          <w:tcPr>
            <w:tcW w:w="347" w:type="pct"/>
          </w:tcPr>
          <w:p w14:paraId="0BF535E2" w14:textId="77777777" w:rsidR="0097523C" w:rsidRDefault="0097523C" w:rsidP="007A4F40">
            <w:pPr>
              <w:cnfStyle w:val="000000000000" w:firstRow="0" w:lastRow="0" w:firstColumn="0" w:lastColumn="0" w:oddVBand="0" w:evenVBand="0" w:oddHBand="0" w:evenHBand="0" w:firstRowFirstColumn="0" w:firstRowLastColumn="0" w:lastRowFirstColumn="0" w:lastRowLastColumn="0"/>
            </w:pPr>
          </w:p>
        </w:tc>
      </w:tr>
      <w:tr w:rsidR="0097523C" w14:paraId="1654E49F" w14:textId="5993DD09" w:rsidTr="00E54A20">
        <w:tc>
          <w:tcPr>
            <w:cnfStyle w:val="001000000000" w:firstRow="0" w:lastRow="0" w:firstColumn="1" w:lastColumn="0" w:oddVBand="0" w:evenVBand="0" w:oddHBand="0" w:evenHBand="0" w:firstRowFirstColumn="0" w:firstRowLastColumn="0" w:lastRowFirstColumn="0" w:lastRowLastColumn="0"/>
            <w:tcW w:w="1022" w:type="pct"/>
          </w:tcPr>
          <w:p w14:paraId="21339FA1" w14:textId="78C6FA83" w:rsidR="0097523C" w:rsidRDefault="0097523C" w:rsidP="007A4F40">
            <w:r>
              <w:t xml:space="preserve">High tree canopy </w:t>
            </w:r>
          </w:p>
        </w:tc>
        <w:tc>
          <w:tcPr>
            <w:tcW w:w="820" w:type="pct"/>
          </w:tcPr>
          <w:p w14:paraId="125915AC" w14:textId="761D23CD" w:rsidR="0097523C" w:rsidRDefault="0097523C">
            <w:pPr>
              <w:cnfStyle w:val="000000000000" w:firstRow="0" w:lastRow="0" w:firstColumn="0" w:lastColumn="0" w:oddVBand="0" w:evenVBand="0" w:oddHBand="0" w:evenHBand="0" w:firstRowFirstColumn="0" w:firstRowLastColumn="0" w:lastRowFirstColumn="0" w:lastRowLastColumn="0"/>
            </w:pPr>
            <w:r>
              <w:t>30</w:t>
            </w:r>
          </w:p>
        </w:tc>
        <w:tc>
          <w:tcPr>
            <w:tcW w:w="846" w:type="pct"/>
          </w:tcPr>
          <w:p w14:paraId="547FB2D6" w14:textId="4C0D92EF" w:rsidR="0097523C" w:rsidRDefault="0097523C">
            <w:pPr>
              <w:cnfStyle w:val="000000000000" w:firstRow="0" w:lastRow="0" w:firstColumn="0" w:lastColumn="0" w:oddVBand="0" w:evenVBand="0" w:oddHBand="0" w:evenHBand="0" w:firstRowFirstColumn="0" w:firstRowLastColumn="0" w:lastRowFirstColumn="0" w:lastRowLastColumn="0"/>
            </w:pPr>
            <w:r>
              <w:t xml:space="preserve">391 (375 </w:t>
            </w:r>
            <w:r w:rsidR="00E54A20">
              <w:t xml:space="preserve">– </w:t>
            </w:r>
            <w:r>
              <w:t>430)</w:t>
            </w:r>
          </w:p>
        </w:tc>
        <w:tc>
          <w:tcPr>
            <w:tcW w:w="1034" w:type="pct"/>
          </w:tcPr>
          <w:p w14:paraId="41FCA34B" w14:textId="37D3DDD8" w:rsidR="0097523C" w:rsidRDefault="0097523C">
            <w:pPr>
              <w:cnfStyle w:val="000000000000" w:firstRow="0" w:lastRow="0" w:firstColumn="0" w:lastColumn="0" w:oddVBand="0" w:evenVBand="0" w:oddHBand="0" w:evenHBand="0" w:firstRowFirstColumn="0" w:firstRowLastColumn="0" w:lastRowFirstColumn="0" w:lastRowLastColumn="0"/>
            </w:pPr>
            <w:r>
              <w:t>559 (459 – 944)</w:t>
            </w:r>
          </w:p>
        </w:tc>
        <w:tc>
          <w:tcPr>
            <w:tcW w:w="931" w:type="pct"/>
          </w:tcPr>
          <w:p w14:paraId="14114F23" w14:textId="304D21E5" w:rsidR="0097523C" w:rsidRDefault="0097523C" w:rsidP="007A4F40">
            <w:pPr>
              <w:cnfStyle w:val="000000000000" w:firstRow="0" w:lastRow="0" w:firstColumn="0" w:lastColumn="0" w:oddVBand="0" w:evenVBand="0" w:oddHBand="0" w:evenHBand="0" w:firstRowFirstColumn="0" w:firstRowLastColumn="0" w:lastRowFirstColumn="0" w:lastRowLastColumn="0"/>
            </w:pPr>
            <w:r>
              <w:t>1.43 (1.19 – 2.13)</w:t>
            </w:r>
          </w:p>
        </w:tc>
        <w:tc>
          <w:tcPr>
            <w:tcW w:w="347" w:type="pct"/>
          </w:tcPr>
          <w:p w14:paraId="189383D4" w14:textId="0A04A046" w:rsidR="0097523C" w:rsidRDefault="00B56D3E" w:rsidP="007A4F40">
            <w:pPr>
              <w:cnfStyle w:val="000000000000" w:firstRow="0" w:lastRow="0" w:firstColumn="0" w:lastColumn="0" w:oddVBand="0" w:evenVBand="0" w:oddHBand="0" w:evenHBand="0" w:firstRowFirstColumn="0" w:firstRowLastColumn="0" w:lastRowFirstColumn="0" w:lastRowLastColumn="0"/>
            </w:pPr>
            <w:r>
              <w:t>0.90</w:t>
            </w:r>
          </w:p>
        </w:tc>
      </w:tr>
      <w:tr w:rsidR="00E54A20" w14:paraId="13F04457" w14:textId="6E352285" w:rsidTr="00E54A20">
        <w:tc>
          <w:tcPr>
            <w:cnfStyle w:val="001000000000" w:firstRow="0" w:lastRow="0" w:firstColumn="1" w:lastColumn="0" w:oddVBand="0" w:evenVBand="0" w:oddHBand="0" w:evenHBand="0" w:firstRowFirstColumn="0" w:firstRowLastColumn="0" w:lastRowFirstColumn="0" w:lastRowLastColumn="0"/>
            <w:tcW w:w="1022" w:type="pct"/>
          </w:tcPr>
          <w:p w14:paraId="51D354F1" w14:textId="776F941C" w:rsidR="0097523C" w:rsidRDefault="0097523C">
            <w:r>
              <w:t>Low tree canopy</w:t>
            </w:r>
          </w:p>
        </w:tc>
        <w:tc>
          <w:tcPr>
            <w:tcW w:w="820" w:type="pct"/>
          </w:tcPr>
          <w:p w14:paraId="054F2426" w14:textId="54DC2856" w:rsidR="0097523C" w:rsidRDefault="0097523C">
            <w:pPr>
              <w:cnfStyle w:val="000000000000" w:firstRow="0" w:lastRow="0" w:firstColumn="0" w:lastColumn="0" w:oddVBand="0" w:evenVBand="0" w:oddHBand="0" w:evenHBand="0" w:firstRowFirstColumn="0" w:firstRowLastColumn="0" w:lastRowFirstColumn="0" w:lastRowLastColumn="0"/>
            </w:pPr>
            <w:r>
              <w:t>30</w:t>
            </w:r>
          </w:p>
        </w:tc>
        <w:tc>
          <w:tcPr>
            <w:tcW w:w="846" w:type="pct"/>
          </w:tcPr>
          <w:p w14:paraId="336E8FB2" w14:textId="65DFB788" w:rsidR="0097523C" w:rsidRDefault="0097523C">
            <w:pPr>
              <w:cnfStyle w:val="000000000000" w:firstRow="0" w:lastRow="0" w:firstColumn="0" w:lastColumn="0" w:oddVBand="0" w:evenVBand="0" w:oddHBand="0" w:evenHBand="0" w:firstRowFirstColumn="0" w:firstRowLastColumn="0" w:lastRowFirstColumn="0" w:lastRowLastColumn="0"/>
            </w:pPr>
            <w:r>
              <w:t>420 (377 – 449)</w:t>
            </w:r>
          </w:p>
        </w:tc>
        <w:tc>
          <w:tcPr>
            <w:tcW w:w="1034" w:type="pct"/>
          </w:tcPr>
          <w:p w14:paraId="338B79F4" w14:textId="39F7092B" w:rsidR="0097523C" w:rsidRDefault="0097523C">
            <w:pPr>
              <w:cnfStyle w:val="000000000000" w:firstRow="0" w:lastRow="0" w:firstColumn="0" w:lastColumn="0" w:oddVBand="0" w:evenVBand="0" w:oddHBand="0" w:evenHBand="0" w:firstRowFirstColumn="0" w:firstRowLastColumn="0" w:lastRowFirstColumn="0" w:lastRowLastColumn="0"/>
            </w:pPr>
            <w:r>
              <w:t>524 (491 – 565)</w:t>
            </w:r>
          </w:p>
        </w:tc>
        <w:tc>
          <w:tcPr>
            <w:tcW w:w="931" w:type="pct"/>
          </w:tcPr>
          <w:p w14:paraId="08D25AC3" w14:textId="54D6B166" w:rsidR="0097523C" w:rsidRDefault="0097523C">
            <w:pPr>
              <w:cnfStyle w:val="000000000000" w:firstRow="0" w:lastRow="0" w:firstColumn="0" w:lastColumn="0" w:oddVBand="0" w:evenVBand="0" w:oddHBand="0" w:evenHBand="0" w:firstRowFirstColumn="0" w:firstRowLastColumn="0" w:lastRowFirstColumn="0" w:lastRowLastColumn="0"/>
            </w:pPr>
            <w:r>
              <w:t>1.27 (1.20 – 1.47)</w:t>
            </w:r>
          </w:p>
        </w:tc>
        <w:tc>
          <w:tcPr>
            <w:tcW w:w="347" w:type="pct"/>
          </w:tcPr>
          <w:p w14:paraId="077A459A" w14:textId="0EDA9DF6" w:rsidR="0097523C" w:rsidRDefault="0097523C">
            <w:pPr>
              <w:cnfStyle w:val="000000000000" w:firstRow="0" w:lastRow="0" w:firstColumn="0" w:lastColumn="0" w:oddVBand="0" w:evenVBand="0" w:oddHBand="0" w:evenHBand="0" w:firstRowFirstColumn="0" w:firstRowLastColumn="0" w:lastRowFirstColumn="0" w:lastRowLastColumn="0"/>
            </w:pPr>
            <w:r>
              <w:t>0</w:t>
            </w:r>
            <w:r w:rsidR="00B56D3E">
              <w:t>.10</w:t>
            </w:r>
          </w:p>
        </w:tc>
      </w:tr>
      <w:tr w:rsidR="0097523C" w14:paraId="12CF0B85" w14:textId="78CCCD07" w:rsidTr="00E54A20">
        <w:tc>
          <w:tcPr>
            <w:cnfStyle w:val="001000000000" w:firstRow="0" w:lastRow="0" w:firstColumn="1" w:lastColumn="0" w:oddVBand="0" w:evenVBand="0" w:oddHBand="0" w:evenHBand="0" w:firstRowFirstColumn="0" w:firstRowLastColumn="0" w:lastRowFirstColumn="0" w:lastRowLastColumn="0"/>
            <w:tcW w:w="1022" w:type="pct"/>
          </w:tcPr>
          <w:p w14:paraId="037A743B" w14:textId="0087D49A" w:rsidR="0097523C" w:rsidRDefault="006C0F84">
            <w:r>
              <w:t>High bulk density</w:t>
            </w:r>
          </w:p>
        </w:tc>
        <w:tc>
          <w:tcPr>
            <w:tcW w:w="820" w:type="pct"/>
          </w:tcPr>
          <w:p w14:paraId="1DFD6D8A" w14:textId="75F3BE9B" w:rsidR="0097523C" w:rsidRDefault="006C0F84">
            <w:pPr>
              <w:cnfStyle w:val="000000000000" w:firstRow="0" w:lastRow="0" w:firstColumn="0" w:lastColumn="0" w:oddVBand="0" w:evenVBand="0" w:oddHBand="0" w:evenHBand="0" w:firstRowFirstColumn="0" w:firstRowLastColumn="0" w:lastRowFirstColumn="0" w:lastRowLastColumn="0"/>
            </w:pPr>
            <w:r>
              <w:t>40</w:t>
            </w:r>
          </w:p>
        </w:tc>
        <w:tc>
          <w:tcPr>
            <w:tcW w:w="846" w:type="pct"/>
          </w:tcPr>
          <w:p w14:paraId="0BC9BEDF" w14:textId="6527D602" w:rsidR="0097523C" w:rsidRDefault="006C0F84">
            <w:pPr>
              <w:cnfStyle w:val="000000000000" w:firstRow="0" w:lastRow="0" w:firstColumn="0" w:lastColumn="0" w:oddVBand="0" w:evenVBand="0" w:oddHBand="0" w:evenHBand="0" w:firstRowFirstColumn="0" w:firstRowLastColumn="0" w:lastRowFirstColumn="0" w:lastRowLastColumn="0"/>
            </w:pPr>
            <w:r>
              <w:t>393 (386 – 408)</w:t>
            </w:r>
          </w:p>
        </w:tc>
        <w:tc>
          <w:tcPr>
            <w:tcW w:w="1034" w:type="pct"/>
          </w:tcPr>
          <w:p w14:paraId="55AC36C5" w14:textId="316181F1" w:rsidR="0097523C" w:rsidRDefault="00E54A20">
            <w:pPr>
              <w:cnfStyle w:val="000000000000" w:firstRow="0" w:lastRow="0" w:firstColumn="0" w:lastColumn="0" w:oddVBand="0" w:evenVBand="0" w:oddHBand="0" w:evenHBand="0" w:firstRowFirstColumn="0" w:firstRowLastColumn="0" w:lastRowFirstColumn="0" w:lastRowLastColumn="0"/>
            </w:pPr>
            <w:r>
              <w:t>786 (660 – 1030)</w:t>
            </w:r>
          </w:p>
        </w:tc>
        <w:tc>
          <w:tcPr>
            <w:tcW w:w="931" w:type="pct"/>
          </w:tcPr>
          <w:p w14:paraId="4ABE0187" w14:textId="37E4468D" w:rsidR="0097523C" w:rsidRDefault="00E54A20">
            <w:pPr>
              <w:cnfStyle w:val="000000000000" w:firstRow="0" w:lastRow="0" w:firstColumn="0" w:lastColumn="0" w:oddVBand="0" w:evenVBand="0" w:oddHBand="0" w:evenHBand="0" w:firstRowFirstColumn="0" w:firstRowLastColumn="0" w:lastRowFirstColumn="0" w:lastRowLastColumn="0"/>
            </w:pPr>
            <w:r>
              <w:t>1.97 (1.70 – 2.49)</w:t>
            </w:r>
          </w:p>
        </w:tc>
        <w:tc>
          <w:tcPr>
            <w:tcW w:w="347" w:type="pct"/>
          </w:tcPr>
          <w:p w14:paraId="63E28C90" w14:textId="7CCDB173" w:rsidR="0097523C" w:rsidRDefault="00B56D3E">
            <w:pPr>
              <w:cnfStyle w:val="000000000000" w:firstRow="0" w:lastRow="0" w:firstColumn="0" w:lastColumn="0" w:oddVBand="0" w:evenVBand="0" w:oddHBand="0" w:evenHBand="0" w:firstRowFirstColumn="0" w:firstRowLastColumn="0" w:lastRowFirstColumn="0" w:lastRowLastColumn="0"/>
            </w:pPr>
            <w:r>
              <w:t>0.45</w:t>
            </w:r>
          </w:p>
        </w:tc>
      </w:tr>
      <w:tr w:rsidR="00E54A20" w14:paraId="2A7441B6" w14:textId="0537564B" w:rsidTr="00E54A20">
        <w:tc>
          <w:tcPr>
            <w:cnfStyle w:val="001000000000" w:firstRow="0" w:lastRow="0" w:firstColumn="1" w:lastColumn="0" w:oddVBand="0" w:evenVBand="0" w:oddHBand="0" w:evenHBand="0" w:firstRowFirstColumn="0" w:firstRowLastColumn="0" w:lastRowFirstColumn="0" w:lastRowLastColumn="0"/>
            <w:tcW w:w="1022" w:type="pct"/>
          </w:tcPr>
          <w:p w14:paraId="2BF9A9C9" w14:textId="2276204F" w:rsidR="0097523C" w:rsidRDefault="00E54A20">
            <w:r>
              <w:t>Low bulk density</w:t>
            </w:r>
          </w:p>
        </w:tc>
        <w:tc>
          <w:tcPr>
            <w:tcW w:w="820" w:type="pct"/>
          </w:tcPr>
          <w:p w14:paraId="67EC4CFD" w14:textId="28C246B9" w:rsidR="0097523C" w:rsidRDefault="00E54A20">
            <w:pPr>
              <w:cnfStyle w:val="000000000000" w:firstRow="0" w:lastRow="0" w:firstColumn="0" w:lastColumn="0" w:oddVBand="0" w:evenVBand="0" w:oddHBand="0" w:evenHBand="0" w:firstRowFirstColumn="0" w:firstRowLastColumn="0" w:lastRowFirstColumn="0" w:lastRowLastColumn="0"/>
            </w:pPr>
            <w:r>
              <w:t>40</w:t>
            </w:r>
          </w:p>
        </w:tc>
        <w:tc>
          <w:tcPr>
            <w:tcW w:w="846" w:type="pct"/>
          </w:tcPr>
          <w:p w14:paraId="23F34DE7" w14:textId="1EB8C1AC" w:rsidR="0097523C" w:rsidRDefault="00E54A20">
            <w:pPr>
              <w:cnfStyle w:val="000000000000" w:firstRow="0" w:lastRow="0" w:firstColumn="0" w:lastColumn="0" w:oddVBand="0" w:evenVBand="0" w:oddHBand="0" w:evenHBand="0" w:firstRowFirstColumn="0" w:firstRowLastColumn="0" w:lastRowFirstColumn="0" w:lastRowLastColumn="0"/>
            </w:pPr>
            <w:r>
              <w:t>374 (354 – 392)</w:t>
            </w:r>
          </w:p>
        </w:tc>
        <w:tc>
          <w:tcPr>
            <w:tcW w:w="1034" w:type="pct"/>
          </w:tcPr>
          <w:p w14:paraId="48004E24" w14:textId="2E1498F9" w:rsidR="0097523C" w:rsidRDefault="00E54A20">
            <w:pPr>
              <w:cnfStyle w:val="000000000000" w:firstRow="0" w:lastRow="0" w:firstColumn="0" w:lastColumn="0" w:oddVBand="0" w:evenVBand="0" w:oddHBand="0" w:evenHBand="0" w:firstRowFirstColumn="0" w:firstRowLastColumn="0" w:lastRowFirstColumn="0" w:lastRowLastColumn="0"/>
            </w:pPr>
            <w:r>
              <w:t>432 (383 – 533)</w:t>
            </w:r>
          </w:p>
        </w:tc>
        <w:tc>
          <w:tcPr>
            <w:tcW w:w="931" w:type="pct"/>
          </w:tcPr>
          <w:p w14:paraId="4EC28FE5" w14:textId="55687F0D" w:rsidR="0097523C" w:rsidRDefault="00E54A20">
            <w:pPr>
              <w:cnfStyle w:val="000000000000" w:firstRow="0" w:lastRow="0" w:firstColumn="0" w:lastColumn="0" w:oddVBand="0" w:evenVBand="0" w:oddHBand="0" w:evenHBand="0" w:firstRowFirstColumn="0" w:firstRowLastColumn="0" w:lastRowFirstColumn="0" w:lastRowLastColumn="0"/>
            </w:pPr>
            <w:r>
              <w:t>1.14 (1.07 – 1.37)</w:t>
            </w:r>
          </w:p>
        </w:tc>
        <w:tc>
          <w:tcPr>
            <w:tcW w:w="347" w:type="pct"/>
          </w:tcPr>
          <w:p w14:paraId="36F636E4" w14:textId="1E7ED0FC" w:rsidR="0097523C" w:rsidRDefault="00B56D3E">
            <w:pPr>
              <w:cnfStyle w:val="000000000000" w:firstRow="0" w:lastRow="0" w:firstColumn="0" w:lastColumn="0" w:oddVBand="0" w:evenVBand="0" w:oddHBand="0" w:evenHBand="0" w:firstRowFirstColumn="0" w:firstRowLastColumn="0" w:lastRowFirstColumn="0" w:lastRowLastColumn="0"/>
            </w:pPr>
            <w:r>
              <w:t>0.18</w:t>
            </w:r>
          </w:p>
        </w:tc>
      </w:tr>
    </w:tbl>
    <w:p w14:paraId="3F58F9DA" w14:textId="77777777" w:rsidR="007F3A37" w:rsidRDefault="007F3A37"/>
    <w:p w14:paraId="71536DF0" w14:textId="58FA558F" w:rsidR="00E61FD2" w:rsidRDefault="00E61FD2">
      <w:r>
        <w:br w:type="page"/>
      </w:r>
    </w:p>
    <w:p w14:paraId="16B12292" w14:textId="77777777" w:rsidR="007F3A37" w:rsidRDefault="007F3A37"/>
    <w:p w14:paraId="78E02970" w14:textId="77777777" w:rsidR="00E61FD2" w:rsidRPr="00E61FD2" w:rsidRDefault="007F3A37" w:rsidP="00E61FD2">
      <w:pPr>
        <w:pStyle w:val="EndNoteBibliographyTitle"/>
      </w:pPr>
      <w:r>
        <w:fldChar w:fldCharType="begin"/>
      </w:r>
      <w:r>
        <w:instrText xml:space="preserve"> ADDIN EN.REFLIST </w:instrText>
      </w:r>
      <w:r>
        <w:fldChar w:fldCharType="separate"/>
      </w:r>
      <w:r w:rsidR="00E61FD2" w:rsidRPr="00E61FD2">
        <w:t>References</w:t>
      </w:r>
    </w:p>
    <w:p w14:paraId="5ACB3A0B" w14:textId="77777777" w:rsidR="00E61FD2" w:rsidRPr="00E61FD2" w:rsidRDefault="00E61FD2" w:rsidP="00E61FD2">
      <w:pPr>
        <w:pStyle w:val="EndNoteBibliographyTitle"/>
      </w:pPr>
    </w:p>
    <w:p w14:paraId="6EC210F2" w14:textId="77777777" w:rsidR="00E61FD2" w:rsidRPr="00E61FD2" w:rsidRDefault="00E61FD2" w:rsidP="00E61FD2">
      <w:pPr>
        <w:pStyle w:val="EndNoteBibliography"/>
        <w:spacing w:after="0"/>
      </w:pPr>
      <w:bookmarkStart w:id="2" w:name="_ENREF_1"/>
      <w:r w:rsidRPr="00E61FD2">
        <w:t>1.</w:t>
      </w:r>
      <w:r w:rsidRPr="00E61FD2">
        <w:tab/>
        <w:t>Krenn PJ, Titze S, Oja P, Jones A, Ogilvie D. Use of global positioning systems to study physical activity and the environment: a systematic review. American journal of preventive medicine 2011;41(5):508-515.</w:t>
      </w:r>
      <w:bookmarkEnd w:id="2"/>
    </w:p>
    <w:p w14:paraId="1517CA19" w14:textId="77777777" w:rsidR="00E61FD2" w:rsidRPr="00E61FD2" w:rsidRDefault="00E61FD2" w:rsidP="00E61FD2">
      <w:pPr>
        <w:pStyle w:val="EndNoteBibliography"/>
        <w:spacing w:after="0"/>
      </w:pPr>
      <w:bookmarkStart w:id="3" w:name="_ENREF_2"/>
      <w:r w:rsidRPr="00E61FD2">
        <w:t>2.</w:t>
      </w:r>
      <w:r w:rsidRPr="00E61FD2">
        <w:tab/>
        <w:t>Groves PD. Shadow matching: A new GNSS positioning technique for urban canyons. Journal of Navigation 2011;64(03):417-430.</w:t>
      </w:r>
      <w:bookmarkEnd w:id="3"/>
    </w:p>
    <w:p w14:paraId="1666F17A" w14:textId="77777777" w:rsidR="00E61FD2" w:rsidRPr="00E61FD2" w:rsidRDefault="00E61FD2" w:rsidP="00E61FD2">
      <w:pPr>
        <w:pStyle w:val="EndNoteBibliography"/>
        <w:spacing w:after="0"/>
      </w:pPr>
      <w:bookmarkStart w:id="4" w:name="_ENREF_3"/>
      <w:r w:rsidRPr="00E61FD2">
        <w:t>3.</w:t>
      </w:r>
      <w:r w:rsidRPr="00E61FD2">
        <w:tab/>
        <w:t>Purciel M, Neckerman KM, Lovasi GS, Quinn JW, Weiss C, Bader MD, et al. Creating and validating GIS measures of urban design for health research. Journal of environmental psychology 2009;29(4):457-466.</w:t>
      </w:r>
      <w:bookmarkEnd w:id="4"/>
    </w:p>
    <w:p w14:paraId="02D38691" w14:textId="77777777" w:rsidR="00E61FD2" w:rsidRPr="00E61FD2" w:rsidRDefault="00E61FD2" w:rsidP="00E61FD2">
      <w:pPr>
        <w:pStyle w:val="EndNoteBibliography"/>
        <w:spacing w:after="0"/>
      </w:pPr>
      <w:bookmarkStart w:id="5" w:name="_ENREF_4"/>
      <w:r w:rsidRPr="00E61FD2">
        <w:t>4.</w:t>
      </w:r>
      <w:r w:rsidRPr="00E61FD2">
        <w:tab/>
        <w:t>MacFaden SW, O’Neil-Dunne JP, Royar AR, Lu JW, Rundle AG. High-resolution tree canopy mapping for New York City using LIDAR and object-based image analysis. Journal of Applied Remote Sensing 2012;6(1):063567-1-063567-23.</w:t>
      </w:r>
      <w:bookmarkEnd w:id="5"/>
    </w:p>
    <w:p w14:paraId="6F7A8F60" w14:textId="77777777" w:rsidR="00E61FD2" w:rsidRPr="00E61FD2" w:rsidRDefault="00E61FD2" w:rsidP="00E61FD2">
      <w:pPr>
        <w:pStyle w:val="EndNoteBibliography"/>
      </w:pPr>
      <w:bookmarkStart w:id="6" w:name="_ENREF_5"/>
      <w:r w:rsidRPr="00E61FD2">
        <w:t>5.</w:t>
      </w:r>
      <w:r w:rsidRPr="00E61FD2">
        <w:tab/>
        <w:t>Zandbergen PA. Accuracy of iPhone locations: A comparison of assisted GPS, WiFi and cellular positioning. Transactions in GIS 2009;13(s1):5-25.</w:t>
      </w:r>
      <w:bookmarkEnd w:id="6"/>
    </w:p>
    <w:p w14:paraId="550085EC" w14:textId="07DE1FE7" w:rsidR="00D4069E" w:rsidRDefault="007F3A37">
      <w:r>
        <w:fldChar w:fldCharType="end"/>
      </w:r>
    </w:p>
    <w:sectPr w:rsidR="00D406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Sheehan" w:date="2015-03-20T12:55:00Z" w:initials="DS">
    <w:p w14:paraId="7CDA0D15" w14:textId="77777777" w:rsidR="0079307E" w:rsidRDefault="0079307E">
      <w:pPr>
        <w:pStyle w:val="CommentText"/>
      </w:pPr>
      <w:r>
        <w:rPr>
          <w:rStyle w:val="CommentReference"/>
        </w:rPr>
        <w:annotationRef/>
      </w:r>
      <w:r>
        <w:t xml:space="preserve">I’m not totally sure if we want to use bulk, I’m going to run the concept by an urban planner as it might be that building volume is more apt. Or maybe volume to avoid confusion or for simplicity. Could be a good Bader question too. </w:t>
      </w:r>
    </w:p>
    <w:p w14:paraId="14CFCF51" w14:textId="5434EB58" w:rsidR="0079307E" w:rsidRDefault="0079307E">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rev Medicine&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0zvfx52oats09epxr8pvat8fwew0pav2zrd&quot;&gt;GPS&lt;record-ids&gt;&lt;item&gt;3&lt;/item&gt;&lt;item&gt;4&lt;/item&gt;&lt;item&gt;5&lt;/item&gt;&lt;item&gt;6&lt;/item&gt;&lt;item&gt;7&lt;/item&gt;&lt;/record-ids&gt;&lt;/item&gt;&lt;/Libraries&gt;"/>
  </w:docVars>
  <w:rsids>
    <w:rsidRoot w:val="009B235D"/>
    <w:rsid w:val="000953BF"/>
    <w:rsid w:val="000D71C5"/>
    <w:rsid w:val="000F2C35"/>
    <w:rsid w:val="001019A9"/>
    <w:rsid w:val="001031EC"/>
    <w:rsid w:val="001B46E3"/>
    <w:rsid w:val="001E579E"/>
    <w:rsid w:val="001E70DC"/>
    <w:rsid w:val="0025453C"/>
    <w:rsid w:val="00350530"/>
    <w:rsid w:val="003555B9"/>
    <w:rsid w:val="003828E8"/>
    <w:rsid w:val="003D02AD"/>
    <w:rsid w:val="003F0C22"/>
    <w:rsid w:val="00414D24"/>
    <w:rsid w:val="004858C8"/>
    <w:rsid w:val="004C7E44"/>
    <w:rsid w:val="004E1F2F"/>
    <w:rsid w:val="005011D9"/>
    <w:rsid w:val="00536E5F"/>
    <w:rsid w:val="00540174"/>
    <w:rsid w:val="0054472D"/>
    <w:rsid w:val="00603B41"/>
    <w:rsid w:val="006161F1"/>
    <w:rsid w:val="0067057D"/>
    <w:rsid w:val="006C0F84"/>
    <w:rsid w:val="006D383E"/>
    <w:rsid w:val="006F402E"/>
    <w:rsid w:val="006F4DAE"/>
    <w:rsid w:val="007014B4"/>
    <w:rsid w:val="00722205"/>
    <w:rsid w:val="0079307E"/>
    <w:rsid w:val="00794857"/>
    <w:rsid w:val="007A4F40"/>
    <w:rsid w:val="007D6DAD"/>
    <w:rsid w:val="007E6777"/>
    <w:rsid w:val="007F3A37"/>
    <w:rsid w:val="0083345E"/>
    <w:rsid w:val="00925E27"/>
    <w:rsid w:val="00955030"/>
    <w:rsid w:val="0097523C"/>
    <w:rsid w:val="00980434"/>
    <w:rsid w:val="009B235D"/>
    <w:rsid w:val="009D2452"/>
    <w:rsid w:val="00A009AD"/>
    <w:rsid w:val="00A24751"/>
    <w:rsid w:val="00AA4CEB"/>
    <w:rsid w:val="00B56D3E"/>
    <w:rsid w:val="00B56E0F"/>
    <w:rsid w:val="00B66C98"/>
    <w:rsid w:val="00B85F1A"/>
    <w:rsid w:val="00C76C4F"/>
    <w:rsid w:val="00C83FCC"/>
    <w:rsid w:val="00C97131"/>
    <w:rsid w:val="00CE5424"/>
    <w:rsid w:val="00D054A9"/>
    <w:rsid w:val="00D308DB"/>
    <w:rsid w:val="00D4069E"/>
    <w:rsid w:val="00D936F1"/>
    <w:rsid w:val="00DC5F46"/>
    <w:rsid w:val="00DD3515"/>
    <w:rsid w:val="00E33395"/>
    <w:rsid w:val="00E4580E"/>
    <w:rsid w:val="00E54A20"/>
    <w:rsid w:val="00E61FD2"/>
    <w:rsid w:val="00E831EB"/>
    <w:rsid w:val="00EA1F78"/>
    <w:rsid w:val="00EC0D9B"/>
    <w:rsid w:val="00EC646B"/>
    <w:rsid w:val="00F16C55"/>
    <w:rsid w:val="00FC77F0"/>
    <w:rsid w:val="00FE5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7D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395"/>
    <w:rPr>
      <w:sz w:val="16"/>
      <w:szCs w:val="16"/>
    </w:rPr>
  </w:style>
  <w:style w:type="paragraph" w:styleId="CommentText">
    <w:name w:val="annotation text"/>
    <w:basedOn w:val="Normal"/>
    <w:link w:val="CommentTextChar"/>
    <w:uiPriority w:val="99"/>
    <w:semiHidden/>
    <w:unhideWhenUsed/>
    <w:rsid w:val="00E33395"/>
    <w:pPr>
      <w:spacing w:line="240" w:lineRule="auto"/>
    </w:pPr>
    <w:rPr>
      <w:sz w:val="20"/>
      <w:szCs w:val="20"/>
    </w:rPr>
  </w:style>
  <w:style w:type="character" w:customStyle="1" w:styleId="CommentTextChar">
    <w:name w:val="Comment Text Char"/>
    <w:basedOn w:val="DefaultParagraphFont"/>
    <w:link w:val="CommentText"/>
    <w:uiPriority w:val="99"/>
    <w:semiHidden/>
    <w:rsid w:val="00E33395"/>
    <w:rPr>
      <w:sz w:val="20"/>
      <w:szCs w:val="20"/>
    </w:rPr>
  </w:style>
  <w:style w:type="paragraph" w:styleId="CommentSubject">
    <w:name w:val="annotation subject"/>
    <w:basedOn w:val="CommentText"/>
    <w:next w:val="CommentText"/>
    <w:link w:val="CommentSubjectChar"/>
    <w:uiPriority w:val="99"/>
    <w:semiHidden/>
    <w:unhideWhenUsed/>
    <w:rsid w:val="00E33395"/>
    <w:rPr>
      <w:b/>
      <w:bCs/>
    </w:rPr>
  </w:style>
  <w:style w:type="character" w:customStyle="1" w:styleId="CommentSubjectChar">
    <w:name w:val="Comment Subject Char"/>
    <w:basedOn w:val="CommentTextChar"/>
    <w:link w:val="CommentSubject"/>
    <w:uiPriority w:val="99"/>
    <w:semiHidden/>
    <w:rsid w:val="00E33395"/>
    <w:rPr>
      <w:b/>
      <w:bCs/>
      <w:sz w:val="20"/>
      <w:szCs w:val="20"/>
    </w:rPr>
  </w:style>
  <w:style w:type="paragraph" w:styleId="BalloonText">
    <w:name w:val="Balloon Text"/>
    <w:basedOn w:val="Normal"/>
    <w:link w:val="BalloonTextChar"/>
    <w:uiPriority w:val="99"/>
    <w:semiHidden/>
    <w:unhideWhenUsed/>
    <w:rsid w:val="00E33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395"/>
    <w:rPr>
      <w:rFonts w:ascii="Tahoma" w:hAnsi="Tahoma" w:cs="Tahoma"/>
      <w:sz w:val="16"/>
      <w:szCs w:val="16"/>
    </w:rPr>
  </w:style>
  <w:style w:type="table" w:styleId="TableGrid">
    <w:name w:val="Table Grid"/>
    <w:basedOn w:val="TableNormal"/>
    <w:uiPriority w:val="59"/>
    <w:rsid w:val="00D40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54A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link w:val="EndNoteBibliographyTitleChar"/>
    <w:rsid w:val="007F3A37"/>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F3A37"/>
    <w:rPr>
      <w:rFonts w:ascii="Calibri" w:hAnsi="Calibri"/>
      <w:noProof/>
    </w:rPr>
  </w:style>
  <w:style w:type="paragraph" w:customStyle="1" w:styleId="EndNoteBibliography">
    <w:name w:val="EndNote Bibliography"/>
    <w:basedOn w:val="Normal"/>
    <w:link w:val="EndNoteBibliographyChar"/>
    <w:rsid w:val="007F3A37"/>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F3A37"/>
    <w:rPr>
      <w:rFonts w:ascii="Calibri" w:hAnsi="Calibri"/>
      <w:noProof/>
    </w:rPr>
  </w:style>
  <w:style w:type="character" w:styleId="Hyperlink">
    <w:name w:val="Hyperlink"/>
    <w:basedOn w:val="DefaultParagraphFont"/>
    <w:uiPriority w:val="99"/>
    <w:unhideWhenUsed/>
    <w:rsid w:val="007F3A3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395"/>
    <w:rPr>
      <w:sz w:val="16"/>
      <w:szCs w:val="16"/>
    </w:rPr>
  </w:style>
  <w:style w:type="paragraph" w:styleId="CommentText">
    <w:name w:val="annotation text"/>
    <w:basedOn w:val="Normal"/>
    <w:link w:val="CommentTextChar"/>
    <w:uiPriority w:val="99"/>
    <w:semiHidden/>
    <w:unhideWhenUsed/>
    <w:rsid w:val="00E33395"/>
    <w:pPr>
      <w:spacing w:line="240" w:lineRule="auto"/>
    </w:pPr>
    <w:rPr>
      <w:sz w:val="20"/>
      <w:szCs w:val="20"/>
    </w:rPr>
  </w:style>
  <w:style w:type="character" w:customStyle="1" w:styleId="CommentTextChar">
    <w:name w:val="Comment Text Char"/>
    <w:basedOn w:val="DefaultParagraphFont"/>
    <w:link w:val="CommentText"/>
    <w:uiPriority w:val="99"/>
    <w:semiHidden/>
    <w:rsid w:val="00E33395"/>
    <w:rPr>
      <w:sz w:val="20"/>
      <w:szCs w:val="20"/>
    </w:rPr>
  </w:style>
  <w:style w:type="paragraph" w:styleId="CommentSubject">
    <w:name w:val="annotation subject"/>
    <w:basedOn w:val="CommentText"/>
    <w:next w:val="CommentText"/>
    <w:link w:val="CommentSubjectChar"/>
    <w:uiPriority w:val="99"/>
    <w:semiHidden/>
    <w:unhideWhenUsed/>
    <w:rsid w:val="00E33395"/>
    <w:rPr>
      <w:b/>
      <w:bCs/>
    </w:rPr>
  </w:style>
  <w:style w:type="character" w:customStyle="1" w:styleId="CommentSubjectChar">
    <w:name w:val="Comment Subject Char"/>
    <w:basedOn w:val="CommentTextChar"/>
    <w:link w:val="CommentSubject"/>
    <w:uiPriority w:val="99"/>
    <w:semiHidden/>
    <w:rsid w:val="00E33395"/>
    <w:rPr>
      <w:b/>
      <w:bCs/>
      <w:sz w:val="20"/>
      <w:szCs w:val="20"/>
    </w:rPr>
  </w:style>
  <w:style w:type="paragraph" w:styleId="BalloonText">
    <w:name w:val="Balloon Text"/>
    <w:basedOn w:val="Normal"/>
    <w:link w:val="BalloonTextChar"/>
    <w:uiPriority w:val="99"/>
    <w:semiHidden/>
    <w:unhideWhenUsed/>
    <w:rsid w:val="00E33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395"/>
    <w:rPr>
      <w:rFonts w:ascii="Tahoma" w:hAnsi="Tahoma" w:cs="Tahoma"/>
      <w:sz w:val="16"/>
      <w:szCs w:val="16"/>
    </w:rPr>
  </w:style>
  <w:style w:type="table" w:styleId="TableGrid">
    <w:name w:val="Table Grid"/>
    <w:basedOn w:val="TableNormal"/>
    <w:uiPriority w:val="59"/>
    <w:rsid w:val="00D40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54A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link w:val="EndNoteBibliographyTitleChar"/>
    <w:rsid w:val="007F3A37"/>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F3A37"/>
    <w:rPr>
      <w:rFonts w:ascii="Calibri" w:hAnsi="Calibri"/>
      <w:noProof/>
    </w:rPr>
  </w:style>
  <w:style w:type="paragraph" w:customStyle="1" w:styleId="EndNoteBibliography">
    <w:name w:val="EndNote Bibliography"/>
    <w:basedOn w:val="Normal"/>
    <w:link w:val="EndNoteBibliographyChar"/>
    <w:rsid w:val="007F3A37"/>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F3A37"/>
    <w:rPr>
      <w:rFonts w:ascii="Calibri" w:hAnsi="Calibri"/>
      <w:noProof/>
    </w:rPr>
  </w:style>
  <w:style w:type="character" w:styleId="Hyperlink">
    <w:name w:val="Hyperlink"/>
    <w:basedOn w:val="DefaultParagraphFont"/>
    <w:uiPriority w:val="99"/>
    <w:unhideWhenUsed/>
    <w:rsid w:val="007F3A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1713</Words>
  <Characters>9770</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Mooney, Stephen</dc:creator>
  <cp:lastModifiedBy>Daniel Sheehan</cp:lastModifiedBy>
  <cp:revision>9</cp:revision>
  <cp:lastPrinted>2015-01-28T19:08:00Z</cp:lastPrinted>
  <dcterms:created xsi:type="dcterms:W3CDTF">2015-03-18T13:41:00Z</dcterms:created>
  <dcterms:modified xsi:type="dcterms:W3CDTF">2015-03-22T23:07:00Z</dcterms:modified>
</cp:coreProperties>
</file>