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0F6" w:rsidRDefault="000900F6" w:rsidP="00C041A7">
      <w:pPr>
        <w:rPr>
          <w:b/>
        </w:rPr>
      </w:pPr>
      <w:bookmarkStart w:id="0" w:name="_GoBack"/>
      <w:bookmarkEnd w:id="0"/>
      <w:proofErr w:type="gramStart"/>
      <w:r>
        <w:rPr>
          <w:b/>
        </w:rPr>
        <w:t xml:space="preserve">CANVAS </w:t>
      </w:r>
      <w:r w:rsidR="002754A5">
        <w:rPr>
          <w:b/>
        </w:rPr>
        <w:t>vs.</w:t>
      </w:r>
      <w:r>
        <w:rPr>
          <w:b/>
        </w:rPr>
        <w:t xml:space="preserve"> DNHS.</w:t>
      </w:r>
      <w:proofErr w:type="gramEnd"/>
    </w:p>
    <w:p w:rsidR="000900F6" w:rsidRPr="00C56896" w:rsidRDefault="00C56896" w:rsidP="00C041A7">
      <w:r>
        <w:t>As a reminder, CANVAS collected disorder measures on 501 block faces spread evenly around the city</w:t>
      </w:r>
      <w:proofErr w:type="gramStart"/>
      <w:r>
        <w:t xml:space="preserve">.  </w:t>
      </w:r>
      <w:proofErr w:type="gramEnd"/>
      <w:r>
        <w:t>DNHS audited about 4,000 blocks, clustered in 135 block groups.</w:t>
      </w:r>
    </w:p>
    <w:p w:rsidR="00C56896" w:rsidRPr="00C56896" w:rsidRDefault="00C56896" w:rsidP="00C041A7">
      <w:r>
        <w:t xml:space="preserve">The DNHS disorder measure, also termed ‘building quality’ was computed </w:t>
      </w:r>
      <w:r w:rsidR="00971741">
        <w:t xml:space="preserve">for each audited block group </w:t>
      </w:r>
      <w:r>
        <w:t xml:space="preserve">by counting the proportion of blocks within the block group for which each of three indicators of disorder was present, then performing a PCA on these 135 proportion measures and </w:t>
      </w:r>
      <w:r w:rsidR="00971741">
        <w:t>selecting the first component. The score for each block group was the linear combination of observed variables multiplied by component scores</w:t>
      </w:r>
    </w:p>
    <w:p w:rsidR="00460650" w:rsidRDefault="00460650" w:rsidP="00C041A7">
      <w:pPr>
        <w:rPr>
          <w:b/>
        </w:rPr>
      </w:pPr>
      <w:r>
        <w:rPr>
          <w:b/>
        </w:rPr>
        <w:t>DNHS PCA results</w:t>
      </w: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2895"/>
        <w:gridCol w:w="3490"/>
      </w:tblGrid>
      <w:tr w:rsidR="00460650" w:rsidRPr="009D4FB5" w:rsidTr="009D4F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60650" w:rsidRPr="009D4FB5" w:rsidRDefault="00460650" w:rsidP="00C041A7">
            <w:r w:rsidRPr="009D4FB5">
              <w:t>Item</w:t>
            </w:r>
          </w:p>
        </w:tc>
        <w:tc>
          <w:tcPr>
            <w:tcW w:w="0" w:type="auto"/>
          </w:tcPr>
          <w:p w:rsidR="00460650" w:rsidRPr="009D4FB5" w:rsidRDefault="00460650" w:rsidP="004156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FB5">
              <w:t>Component score</w:t>
            </w:r>
            <w:r w:rsidR="00971741">
              <w:t>s for component 1</w:t>
            </w:r>
          </w:p>
        </w:tc>
      </w:tr>
      <w:tr w:rsidR="00460650" w:rsidRPr="009D4FB5" w:rsidTr="009D4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60650" w:rsidRPr="009D4FB5" w:rsidRDefault="00460650" w:rsidP="00C041A7">
            <w:r w:rsidRPr="009D4FB5">
              <w:t>Broken/boarded up windows</w:t>
            </w:r>
          </w:p>
        </w:tc>
        <w:tc>
          <w:tcPr>
            <w:tcW w:w="0" w:type="auto"/>
          </w:tcPr>
          <w:p w:rsidR="00460650" w:rsidRPr="009D4FB5" w:rsidRDefault="009D4FB5" w:rsidP="004156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FB5">
              <w:t>.60</w:t>
            </w:r>
          </w:p>
        </w:tc>
      </w:tr>
      <w:tr w:rsidR="00460650" w:rsidRPr="009D4FB5" w:rsidTr="009D4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60650" w:rsidRPr="009D4FB5" w:rsidRDefault="009D4FB5" w:rsidP="009D4FB5">
            <w:r w:rsidRPr="009D4FB5">
              <w:t>Major r</w:t>
            </w:r>
            <w:r w:rsidR="00460650" w:rsidRPr="009D4FB5">
              <w:t xml:space="preserve">epairs </w:t>
            </w:r>
            <w:r w:rsidRPr="009D4FB5">
              <w:t>n</w:t>
            </w:r>
            <w:r w:rsidR="00460650" w:rsidRPr="009D4FB5">
              <w:t>eeded</w:t>
            </w:r>
          </w:p>
        </w:tc>
        <w:tc>
          <w:tcPr>
            <w:tcW w:w="0" w:type="auto"/>
          </w:tcPr>
          <w:p w:rsidR="00460650" w:rsidRPr="009D4FB5" w:rsidRDefault="009D4FB5" w:rsidP="004156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FB5">
              <w:t>.58</w:t>
            </w:r>
          </w:p>
        </w:tc>
      </w:tr>
      <w:tr w:rsidR="00460650" w:rsidRPr="009D4FB5" w:rsidTr="009D4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60650" w:rsidRPr="009D4FB5" w:rsidRDefault="009D4FB5" w:rsidP="00C041A7">
            <w:r>
              <w:t>Abandoned b</w:t>
            </w:r>
            <w:r w:rsidR="00460650" w:rsidRPr="009D4FB5">
              <w:t>uildings</w:t>
            </w:r>
          </w:p>
        </w:tc>
        <w:tc>
          <w:tcPr>
            <w:tcW w:w="0" w:type="auto"/>
          </w:tcPr>
          <w:p w:rsidR="00460650" w:rsidRPr="009D4FB5" w:rsidRDefault="009D4FB5" w:rsidP="004156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FB5">
              <w:t>.56</w:t>
            </w:r>
          </w:p>
        </w:tc>
      </w:tr>
    </w:tbl>
    <w:p w:rsidR="00460650" w:rsidRPr="009D4FB5" w:rsidRDefault="00460650" w:rsidP="00C041A7">
      <w:r w:rsidRPr="009D4FB5">
        <w:t>% of variance explained by component 1:</w:t>
      </w:r>
      <w:r w:rsidR="004156C2">
        <w:t xml:space="preserve"> </w:t>
      </w:r>
      <w:r w:rsidRPr="009D4FB5">
        <w:t>86.2%</w:t>
      </w:r>
    </w:p>
    <w:p w:rsidR="00C56896" w:rsidRPr="00C56896" w:rsidRDefault="00C56896" w:rsidP="00C041A7">
      <w:r w:rsidRPr="00C56896">
        <w:t xml:space="preserve">I tried to mimic this </w:t>
      </w:r>
      <w:r>
        <w:t xml:space="preserve">PCA approach </w:t>
      </w:r>
      <w:r w:rsidRPr="00C56896">
        <w:t>with 3</w:t>
      </w:r>
      <w:r w:rsidR="00971741">
        <w:t xml:space="preserve"> rough</w:t>
      </w:r>
      <w:r>
        <w:t>ly comparable</w:t>
      </w:r>
      <w:r w:rsidR="00971741">
        <w:t xml:space="preserve"> items from CANVAS (I </w:t>
      </w:r>
      <w:r w:rsidRPr="00C56896">
        <w:t>also compared to the gold-standard CANVAS measure (a 9-item IRT scale)</w:t>
      </w:r>
      <w:r w:rsidR="00971741">
        <w:t>)</w:t>
      </w:r>
      <w:r w:rsidRPr="00C56896">
        <w:t>:</w:t>
      </w:r>
    </w:p>
    <w:p w:rsidR="00460650" w:rsidRDefault="00460650" w:rsidP="00C041A7">
      <w:pPr>
        <w:rPr>
          <w:b/>
        </w:rPr>
      </w:pPr>
      <w:r>
        <w:rPr>
          <w:b/>
        </w:rPr>
        <w:t>PCA of</w:t>
      </w:r>
      <w:r w:rsidR="009D4FB5">
        <w:rPr>
          <w:b/>
        </w:rPr>
        <w:t xml:space="preserve"> 3</w:t>
      </w:r>
      <w:r>
        <w:rPr>
          <w:b/>
        </w:rPr>
        <w:t xml:space="preserve"> similar items in CANVAS data</w:t>
      </w:r>
    </w:p>
    <w:tbl>
      <w:tblPr>
        <w:tblStyle w:val="LightShading"/>
        <w:tblW w:w="5803" w:type="dxa"/>
        <w:tblLook w:val="06A0" w:firstRow="1" w:lastRow="0" w:firstColumn="1" w:lastColumn="0" w:noHBand="1" w:noVBand="1"/>
      </w:tblPr>
      <w:tblGrid>
        <w:gridCol w:w="2239"/>
        <w:gridCol w:w="3564"/>
      </w:tblGrid>
      <w:tr w:rsidR="00460650" w:rsidTr="00971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60650" w:rsidRPr="009D4FB5" w:rsidRDefault="00460650" w:rsidP="009C325C">
            <w:r w:rsidRPr="009D4FB5">
              <w:t>Item</w:t>
            </w:r>
          </w:p>
        </w:tc>
        <w:tc>
          <w:tcPr>
            <w:tcW w:w="0" w:type="auto"/>
          </w:tcPr>
          <w:p w:rsidR="00460650" w:rsidRPr="009D4FB5" w:rsidRDefault="00460650" w:rsidP="004156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FB5">
              <w:t>Component score</w:t>
            </w:r>
            <w:r w:rsidR="00971741">
              <w:t>s for component 1</w:t>
            </w:r>
          </w:p>
        </w:tc>
      </w:tr>
      <w:tr w:rsidR="00460650" w:rsidTr="00971741">
        <w:trPr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60650" w:rsidRPr="009D4FB5" w:rsidRDefault="009D4FB5" w:rsidP="009C325C">
            <w:r w:rsidRPr="009D4FB5">
              <w:t>Burned out buildings</w:t>
            </w:r>
          </w:p>
        </w:tc>
        <w:tc>
          <w:tcPr>
            <w:tcW w:w="0" w:type="auto"/>
          </w:tcPr>
          <w:p w:rsidR="00460650" w:rsidRPr="009D4FB5" w:rsidRDefault="009D4FB5" w:rsidP="004156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</w:t>
            </w:r>
            <w:r w:rsidR="00057E6A">
              <w:t>40</w:t>
            </w:r>
          </w:p>
        </w:tc>
      </w:tr>
      <w:tr w:rsidR="00460650" w:rsidTr="00971741">
        <w:trPr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60650" w:rsidRPr="009D4FB5" w:rsidRDefault="009D4FB5" w:rsidP="009D4FB5">
            <w:r w:rsidRPr="009D4FB5">
              <w:t>Major repairs needed</w:t>
            </w:r>
          </w:p>
        </w:tc>
        <w:tc>
          <w:tcPr>
            <w:tcW w:w="0" w:type="auto"/>
          </w:tcPr>
          <w:p w:rsidR="00460650" w:rsidRPr="009D4FB5" w:rsidRDefault="009D4FB5" w:rsidP="004156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.64</w:t>
            </w:r>
          </w:p>
        </w:tc>
      </w:tr>
      <w:tr w:rsidR="00460650" w:rsidTr="00971741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60650" w:rsidRPr="009D4FB5" w:rsidRDefault="009D4FB5" w:rsidP="009C325C">
            <w:r w:rsidRPr="009D4FB5">
              <w:t>Abandoned buildings</w:t>
            </w:r>
          </w:p>
        </w:tc>
        <w:tc>
          <w:tcPr>
            <w:tcW w:w="0" w:type="auto"/>
          </w:tcPr>
          <w:p w:rsidR="00460650" w:rsidRPr="009D4FB5" w:rsidRDefault="00057E6A" w:rsidP="004156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.65</w:t>
            </w:r>
          </w:p>
        </w:tc>
      </w:tr>
    </w:tbl>
    <w:p w:rsidR="00460650" w:rsidRPr="009D4FB5" w:rsidRDefault="00460650" w:rsidP="00460650">
      <w:r w:rsidRPr="009D4FB5">
        <w:t>% of variance explained by component 1:</w:t>
      </w:r>
      <w:r w:rsidR="004156C2">
        <w:t xml:space="preserve"> </w:t>
      </w:r>
      <w:r w:rsidR="009D4FB5">
        <w:t>53.9%</w:t>
      </w:r>
    </w:p>
    <w:p w:rsidR="00971741" w:rsidRPr="00971741" w:rsidRDefault="00971741" w:rsidP="00C041A7">
      <w:r w:rsidRPr="00971741">
        <w:t xml:space="preserve">CANVAS’s less complete </w:t>
      </w:r>
      <w:r>
        <w:t>fit from component 1 may be a function of less variation in item scores – the CANVAS PCA was for 501 block faces, each with a score of 1 or 0 for each indicator.  By comparison, DNHS had about 30 blocks within each block group, and so had a much wider range of scores</w:t>
      </w:r>
    </w:p>
    <w:p w:rsidR="00971741" w:rsidRDefault="00902C6C" w:rsidP="00C041A7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90DD279" wp14:editId="6250310A">
            <wp:simplePos x="0" y="0"/>
            <wp:positionH relativeFrom="column">
              <wp:posOffset>2097405</wp:posOffset>
            </wp:positionH>
            <wp:positionV relativeFrom="paragraph">
              <wp:posOffset>22860</wp:posOffset>
            </wp:positionV>
            <wp:extent cx="4885055" cy="2971800"/>
            <wp:effectExtent l="0" t="0" r="0" b="0"/>
            <wp:wrapTight wrapText="bothSides">
              <wp:wrapPolygon edited="0">
                <wp:start x="0" y="0"/>
                <wp:lineTo x="0" y="21462"/>
                <wp:lineTo x="21479" y="21462"/>
                <wp:lineTo x="2147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741">
        <w:rPr>
          <w:b/>
        </w:rPr>
        <w:t>CANVAS IRT</w:t>
      </w:r>
    </w:p>
    <w:p w:rsidR="00902C6C" w:rsidRDefault="00902C6C" w:rsidP="00C041A7">
      <w:r>
        <w:t xml:space="preserve">As a reminder, the </w:t>
      </w:r>
      <w:r w:rsidR="00971741">
        <w:t>IRT model we fit to CANVAS’s items was consistent with a</w:t>
      </w:r>
      <w:r>
        <w:t xml:space="preserve"> </w:t>
      </w:r>
      <w:proofErr w:type="spellStart"/>
      <w:r w:rsidR="00971741">
        <w:t>u</w:t>
      </w:r>
      <w:r>
        <w:t>ni</w:t>
      </w:r>
      <w:proofErr w:type="spellEnd"/>
      <w:r>
        <w:t>-dimensional scale.</w:t>
      </w:r>
    </w:p>
    <w:p w:rsidR="00971741" w:rsidRDefault="00902C6C" w:rsidP="00C041A7">
      <w:r>
        <w:t xml:space="preserve">Not surprisingly, given the </w:t>
      </w:r>
      <w:proofErr w:type="spellStart"/>
      <w:r>
        <w:t>uni</w:t>
      </w:r>
      <w:proofErr w:type="spellEnd"/>
      <w:r>
        <w:t>-dimensionality, more items led to more consistent estimation: for the IRT model, the reliability, computed a</w:t>
      </w:r>
      <w:r w:rsidR="0091629F">
        <w:t>s</w:t>
      </w:r>
      <w:r>
        <w:t xml:space="preserve"> 1-</w:t>
      </w:r>
      <w:r w:rsidR="0091629F">
        <w:t>(</w:t>
      </w:r>
      <w:r>
        <w:t>1</w:t>
      </w:r>
      <w:proofErr w:type="gramStart"/>
      <w:r>
        <w:t>/{</w:t>
      </w:r>
      <w:proofErr w:type="gramEnd"/>
      <w:r>
        <w:t>Total Information}</w:t>
      </w:r>
      <w:r w:rsidR="0091629F">
        <w:t>)</w:t>
      </w:r>
      <w:r>
        <w:t xml:space="preserve">  was </w:t>
      </w:r>
      <w:r w:rsidRPr="00902C6C">
        <w:rPr>
          <w:b/>
        </w:rPr>
        <w:t>0.92</w:t>
      </w:r>
      <w:r>
        <w:t>.</w:t>
      </w:r>
    </w:p>
    <w:p w:rsidR="00971741" w:rsidRDefault="00971741" w:rsidP="00C041A7">
      <w:pPr>
        <w:rPr>
          <w:b/>
        </w:rPr>
      </w:pPr>
    </w:p>
    <w:p w:rsidR="00902C6C" w:rsidRDefault="00902C6C" w:rsidP="00C041A7">
      <w:pPr>
        <w:rPr>
          <w:b/>
        </w:rPr>
      </w:pPr>
    </w:p>
    <w:p w:rsidR="00902C6C" w:rsidRDefault="00902C6C" w:rsidP="00C041A7">
      <w:pPr>
        <w:rPr>
          <w:b/>
        </w:rPr>
      </w:pPr>
    </w:p>
    <w:p w:rsidR="009D4FB5" w:rsidRDefault="00057E6A" w:rsidP="00C041A7">
      <w:pPr>
        <w:rPr>
          <w:b/>
        </w:rPr>
      </w:pPr>
      <w:r>
        <w:rPr>
          <w:b/>
        </w:rPr>
        <w:lastRenderedPageBreak/>
        <w:t>P</w:t>
      </w:r>
      <w:r w:rsidR="009D0F23">
        <w:rPr>
          <w:b/>
        </w:rPr>
        <w:t xml:space="preserve">redicted CANVAS PCA score at centroids of DNHS-audited block groups </w:t>
      </w:r>
      <w:r>
        <w:rPr>
          <w:b/>
        </w:rPr>
        <w:t xml:space="preserve">as compared </w:t>
      </w:r>
      <w:r w:rsidR="009D0F23">
        <w:rPr>
          <w:b/>
        </w:rPr>
        <w:t>to DNHS PCA score for the block group</w:t>
      </w:r>
      <w:proofErr w:type="gramStart"/>
      <w:r w:rsidR="009D0F23">
        <w:rPr>
          <w:b/>
        </w:rPr>
        <w:t xml:space="preserve">.  </w:t>
      </w:r>
      <w:proofErr w:type="gramEnd"/>
      <w:r w:rsidR="009D0F23">
        <w:rPr>
          <w:b/>
        </w:rPr>
        <w:t xml:space="preserve">(Used </w:t>
      </w:r>
      <w:r w:rsidR="009D4FB5">
        <w:rPr>
          <w:b/>
        </w:rPr>
        <w:t xml:space="preserve">ordinary </w:t>
      </w:r>
      <w:proofErr w:type="spellStart"/>
      <w:r w:rsidR="009D4FB5">
        <w:rPr>
          <w:b/>
        </w:rPr>
        <w:t>kriging</w:t>
      </w:r>
      <w:proofErr w:type="spellEnd"/>
      <w:r w:rsidR="009D4FB5">
        <w:rPr>
          <w:b/>
        </w:rPr>
        <w:t xml:space="preserve"> </w:t>
      </w:r>
      <w:r w:rsidR="009D0F23">
        <w:rPr>
          <w:b/>
        </w:rPr>
        <w:t>for</w:t>
      </w:r>
      <w:r w:rsidR="009D4FB5">
        <w:rPr>
          <w:b/>
        </w:rPr>
        <w:t xml:space="preserve"> </w:t>
      </w:r>
      <w:r w:rsidR="009D0F23">
        <w:rPr>
          <w:b/>
        </w:rPr>
        <w:t>CANVAS</w:t>
      </w:r>
      <w:r w:rsidR="009D4FB5">
        <w:rPr>
          <w:b/>
        </w:rPr>
        <w:t xml:space="preserve"> PCA</w:t>
      </w:r>
      <w:r w:rsidR="009D0F23">
        <w:rPr>
          <w:b/>
        </w:rPr>
        <w:t>)</w:t>
      </w:r>
    </w:p>
    <w:p w:rsidR="009D0F23" w:rsidRDefault="009D0F23" w:rsidP="00C041A7">
      <w:pPr>
        <w:rPr>
          <w:b/>
        </w:rPr>
      </w:pPr>
      <w:r>
        <w:rPr>
          <w:noProof/>
        </w:rPr>
        <w:drawing>
          <wp:inline distT="0" distB="0" distL="0" distR="0" wp14:anchorId="2E3ED4EB" wp14:editId="7C1D47F5">
            <wp:extent cx="6783650" cy="3609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5013" cy="36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23" w:rsidRDefault="000900F6" w:rsidP="00C041A7">
      <w:pPr>
        <w:rPr>
          <w:b/>
        </w:rPr>
      </w:pPr>
      <w:r>
        <w:rPr>
          <w:b/>
        </w:rPr>
        <w:t>DNHS PCA vs. CANVAS IRT Model, DNHS-audited block groups</w:t>
      </w:r>
    </w:p>
    <w:p w:rsidR="000900F6" w:rsidRDefault="000900F6" w:rsidP="00C041A7">
      <w:pPr>
        <w:rPr>
          <w:b/>
        </w:rPr>
      </w:pPr>
      <w:r>
        <w:rPr>
          <w:noProof/>
        </w:rPr>
        <w:drawing>
          <wp:inline distT="0" distB="0" distL="0" distR="0" wp14:anchorId="1D8ECB51" wp14:editId="3871568A">
            <wp:extent cx="5943600" cy="3584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F6" w:rsidRDefault="00902C6C">
      <w:pPr>
        <w:rPr>
          <w:b/>
        </w:rPr>
      </w:pPr>
      <w:r>
        <w:t>So even though the PCA measure was more directly comparable, t</w:t>
      </w:r>
      <w:r w:rsidRPr="00C56896">
        <w:t>he IRT measure had a better correlation with the DNHS measure</w:t>
      </w:r>
      <w:r>
        <w:t>, probably because the additional indicators add information lost in the PCA alone.</w:t>
      </w:r>
    </w:p>
    <w:p w:rsidR="00902C6C" w:rsidRDefault="00902C6C">
      <w:pPr>
        <w:rPr>
          <w:b/>
        </w:rPr>
      </w:pPr>
    </w:p>
    <w:p w:rsidR="000900F6" w:rsidRDefault="00C56896">
      <w:pPr>
        <w:rPr>
          <w:b/>
        </w:rPr>
      </w:pPr>
      <w:r>
        <w:rPr>
          <w:b/>
        </w:rPr>
        <w:lastRenderedPageBreak/>
        <w:t>But j</w:t>
      </w:r>
      <w:r w:rsidR="000900F6">
        <w:rPr>
          <w:b/>
        </w:rPr>
        <w:t>ust to be clear, CANVAS IRT and PCA are much more highly correlated</w:t>
      </w:r>
      <w:r>
        <w:rPr>
          <w:b/>
        </w:rPr>
        <w:t xml:space="preserve"> with each other than either is with DNHS</w:t>
      </w:r>
      <w:r w:rsidR="000900F6">
        <w:rPr>
          <w:b/>
        </w:rPr>
        <w:t>:</w:t>
      </w:r>
    </w:p>
    <w:p w:rsidR="000900F6" w:rsidRDefault="000900F6">
      <w:pPr>
        <w:rPr>
          <w:b/>
        </w:rPr>
      </w:pPr>
      <w:r>
        <w:rPr>
          <w:noProof/>
        </w:rPr>
        <w:drawing>
          <wp:inline distT="0" distB="0" distL="0" distR="0" wp14:anchorId="2F9AA4AC" wp14:editId="182A0AD0">
            <wp:extent cx="5943600" cy="3563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C56896" w:rsidRDefault="00C56896" w:rsidP="00ED3A68">
      <w:pPr>
        <w:rPr>
          <w:b/>
        </w:rPr>
      </w:pPr>
      <w:r>
        <w:rPr>
          <w:b/>
        </w:rPr>
        <w:lastRenderedPageBreak/>
        <w:t>So, h</w:t>
      </w:r>
      <w:r w:rsidR="00ED3A68">
        <w:rPr>
          <w:b/>
        </w:rPr>
        <w:t xml:space="preserve">ow </w:t>
      </w:r>
      <w:r w:rsidR="000900F6">
        <w:rPr>
          <w:b/>
        </w:rPr>
        <w:t>well do these measures p</w:t>
      </w:r>
      <w:r w:rsidR="00ED3A68">
        <w:rPr>
          <w:b/>
        </w:rPr>
        <w:t>r</w:t>
      </w:r>
      <w:r w:rsidR="000900F6">
        <w:rPr>
          <w:b/>
        </w:rPr>
        <w:t>edict</w:t>
      </w:r>
      <w:r w:rsidR="00ED3A68">
        <w:rPr>
          <w:b/>
        </w:rPr>
        <w:t xml:space="preserve">? </w:t>
      </w:r>
    </w:p>
    <w:p w:rsidR="00ED3A68" w:rsidRDefault="00C56896" w:rsidP="00ED3A68">
      <w:pPr>
        <w:rPr>
          <w:b/>
        </w:rPr>
      </w:pPr>
      <w:r>
        <w:rPr>
          <w:b/>
        </w:rPr>
        <w:t xml:space="preserve">Internal validation: </w:t>
      </w:r>
      <w:proofErr w:type="spellStart"/>
      <w:r w:rsidR="00ED3A68">
        <w:rPr>
          <w:b/>
        </w:rPr>
        <w:t>Kriging</w:t>
      </w:r>
      <w:proofErr w:type="spellEnd"/>
      <w:r w:rsidR="00ED3A68">
        <w:rPr>
          <w:b/>
        </w:rPr>
        <w:t xml:space="preserve"> C</w:t>
      </w:r>
      <w:r w:rsidR="00ED3A68" w:rsidRPr="00740962">
        <w:rPr>
          <w:b/>
        </w:rPr>
        <w:t>ross-validation</w:t>
      </w:r>
    </w:p>
    <w:p w:rsidR="00ED3A68" w:rsidRPr="00740962" w:rsidRDefault="00ED3A68" w:rsidP="00ED3A68">
      <w:r>
        <w:t xml:space="preserve">Jackknife cross-validation (aka leave-one-out cross-validation) error estimates are computed by subtracting the observed estimate from the value estimated by </w:t>
      </w:r>
      <w:proofErr w:type="spellStart"/>
      <w:r>
        <w:t>kriging</w:t>
      </w:r>
      <w:proofErr w:type="spellEnd"/>
      <w:r>
        <w:t xml:space="preserve"> for that location from all other sampled locations</w:t>
      </w:r>
      <w:proofErr w:type="gramStart"/>
      <w:r>
        <w:t xml:space="preserve">.  </w:t>
      </w:r>
      <w:proofErr w:type="gramEnd"/>
      <w:r>
        <w:t>Lower numbers for RMSE and MAD are better</w:t>
      </w: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3348"/>
        <w:gridCol w:w="2790"/>
        <w:gridCol w:w="1620"/>
        <w:gridCol w:w="1818"/>
      </w:tblGrid>
      <w:tr w:rsidR="00ED3A68" w:rsidTr="009C32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ED3A68" w:rsidRDefault="00ED3A68" w:rsidP="009C325C">
            <w:pPr>
              <w:jc w:val="center"/>
            </w:pPr>
            <w:r>
              <w:t>Model</w:t>
            </w:r>
          </w:p>
        </w:tc>
        <w:tc>
          <w:tcPr>
            <w:tcW w:w="2790" w:type="dxa"/>
          </w:tcPr>
          <w:p w:rsidR="00ED3A68" w:rsidRDefault="00ED3A68" w:rsidP="009C32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x-validated locations</w:t>
            </w:r>
          </w:p>
        </w:tc>
        <w:tc>
          <w:tcPr>
            <w:tcW w:w="1620" w:type="dxa"/>
          </w:tcPr>
          <w:p w:rsidR="00ED3A68" w:rsidRDefault="00ED3A68" w:rsidP="009C32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Root Mean Square Error</w:t>
            </w:r>
          </w:p>
        </w:tc>
        <w:tc>
          <w:tcPr>
            <w:tcW w:w="1818" w:type="dxa"/>
          </w:tcPr>
          <w:p w:rsidR="00ED3A68" w:rsidRDefault="00ED3A68" w:rsidP="009C32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Median Absolute Deviation</w:t>
            </w:r>
          </w:p>
        </w:tc>
      </w:tr>
      <w:tr w:rsidR="00ED3A68" w:rsidTr="009C32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ED3A68" w:rsidRDefault="00ED3A68" w:rsidP="009C325C">
            <w:r>
              <w:t>DNHS</w:t>
            </w:r>
          </w:p>
        </w:tc>
        <w:tc>
          <w:tcPr>
            <w:tcW w:w="2790" w:type="dxa"/>
          </w:tcPr>
          <w:p w:rsidR="00ED3A68" w:rsidRDefault="00ED3A68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135</w:t>
            </w:r>
          </w:p>
        </w:tc>
        <w:tc>
          <w:tcPr>
            <w:tcW w:w="1620" w:type="dxa"/>
          </w:tcPr>
          <w:p w:rsidR="00ED3A68" w:rsidRDefault="00ED3A68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1.54</w:t>
            </w:r>
          </w:p>
        </w:tc>
        <w:tc>
          <w:tcPr>
            <w:tcW w:w="1818" w:type="dxa"/>
          </w:tcPr>
          <w:p w:rsidR="00ED3A68" w:rsidRDefault="00ED3A68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</w:t>
            </w:r>
          </w:p>
        </w:tc>
      </w:tr>
      <w:tr w:rsidR="00ED3A68" w:rsidTr="009C32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ED3A68" w:rsidRDefault="00ED3A68" w:rsidP="009C325C">
            <w:r>
              <w:t>CANVAS (3-component PCA)</w:t>
            </w:r>
          </w:p>
        </w:tc>
        <w:tc>
          <w:tcPr>
            <w:tcW w:w="2790" w:type="dxa"/>
          </w:tcPr>
          <w:p w:rsidR="00ED3A68" w:rsidRDefault="00ED3A68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501</w:t>
            </w:r>
          </w:p>
        </w:tc>
        <w:tc>
          <w:tcPr>
            <w:tcW w:w="1620" w:type="dxa"/>
          </w:tcPr>
          <w:p w:rsidR="00ED3A68" w:rsidRDefault="00ED3A68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</w:t>
            </w:r>
          </w:p>
        </w:tc>
        <w:tc>
          <w:tcPr>
            <w:tcW w:w="1818" w:type="dxa"/>
          </w:tcPr>
          <w:p w:rsidR="00ED3A68" w:rsidRDefault="00ED3A68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0.56</w:t>
            </w:r>
          </w:p>
        </w:tc>
      </w:tr>
      <w:tr w:rsidR="00ED3A68" w:rsidTr="009C32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ED3A68" w:rsidRDefault="00ED3A68" w:rsidP="009C325C">
            <w:r>
              <w:t>CANVAS (9-item IRT)</w:t>
            </w:r>
          </w:p>
        </w:tc>
        <w:tc>
          <w:tcPr>
            <w:tcW w:w="2790" w:type="dxa"/>
          </w:tcPr>
          <w:p w:rsidR="00ED3A68" w:rsidRDefault="00ED3A68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501</w:t>
            </w:r>
          </w:p>
        </w:tc>
        <w:tc>
          <w:tcPr>
            <w:tcW w:w="1620" w:type="dxa"/>
          </w:tcPr>
          <w:p w:rsidR="00ED3A68" w:rsidRDefault="00ED3A68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0.72</w:t>
            </w:r>
          </w:p>
        </w:tc>
        <w:tc>
          <w:tcPr>
            <w:tcW w:w="1818" w:type="dxa"/>
          </w:tcPr>
          <w:p w:rsidR="00ED3A68" w:rsidRDefault="00ED3A68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0.49</w:t>
            </w:r>
          </w:p>
        </w:tc>
      </w:tr>
      <w:tr w:rsidR="00ED3A68" w:rsidTr="009C32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ED3A68" w:rsidRDefault="00ED3A68" w:rsidP="009C325C">
            <w:r>
              <w:t>CANVAS PCA x-validating DNHS</w:t>
            </w:r>
          </w:p>
        </w:tc>
        <w:tc>
          <w:tcPr>
            <w:tcW w:w="2790" w:type="dxa"/>
          </w:tcPr>
          <w:p w:rsidR="00ED3A68" w:rsidRDefault="00ED3A68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135</w:t>
            </w:r>
          </w:p>
        </w:tc>
        <w:tc>
          <w:tcPr>
            <w:tcW w:w="1620" w:type="dxa"/>
          </w:tcPr>
          <w:p w:rsidR="00ED3A68" w:rsidRDefault="00ED3A68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1.42</w:t>
            </w:r>
          </w:p>
        </w:tc>
        <w:tc>
          <w:tcPr>
            <w:tcW w:w="1818" w:type="dxa"/>
          </w:tcPr>
          <w:p w:rsidR="00ED3A68" w:rsidRDefault="00ED3A68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</w:t>
            </w:r>
          </w:p>
        </w:tc>
      </w:tr>
    </w:tbl>
    <w:p w:rsidR="00ED3A68" w:rsidRDefault="00ED3A68" w:rsidP="00ED3A68"/>
    <w:p w:rsidR="000900F6" w:rsidRDefault="000900F6" w:rsidP="00ED3A68">
      <w:r>
        <w:t xml:space="preserve">Conclusion: the CANVAS measure appears </w:t>
      </w:r>
      <w:r w:rsidR="0084328D">
        <w:t>to be predicting at least as well</w:t>
      </w:r>
      <w:r>
        <w:t xml:space="preserve"> as DNHS</w:t>
      </w:r>
      <w:r w:rsidR="0084328D">
        <w:t>.</w:t>
      </w:r>
    </w:p>
    <w:p w:rsidR="0084328D" w:rsidRDefault="0084328D" w:rsidP="00ED3A68"/>
    <w:p w:rsidR="009D4FB5" w:rsidRDefault="009D4FB5" w:rsidP="00C041A7">
      <w:pPr>
        <w:rPr>
          <w:b/>
        </w:rPr>
      </w:pPr>
    </w:p>
    <w:p w:rsidR="00460650" w:rsidRDefault="00ED3A68" w:rsidP="00C041A7">
      <w:pPr>
        <w:rPr>
          <w:b/>
        </w:rPr>
      </w:pPr>
      <w:r>
        <w:rPr>
          <w:b/>
        </w:rPr>
        <w:br w:type="page"/>
      </w:r>
    </w:p>
    <w:p w:rsidR="00C041A7" w:rsidRPr="00DF6C72" w:rsidRDefault="002754A5" w:rsidP="00C041A7">
      <w:pPr>
        <w:rPr>
          <w:b/>
        </w:rPr>
      </w:pPr>
      <w:r>
        <w:rPr>
          <w:b/>
        </w:rPr>
        <w:lastRenderedPageBreak/>
        <w:t xml:space="preserve">Using CANVAS and DNHS: </w:t>
      </w:r>
      <w:r w:rsidR="00ED3A68">
        <w:rPr>
          <w:b/>
        </w:rPr>
        <w:t>C</w:t>
      </w:r>
      <w:r w:rsidR="00C041A7" w:rsidRPr="00DF6C72">
        <w:rPr>
          <w:b/>
        </w:rPr>
        <w:t>o-</w:t>
      </w:r>
      <w:proofErr w:type="spellStart"/>
      <w:proofErr w:type="gramStart"/>
      <w:r w:rsidR="00C041A7" w:rsidRPr="00DF6C72">
        <w:rPr>
          <w:b/>
        </w:rPr>
        <w:t>kriging</w:t>
      </w:r>
      <w:proofErr w:type="spellEnd"/>
      <w:r w:rsidR="0084328D">
        <w:rPr>
          <w:b/>
        </w:rPr>
        <w:t xml:space="preserve">  notes</w:t>
      </w:r>
      <w:proofErr w:type="gramEnd"/>
    </w:p>
    <w:p w:rsidR="00ED3A68" w:rsidRDefault="0084328D">
      <w:r>
        <w:t xml:space="preserve">Mike </w:t>
      </w:r>
      <w:r w:rsidR="00ED3A68">
        <w:t>suggested we investigate how much predictive improvement we mi</w:t>
      </w:r>
      <w:r w:rsidR="005815FA">
        <w:t>ght get by co-</w:t>
      </w:r>
      <w:proofErr w:type="spellStart"/>
      <w:r w:rsidR="005815FA">
        <w:t>kriging</w:t>
      </w:r>
      <w:proofErr w:type="spellEnd"/>
      <w:r w:rsidR="005815FA">
        <w:t>, which essentially allows us to augment the predictions from a less complete sample with predictions from a more complete sample of something else</w:t>
      </w:r>
      <w:proofErr w:type="gramStart"/>
      <w:r w:rsidR="005815FA">
        <w:t xml:space="preserve">.  </w:t>
      </w:r>
      <w:proofErr w:type="gramEnd"/>
      <w:r w:rsidR="005815FA">
        <w:t>Here, we consider co-</w:t>
      </w:r>
      <w:proofErr w:type="spellStart"/>
      <w:r w:rsidR="005815FA">
        <w:t>kriging</w:t>
      </w:r>
      <w:proofErr w:type="spellEnd"/>
      <w:r w:rsidR="005815FA">
        <w:t xml:space="preserve"> the DNHS estimates using the </w:t>
      </w:r>
      <w:proofErr w:type="spellStart"/>
      <w:r w:rsidR="005815FA">
        <w:t>Streetview</w:t>
      </w:r>
      <w:proofErr w:type="spellEnd"/>
      <w:r w:rsidR="005815FA">
        <w:t xml:space="preserve"> IRT model as a co-variable.</w:t>
      </w:r>
    </w:p>
    <w:p w:rsidR="00F439FE" w:rsidRDefault="00F439FE">
      <w:r>
        <w:t>A note on co-</w:t>
      </w:r>
      <w:proofErr w:type="spellStart"/>
      <w:r>
        <w:t>kriging</w:t>
      </w:r>
      <w:proofErr w:type="spellEnd"/>
      <w:r>
        <w:t xml:space="preserve"> vs.</w:t>
      </w:r>
      <w:r w:rsidR="005815FA">
        <w:t xml:space="preserve"> universal </w:t>
      </w:r>
      <w:proofErr w:type="spellStart"/>
      <w:r w:rsidR="005815FA">
        <w:t>kriging</w:t>
      </w:r>
      <w:proofErr w:type="spellEnd"/>
      <w:r w:rsidR="005815FA">
        <w:t>/</w:t>
      </w:r>
      <w:proofErr w:type="spellStart"/>
      <w:r w:rsidR="005815FA">
        <w:t>kriging</w:t>
      </w:r>
      <w:proofErr w:type="spellEnd"/>
      <w:r w:rsidR="005815FA">
        <w:t xml:space="preserve"> with external drift</w:t>
      </w:r>
    </w:p>
    <w:p w:rsidR="005815FA" w:rsidRDefault="005815FA">
      <w:r>
        <w:t>Co-</w:t>
      </w:r>
      <w:proofErr w:type="spellStart"/>
      <w:r>
        <w:t>kriging</w:t>
      </w:r>
      <w:proofErr w:type="spellEnd"/>
      <w:r>
        <w:t xml:space="preserve"> is appropriate to incorporate information from co-variables that can be spatially modeled and for which the value of the co-variable at the target location is unknown</w:t>
      </w:r>
      <w:proofErr w:type="gramStart"/>
      <w:r>
        <w:t xml:space="preserve">.  </w:t>
      </w:r>
      <w:proofErr w:type="gramEnd"/>
      <w:r>
        <w:t>(As in this case)</w:t>
      </w:r>
      <w:proofErr w:type="gramStart"/>
      <w:r>
        <w:t xml:space="preserve">.  </w:t>
      </w:r>
      <w:proofErr w:type="gramEnd"/>
      <w:r>
        <w:t xml:space="preserve">By contrast, if we wanted to augment predictions of disorder using major/minor street status, borough, etc., then universal </w:t>
      </w:r>
      <w:proofErr w:type="spellStart"/>
      <w:r>
        <w:t>kriging</w:t>
      </w:r>
      <w:proofErr w:type="spellEnd"/>
      <w:r>
        <w:t xml:space="preserve"> would be more appropriate.</w:t>
      </w:r>
      <w:r w:rsidR="00F439FE">
        <w:t xml:space="preserve"> Note that we could incorporate both spatially modeled co-variables and known predictors with universal co-</w:t>
      </w:r>
      <w:proofErr w:type="spellStart"/>
      <w:r w:rsidR="00F439FE">
        <w:t>kriging</w:t>
      </w:r>
      <w:proofErr w:type="spellEnd"/>
      <w:r w:rsidR="00F439FE">
        <w:t>.</w:t>
      </w:r>
    </w:p>
    <w:p w:rsidR="005815FA" w:rsidRPr="000900F6" w:rsidRDefault="007B230C">
      <w:pPr>
        <w:rPr>
          <w:b/>
        </w:rPr>
      </w:pPr>
      <w:r>
        <w:rPr>
          <w:b/>
        </w:rPr>
        <w:t>Direc</w:t>
      </w:r>
      <w:r w:rsidR="005815FA" w:rsidRPr="000900F6">
        <w:rPr>
          <w:b/>
        </w:rPr>
        <w:t>t</w:t>
      </w:r>
      <w:r>
        <w:rPr>
          <w:b/>
        </w:rPr>
        <w:t xml:space="preserve"> and cross-</w:t>
      </w:r>
      <w:proofErr w:type="spellStart"/>
      <w:r>
        <w:rPr>
          <w:b/>
        </w:rPr>
        <w:t>variograms</w:t>
      </w:r>
      <w:proofErr w:type="spellEnd"/>
      <w:r>
        <w:rPr>
          <w:b/>
        </w:rPr>
        <w:t xml:space="preserve"> with fitted functions</w:t>
      </w:r>
      <w:r w:rsidR="005815FA" w:rsidRPr="000900F6">
        <w:rPr>
          <w:b/>
        </w:rPr>
        <w:t>:</w:t>
      </w:r>
    </w:p>
    <w:p w:rsidR="005815FA" w:rsidRDefault="007B230C">
      <w:pPr>
        <w:rPr>
          <w:b/>
        </w:rPr>
      </w:pPr>
      <w:r>
        <w:rPr>
          <w:noProof/>
        </w:rPr>
        <w:drawing>
          <wp:inline distT="0" distB="0" distL="0" distR="0" wp14:anchorId="57FFC1DA" wp14:editId="279AC2AC">
            <wp:extent cx="5943600" cy="3569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FE" w:rsidRDefault="00F439FE">
      <w:r w:rsidRPr="000900F6">
        <w:t>The fitted functi</w:t>
      </w:r>
      <w:r w:rsidR="007B230C">
        <w:t>on</w:t>
      </w:r>
      <w:r w:rsidRPr="000900F6">
        <w:t xml:space="preserve"> looks good for the cross-</w:t>
      </w:r>
      <w:proofErr w:type="spellStart"/>
      <w:r w:rsidRPr="000900F6">
        <w:t>variogram</w:t>
      </w:r>
      <w:proofErr w:type="spellEnd"/>
      <w:r w:rsidRPr="000900F6">
        <w:t xml:space="preserve"> </w:t>
      </w:r>
      <w:r w:rsidR="000900F6" w:rsidRPr="000900F6">
        <w:t xml:space="preserve"> and the </w:t>
      </w:r>
      <w:proofErr w:type="spellStart"/>
      <w:r w:rsidR="000900F6" w:rsidRPr="000900F6">
        <w:t>dnhs</w:t>
      </w:r>
      <w:proofErr w:type="spellEnd"/>
      <w:r w:rsidR="000900F6" w:rsidRPr="000900F6">
        <w:t xml:space="preserve"> direct </w:t>
      </w:r>
      <w:proofErr w:type="spellStart"/>
      <w:r w:rsidR="000900F6" w:rsidRPr="000900F6">
        <w:t>variogram</w:t>
      </w:r>
      <w:proofErr w:type="spellEnd"/>
      <w:r w:rsidR="000900F6" w:rsidRPr="000900F6">
        <w:t xml:space="preserve">, </w:t>
      </w:r>
      <w:r w:rsidRPr="000900F6">
        <w:t xml:space="preserve">but off for the </w:t>
      </w:r>
      <w:proofErr w:type="spellStart"/>
      <w:r w:rsidR="000900F6" w:rsidRPr="000900F6">
        <w:t>sv</w:t>
      </w:r>
      <w:proofErr w:type="spellEnd"/>
      <w:r w:rsidR="000900F6" w:rsidRPr="000900F6">
        <w:t xml:space="preserve"> direct </w:t>
      </w:r>
      <w:proofErr w:type="spellStart"/>
      <w:r w:rsidR="000900F6" w:rsidRPr="000900F6">
        <w:t>variogram</w:t>
      </w:r>
      <w:proofErr w:type="spellEnd"/>
      <w:r w:rsidR="007B230C">
        <w:t xml:space="preserve">.  I believe this is a function of the requirement that the </w:t>
      </w:r>
      <w:proofErr w:type="spellStart"/>
      <w:r w:rsidR="007B230C">
        <w:t>variogram</w:t>
      </w:r>
      <w:proofErr w:type="spellEnd"/>
      <w:r w:rsidR="007B230C">
        <w:t xml:space="preserve"> suite never predict negative variance</w:t>
      </w:r>
      <w:proofErr w:type="gramStart"/>
      <w:r w:rsidR="007B230C">
        <w:t xml:space="preserve">.  </w:t>
      </w:r>
      <w:proofErr w:type="gramEnd"/>
      <w:r w:rsidR="007B230C">
        <w:t>But I don’t really understand it at this point – looking to Mike for help.</w:t>
      </w:r>
    </w:p>
    <w:p w:rsidR="0084328D" w:rsidRPr="007B230C" w:rsidRDefault="0084328D">
      <w:pPr>
        <w:rPr>
          <w:b/>
        </w:rPr>
      </w:pPr>
      <w:r w:rsidRPr="0084328D">
        <w:rPr>
          <w:b/>
        </w:rPr>
        <w:t>Co-</w:t>
      </w:r>
      <w:proofErr w:type="spellStart"/>
      <w:r w:rsidRPr="0084328D">
        <w:rPr>
          <w:b/>
        </w:rPr>
        <w:t>kriging</w:t>
      </w:r>
      <w:proofErr w:type="spellEnd"/>
      <w:r w:rsidRPr="0084328D">
        <w:rPr>
          <w:b/>
        </w:rPr>
        <w:t xml:space="preserve"> Cross-validation</w:t>
      </w: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3348"/>
        <w:gridCol w:w="2790"/>
        <w:gridCol w:w="1620"/>
        <w:gridCol w:w="1818"/>
      </w:tblGrid>
      <w:tr w:rsidR="0084328D" w:rsidTr="009C32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84328D" w:rsidRDefault="0084328D" w:rsidP="009C325C">
            <w:pPr>
              <w:jc w:val="center"/>
            </w:pPr>
            <w:r>
              <w:t>Model</w:t>
            </w:r>
          </w:p>
        </w:tc>
        <w:tc>
          <w:tcPr>
            <w:tcW w:w="2790" w:type="dxa"/>
          </w:tcPr>
          <w:p w:rsidR="0084328D" w:rsidRDefault="0084328D" w:rsidP="009C32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x-validated locations</w:t>
            </w:r>
          </w:p>
        </w:tc>
        <w:tc>
          <w:tcPr>
            <w:tcW w:w="1620" w:type="dxa"/>
          </w:tcPr>
          <w:p w:rsidR="0084328D" w:rsidRDefault="0084328D" w:rsidP="009C32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Root Mean Square Error</w:t>
            </w:r>
          </w:p>
        </w:tc>
        <w:tc>
          <w:tcPr>
            <w:tcW w:w="1818" w:type="dxa"/>
          </w:tcPr>
          <w:p w:rsidR="0084328D" w:rsidRDefault="0084328D" w:rsidP="009C32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Median Absolute Deviation</w:t>
            </w:r>
          </w:p>
        </w:tc>
      </w:tr>
      <w:tr w:rsidR="0084328D" w:rsidTr="009C32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84328D" w:rsidRPr="007B230C" w:rsidRDefault="0084328D" w:rsidP="009C325C">
            <w:pPr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DNHS</w:t>
            </w:r>
          </w:p>
        </w:tc>
        <w:tc>
          <w:tcPr>
            <w:tcW w:w="2790" w:type="dxa"/>
          </w:tcPr>
          <w:p w:rsidR="0084328D" w:rsidRPr="007B230C" w:rsidRDefault="0084328D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135</w:t>
            </w:r>
          </w:p>
        </w:tc>
        <w:tc>
          <w:tcPr>
            <w:tcW w:w="1620" w:type="dxa"/>
          </w:tcPr>
          <w:p w:rsidR="0084328D" w:rsidRPr="007B230C" w:rsidRDefault="0084328D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1.54</w:t>
            </w:r>
          </w:p>
        </w:tc>
        <w:tc>
          <w:tcPr>
            <w:tcW w:w="1818" w:type="dxa"/>
          </w:tcPr>
          <w:p w:rsidR="0084328D" w:rsidRPr="007B230C" w:rsidRDefault="0084328D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1.09</w:t>
            </w:r>
          </w:p>
        </w:tc>
      </w:tr>
      <w:tr w:rsidR="0084328D" w:rsidTr="009C32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84328D" w:rsidRPr="007B230C" w:rsidRDefault="0084328D" w:rsidP="009C325C">
            <w:pPr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CANVAS (3-component PCA)</w:t>
            </w:r>
          </w:p>
        </w:tc>
        <w:tc>
          <w:tcPr>
            <w:tcW w:w="2790" w:type="dxa"/>
          </w:tcPr>
          <w:p w:rsidR="0084328D" w:rsidRPr="007B230C" w:rsidRDefault="0084328D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501</w:t>
            </w:r>
          </w:p>
        </w:tc>
        <w:tc>
          <w:tcPr>
            <w:tcW w:w="1620" w:type="dxa"/>
          </w:tcPr>
          <w:p w:rsidR="0084328D" w:rsidRPr="007B230C" w:rsidRDefault="0084328D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1.06</w:t>
            </w:r>
          </w:p>
        </w:tc>
        <w:tc>
          <w:tcPr>
            <w:tcW w:w="1818" w:type="dxa"/>
          </w:tcPr>
          <w:p w:rsidR="0084328D" w:rsidRPr="007B230C" w:rsidRDefault="0084328D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0.56</w:t>
            </w:r>
          </w:p>
        </w:tc>
      </w:tr>
      <w:tr w:rsidR="0084328D" w:rsidTr="009C32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84328D" w:rsidRPr="007B230C" w:rsidRDefault="0084328D" w:rsidP="009C325C">
            <w:pPr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CANVAS (9-item IRT)</w:t>
            </w:r>
          </w:p>
        </w:tc>
        <w:tc>
          <w:tcPr>
            <w:tcW w:w="2790" w:type="dxa"/>
          </w:tcPr>
          <w:p w:rsidR="0084328D" w:rsidRPr="007B230C" w:rsidRDefault="0084328D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501</w:t>
            </w:r>
          </w:p>
        </w:tc>
        <w:tc>
          <w:tcPr>
            <w:tcW w:w="1620" w:type="dxa"/>
          </w:tcPr>
          <w:p w:rsidR="0084328D" w:rsidRPr="007B230C" w:rsidRDefault="0084328D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0.72</w:t>
            </w:r>
          </w:p>
        </w:tc>
        <w:tc>
          <w:tcPr>
            <w:tcW w:w="1818" w:type="dxa"/>
          </w:tcPr>
          <w:p w:rsidR="0084328D" w:rsidRPr="007B230C" w:rsidRDefault="0084328D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0.49</w:t>
            </w:r>
          </w:p>
        </w:tc>
      </w:tr>
      <w:tr w:rsidR="0084328D" w:rsidTr="009C32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84328D" w:rsidRPr="007B230C" w:rsidRDefault="0084328D" w:rsidP="009C325C">
            <w:pPr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CANVAS PCA x-validating DNHS</w:t>
            </w:r>
          </w:p>
        </w:tc>
        <w:tc>
          <w:tcPr>
            <w:tcW w:w="2790" w:type="dxa"/>
          </w:tcPr>
          <w:p w:rsidR="0084328D" w:rsidRPr="007B230C" w:rsidRDefault="0084328D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135</w:t>
            </w:r>
          </w:p>
        </w:tc>
        <w:tc>
          <w:tcPr>
            <w:tcW w:w="1620" w:type="dxa"/>
          </w:tcPr>
          <w:p w:rsidR="0084328D" w:rsidRPr="007B230C" w:rsidRDefault="0084328D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1.42</w:t>
            </w:r>
          </w:p>
        </w:tc>
        <w:tc>
          <w:tcPr>
            <w:tcW w:w="1818" w:type="dxa"/>
          </w:tcPr>
          <w:p w:rsidR="0084328D" w:rsidRPr="007B230C" w:rsidRDefault="0084328D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6A6A6" w:themeColor="background1" w:themeShade="A6"/>
              </w:rPr>
            </w:pPr>
            <w:r w:rsidRPr="007B230C">
              <w:rPr>
                <w:color w:val="A6A6A6" w:themeColor="background1" w:themeShade="A6"/>
              </w:rPr>
              <w:t>1.13</w:t>
            </w:r>
          </w:p>
        </w:tc>
      </w:tr>
      <w:tr w:rsidR="007B230C" w:rsidTr="009C32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7B230C" w:rsidRDefault="007B230C" w:rsidP="009C325C">
            <w:r>
              <w:t>Co-</w:t>
            </w:r>
            <w:proofErr w:type="spellStart"/>
            <w:r>
              <w:t>Kriging</w:t>
            </w:r>
            <w:proofErr w:type="spellEnd"/>
            <w:r>
              <w:t xml:space="preserve"> DNHS with CANVAS IRT</w:t>
            </w:r>
          </w:p>
        </w:tc>
        <w:tc>
          <w:tcPr>
            <w:tcW w:w="2790" w:type="dxa"/>
          </w:tcPr>
          <w:p w:rsidR="007B230C" w:rsidRDefault="007B230C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135</w:t>
            </w:r>
          </w:p>
        </w:tc>
        <w:tc>
          <w:tcPr>
            <w:tcW w:w="1620" w:type="dxa"/>
          </w:tcPr>
          <w:p w:rsidR="007B230C" w:rsidRDefault="007B230C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1.40</w:t>
            </w:r>
          </w:p>
        </w:tc>
        <w:tc>
          <w:tcPr>
            <w:tcW w:w="1818" w:type="dxa"/>
          </w:tcPr>
          <w:p w:rsidR="007B230C" w:rsidRDefault="007B230C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</w:t>
            </w:r>
          </w:p>
        </w:tc>
      </w:tr>
      <w:tr w:rsidR="002754A5" w:rsidTr="009C32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48" w:type="dxa"/>
          </w:tcPr>
          <w:p w:rsidR="002754A5" w:rsidRDefault="002754A5" w:rsidP="009C325C">
            <w:r>
              <w:t>Co-</w:t>
            </w:r>
            <w:proofErr w:type="spellStart"/>
            <w:r>
              <w:t>Kriging</w:t>
            </w:r>
            <w:proofErr w:type="spellEnd"/>
            <w:r>
              <w:t xml:space="preserve"> CANVAS IRT with DNHS</w:t>
            </w:r>
          </w:p>
        </w:tc>
        <w:tc>
          <w:tcPr>
            <w:tcW w:w="2790" w:type="dxa"/>
          </w:tcPr>
          <w:p w:rsidR="002754A5" w:rsidRDefault="002754A5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501</w:t>
            </w:r>
          </w:p>
        </w:tc>
        <w:tc>
          <w:tcPr>
            <w:tcW w:w="1620" w:type="dxa"/>
          </w:tcPr>
          <w:p w:rsidR="002754A5" w:rsidRDefault="002754A5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0.71</w:t>
            </w:r>
          </w:p>
        </w:tc>
        <w:tc>
          <w:tcPr>
            <w:tcW w:w="1818" w:type="dxa"/>
          </w:tcPr>
          <w:p w:rsidR="002754A5" w:rsidRDefault="002754A5" w:rsidP="009C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0.47</w:t>
            </w:r>
          </w:p>
        </w:tc>
      </w:tr>
    </w:tbl>
    <w:p w:rsidR="007B230C" w:rsidRDefault="007B230C">
      <w:r>
        <w:t>Conclusion: either a) co-</w:t>
      </w:r>
      <w:proofErr w:type="spellStart"/>
      <w:r>
        <w:t>kriging</w:t>
      </w:r>
      <w:proofErr w:type="spellEnd"/>
      <w:r>
        <w:t xml:space="preserve"> </w:t>
      </w:r>
      <w:r w:rsidR="00716151">
        <w:t xml:space="preserve">does not </w:t>
      </w:r>
      <w:r>
        <w:t>substantia</w:t>
      </w:r>
      <w:r w:rsidR="0091629F">
        <w:t>l</w:t>
      </w:r>
      <w:r>
        <w:t>l</w:t>
      </w:r>
      <w:r w:rsidR="0091629F">
        <w:t>y</w:t>
      </w:r>
      <w:r>
        <w:t xml:space="preserve"> improve</w:t>
      </w:r>
      <w:r w:rsidR="00716151">
        <w:t xml:space="preserve"> prediction</w:t>
      </w:r>
      <w:r>
        <w:t xml:space="preserve"> or b) I did it wrong.</w:t>
      </w:r>
    </w:p>
    <w:p w:rsidR="007B230C" w:rsidRPr="000900F6" w:rsidRDefault="007B230C">
      <w:pPr>
        <w:sectPr w:rsidR="007B230C" w:rsidRPr="000900F6" w:rsidSect="00C041A7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lastRenderedPageBreak/>
        <w:t>NOTES FROM PREVIOUS DISCUSSIONS OF DNHS AND CANVAS FOLLOW JUST FOR REFERENCE</w:t>
      </w:r>
    </w:p>
    <w:p w:rsidR="00C041A7" w:rsidRDefault="00C041A7">
      <w:pPr>
        <w:rPr>
          <w:b/>
        </w:rPr>
      </w:pPr>
    </w:p>
    <w:p w:rsidR="00B31B5C" w:rsidRDefault="00BA0F1C">
      <w:pPr>
        <w:rPr>
          <w:b/>
        </w:rPr>
      </w:pPr>
      <w:r w:rsidRPr="00B31B5C">
        <w:rPr>
          <w:b/>
        </w:rPr>
        <w:t>CANVAS and DNHS</w:t>
      </w:r>
      <w:r w:rsidR="00B31B5C" w:rsidRPr="00B31B5C">
        <w:rPr>
          <w:b/>
        </w:rPr>
        <w:t xml:space="preserve"> Samples</w:t>
      </w:r>
    </w:p>
    <w:p w:rsidR="00DF6C72" w:rsidRDefault="00BA0F1C">
      <w:r>
        <w:rPr>
          <w:noProof/>
        </w:rPr>
        <w:drawing>
          <wp:inline distT="0" distB="0" distL="0" distR="0" wp14:anchorId="609F3566" wp14:editId="56D07E1E">
            <wp:extent cx="9206912" cy="3609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VASAndDNHSFullSample-Stame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870" cy="361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5C" w:rsidRDefault="00B31B5C">
      <w:r>
        <w:t>Note that the CANVA</w:t>
      </w:r>
      <w:r w:rsidR="00A46543">
        <w:t>S sample did not exclude Hamtram</w:t>
      </w:r>
      <w:r>
        <w:t>ck and Highland Park, the ‘donut holes’ inside Detroit</w:t>
      </w:r>
      <w:r w:rsidR="002F4FC5">
        <w:t>, whereas DNHS did.</w:t>
      </w:r>
    </w:p>
    <w:p w:rsidR="002F4FC5" w:rsidRDefault="00B31B5C">
      <w:r>
        <w:t xml:space="preserve">Generally, DNHS assessed about 10x the number of blocks, </w:t>
      </w:r>
      <w:r w:rsidR="002F4FC5">
        <w:t>but</w:t>
      </w:r>
      <w:r>
        <w:t xml:space="preserve"> all sampled blocks are more geographically clustered</w:t>
      </w:r>
      <w:proofErr w:type="gramStart"/>
      <w:r>
        <w:t>.</w:t>
      </w:r>
      <w:r w:rsidR="002F4FC5">
        <w:t xml:space="preserve">  </w:t>
      </w:r>
      <w:proofErr w:type="gramEnd"/>
      <w:r w:rsidR="002F4FC5">
        <w:t>Other differences include:</w:t>
      </w:r>
    </w:p>
    <w:p w:rsidR="002F4FC5" w:rsidRDefault="002F4FC5" w:rsidP="002F4FC5">
      <w:pPr>
        <w:pStyle w:val="ListParagraph"/>
        <w:numPr>
          <w:ilvl w:val="0"/>
          <w:numId w:val="1"/>
        </w:numPr>
      </w:pPr>
      <w:r>
        <w:t>DNHS audits were in 2008, whereas most  CANVAS imagery (98% of segments) was from summer 2009</w:t>
      </w:r>
    </w:p>
    <w:p w:rsidR="00B31B5C" w:rsidRDefault="002F4FC5" w:rsidP="002F4FC5">
      <w:pPr>
        <w:pStyle w:val="ListParagraph"/>
        <w:numPr>
          <w:ilvl w:val="0"/>
          <w:numId w:val="1"/>
        </w:numPr>
      </w:pPr>
      <w:r>
        <w:t>CANVAS assessed one side of the street whereas DNHS assessed both (I believe).</w:t>
      </w:r>
      <w:r w:rsidR="00B31B5C">
        <w:br w:type="page"/>
      </w:r>
    </w:p>
    <w:p w:rsidR="00B31B5C" w:rsidRDefault="00B31B5C">
      <w:pPr>
        <w:sectPr w:rsidR="00B31B5C" w:rsidSect="00B31B5C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:rsidR="009273C9" w:rsidRPr="009273C9" w:rsidRDefault="009273C9">
      <w:pPr>
        <w:rPr>
          <w:b/>
        </w:rPr>
      </w:pPr>
      <w:r w:rsidRPr="009273C9">
        <w:rPr>
          <w:b/>
        </w:rPr>
        <w:lastRenderedPageBreak/>
        <w:t>Inter</w:t>
      </w:r>
      <w:r w:rsidR="00B31B5C">
        <w:rPr>
          <w:b/>
        </w:rPr>
        <w:t>-</w:t>
      </w:r>
      <w:r w:rsidRPr="009273C9">
        <w:rPr>
          <w:b/>
        </w:rPr>
        <w:t>rater reliability</w:t>
      </w:r>
    </w:p>
    <w:p w:rsidR="00435211" w:rsidRDefault="002F4FC5">
      <w:r>
        <w:t>In spite of the different protocols, I wanted to take a look at inter-rater reliability</w:t>
      </w:r>
      <w:proofErr w:type="gramStart"/>
      <w:r>
        <w:t xml:space="preserve">.  </w:t>
      </w:r>
      <w:proofErr w:type="gramEnd"/>
      <w:r>
        <w:t>So a</w:t>
      </w:r>
      <w:r w:rsidR="008D2548">
        <w:t>ssuming any pair of segments with end points within 20 meters matched, there were 52 street segmen</w:t>
      </w:r>
      <w:r w:rsidR="00B31B5C">
        <w:t xml:space="preserve">ts </w:t>
      </w:r>
      <w:r w:rsidR="008D2548">
        <w:t>audited</w:t>
      </w:r>
      <w:r w:rsidR="00B31B5C">
        <w:t xml:space="preserve"> by both surveys</w:t>
      </w:r>
      <w:r w:rsidR="008D2548">
        <w:t>. I ran some inter-rater reliability stats on the items</w:t>
      </w:r>
      <w:r w:rsidR="001A5B8C">
        <w:t xml:space="preserve"> included in both audits</w:t>
      </w:r>
      <w:r w:rsidR="00B31B5C">
        <w:t xml:space="preserve">, which </w:t>
      </w:r>
      <w:r>
        <w:t>resulted in the following</w:t>
      </w:r>
      <w:r w:rsidR="008D2548">
        <w:t>:</w:t>
      </w: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4788"/>
        <w:gridCol w:w="4788"/>
      </w:tblGrid>
      <w:tr w:rsidR="001A5B8C" w:rsidTr="00927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1A5B8C" w:rsidRDefault="001A5B8C">
            <w:r>
              <w:t>Item assesses</w:t>
            </w:r>
          </w:p>
        </w:tc>
        <w:tc>
          <w:tcPr>
            <w:tcW w:w="4788" w:type="dxa"/>
          </w:tcPr>
          <w:p w:rsidR="001A5B8C" w:rsidRDefault="001A5B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Kappa</w:t>
            </w:r>
          </w:p>
        </w:tc>
      </w:tr>
      <w:tr w:rsidR="001A5B8C" w:rsidTr="00927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1A5B8C" w:rsidRDefault="001A5B8C">
            <w:r>
              <w:t>Boarded up or abandoned buildings</w:t>
            </w:r>
          </w:p>
        </w:tc>
        <w:tc>
          <w:tcPr>
            <w:tcW w:w="4788" w:type="dxa"/>
          </w:tcPr>
          <w:p w:rsidR="001A5B8C" w:rsidRDefault="001A5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0.43</w:t>
            </w:r>
          </w:p>
        </w:tc>
      </w:tr>
      <w:tr w:rsidR="001A5B8C" w:rsidTr="00927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1A5B8C" w:rsidRDefault="001A5B8C">
            <w:r>
              <w:t>Repairs needed</w:t>
            </w:r>
          </w:p>
        </w:tc>
        <w:tc>
          <w:tcPr>
            <w:tcW w:w="4788" w:type="dxa"/>
          </w:tcPr>
          <w:p w:rsidR="001A5B8C" w:rsidRDefault="001A5B8C" w:rsidP="001A5B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0.16*</w:t>
            </w:r>
          </w:p>
        </w:tc>
      </w:tr>
      <w:tr w:rsidR="001A5B8C" w:rsidTr="00927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1A5B8C" w:rsidRDefault="009C0BD7">
            <w:r>
              <w:t>Vacant lots</w:t>
            </w:r>
          </w:p>
        </w:tc>
        <w:tc>
          <w:tcPr>
            <w:tcW w:w="4788" w:type="dxa"/>
          </w:tcPr>
          <w:p w:rsidR="001A5B8C" w:rsidRDefault="009C0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0.31</w:t>
            </w:r>
          </w:p>
        </w:tc>
      </w:tr>
      <w:tr w:rsidR="001A5B8C" w:rsidTr="00927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1A5B8C" w:rsidRDefault="009C0BD7">
            <w:r>
              <w:t>Non-art graffiti</w:t>
            </w:r>
          </w:p>
        </w:tc>
        <w:tc>
          <w:tcPr>
            <w:tcW w:w="4788" w:type="dxa"/>
          </w:tcPr>
          <w:p w:rsidR="001A5B8C" w:rsidRDefault="00181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0.02**</w:t>
            </w:r>
          </w:p>
        </w:tc>
      </w:tr>
      <w:tr w:rsidR="009273C9" w:rsidTr="00927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9273C9" w:rsidRDefault="009273C9">
            <w:r>
              <w:t>Clean street</w:t>
            </w:r>
          </w:p>
        </w:tc>
        <w:tc>
          <w:tcPr>
            <w:tcW w:w="4788" w:type="dxa"/>
          </w:tcPr>
          <w:p w:rsidR="009273C9" w:rsidRDefault="009273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0.08</w:t>
            </w:r>
          </w:p>
        </w:tc>
      </w:tr>
      <w:tr w:rsidR="00181999" w:rsidTr="00927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181999" w:rsidRDefault="00181999">
            <w:r>
              <w:t>Abandoned cars</w:t>
            </w:r>
          </w:p>
        </w:tc>
        <w:tc>
          <w:tcPr>
            <w:tcW w:w="4788" w:type="dxa"/>
          </w:tcPr>
          <w:p w:rsidR="00181999" w:rsidRDefault="00181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-0.06</w:t>
            </w:r>
          </w:p>
        </w:tc>
      </w:tr>
    </w:tbl>
    <w:p w:rsidR="001A5B8C" w:rsidRDefault="001A5B8C">
      <w:r>
        <w:t xml:space="preserve">* DNHS apparently had harsher criteria: </w:t>
      </w:r>
      <w:proofErr w:type="gramStart"/>
      <w:r>
        <w:t>P(</w:t>
      </w:r>
      <w:proofErr w:type="gramEnd"/>
      <w:r>
        <w:t>DNHS|SV=yes)=1</w:t>
      </w:r>
    </w:p>
    <w:p w:rsidR="00181999" w:rsidRDefault="00181999">
      <w:r>
        <w:t>** SV included graffiti painted over</w:t>
      </w:r>
    </w:p>
    <w:p w:rsidR="009273C9" w:rsidRPr="009273C9" w:rsidRDefault="00B31B5C">
      <w:r>
        <w:t>Note: SV audited only one side of the street, and a year elapsed between audited, so kappa may not be strictly appropriate.</w:t>
      </w:r>
    </w:p>
    <w:p w:rsidR="004D63CE" w:rsidRDefault="004D63CE">
      <w:pPr>
        <w:sectPr w:rsidR="004D63C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B558B" w:rsidRPr="009B558B" w:rsidRDefault="009B558B">
      <w:pPr>
        <w:rPr>
          <w:b/>
        </w:rPr>
      </w:pPr>
      <w:proofErr w:type="spellStart"/>
      <w:r w:rsidRPr="009B558B">
        <w:rPr>
          <w:b/>
        </w:rPr>
        <w:lastRenderedPageBreak/>
        <w:t>Kriged</w:t>
      </w:r>
      <w:proofErr w:type="spellEnd"/>
      <w:r w:rsidRPr="009B558B">
        <w:rPr>
          <w:b/>
        </w:rPr>
        <w:t xml:space="preserve"> estimates</w:t>
      </w:r>
    </w:p>
    <w:p w:rsidR="003D339E" w:rsidRDefault="009B558B">
      <w:r>
        <w:t xml:space="preserve">To get neighborhood estimates, DNHS </w:t>
      </w:r>
      <w:r w:rsidR="00654F32">
        <w:t>estimated a neighborhood-level value from each cluster of audited segments</w:t>
      </w:r>
      <w:r w:rsidR="002F4FC5">
        <w:t xml:space="preserve">, </w:t>
      </w:r>
      <w:r>
        <w:t xml:space="preserve">then performed a PCA to identify a component score for each neighborhood, </w:t>
      </w:r>
      <w:r w:rsidR="002F4FC5">
        <w:t xml:space="preserve">then </w:t>
      </w:r>
      <w:proofErr w:type="spellStart"/>
      <w:r w:rsidR="002F4FC5">
        <w:t>kriged</w:t>
      </w:r>
      <w:proofErr w:type="spellEnd"/>
      <w:r w:rsidR="002F4FC5">
        <w:t xml:space="preserve"> that</w:t>
      </w:r>
      <w:proofErr w:type="gramStart"/>
      <w:r w:rsidR="00654F32">
        <w:t xml:space="preserve">.  </w:t>
      </w:r>
      <w:proofErr w:type="gramEnd"/>
      <w:r>
        <w:t>I was able to replicate their PCA:</w:t>
      </w:r>
    </w:p>
    <w:p w:rsidR="009B558B" w:rsidRDefault="009B558B">
      <w:r>
        <w:rPr>
          <w:noProof/>
        </w:rPr>
        <w:drawing>
          <wp:inline distT="0" distB="0" distL="0" distR="0" wp14:anchorId="015FDEB5" wp14:editId="6275144E">
            <wp:extent cx="3640881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712" cy="29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8B" w:rsidRDefault="009B558B">
      <w:r>
        <w:t xml:space="preserve">But </w:t>
      </w:r>
      <w:r w:rsidR="00036441">
        <w:t xml:space="preserve">I had to play with the bin size to get a </w:t>
      </w:r>
      <w:proofErr w:type="spellStart"/>
      <w:r>
        <w:t>variogram</w:t>
      </w:r>
      <w:proofErr w:type="spellEnd"/>
      <w:r>
        <w:t xml:space="preserve"> </w:t>
      </w:r>
      <w:r w:rsidR="00036441">
        <w:t>that showed much in the way of spatial autocorrelation</w:t>
      </w:r>
    </w:p>
    <w:p w:rsidR="009B558B" w:rsidRDefault="00036441">
      <w:r>
        <w:rPr>
          <w:noProof/>
        </w:rPr>
        <w:drawing>
          <wp:inline distT="0" distB="0" distL="0" distR="0" wp14:anchorId="0266BB88" wp14:editId="2DF22D34">
            <wp:extent cx="3744998" cy="30956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4998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58B" w:rsidRDefault="009B558B"/>
    <w:p w:rsidR="00036441" w:rsidRDefault="00036441">
      <w:pPr>
        <w:rPr>
          <w:noProof/>
        </w:rPr>
      </w:pPr>
      <w:r>
        <w:lastRenderedPageBreak/>
        <w:t>Using this, the DNHS view of disorder in Detroit looks like</w:t>
      </w:r>
      <w:r w:rsidRPr="00036441">
        <w:rPr>
          <w:noProof/>
        </w:rPr>
        <w:t xml:space="preserve"> </w:t>
      </w:r>
    </w:p>
    <w:p w:rsidR="009B558B" w:rsidRDefault="00036441">
      <w:r>
        <w:rPr>
          <w:noProof/>
        </w:rPr>
        <w:drawing>
          <wp:inline distT="0" distB="0" distL="0" distR="0" wp14:anchorId="7C63FFCF" wp14:editId="23599B24">
            <wp:extent cx="5076202" cy="3448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798" b="3787"/>
                    <a:stretch/>
                  </pic:blipFill>
                  <pic:spPr bwMode="auto">
                    <a:xfrm>
                      <a:off x="0" y="0"/>
                      <a:ext cx="5076202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58B" w:rsidRDefault="00036441">
      <w:r>
        <w:t>Whereas CANVAS looks like this:</w:t>
      </w:r>
    </w:p>
    <w:p w:rsidR="004D63CE" w:rsidRDefault="00932B2D">
      <w:r>
        <w:rPr>
          <w:noProof/>
        </w:rPr>
        <w:drawing>
          <wp:inline distT="0" distB="0" distL="0" distR="0" wp14:anchorId="054B8C2A" wp14:editId="2384A616">
            <wp:extent cx="4562475" cy="317374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176" cy="31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D63CE">
        <w:br w:type="page"/>
      </w:r>
      <w:r w:rsidR="00B4200C">
        <w:lastRenderedPageBreak/>
        <w:t>Using</w:t>
      </w:r>
      <w:r w:rsidR="00D90CBC">
        <w:t xml:space="preserve"> a PCA of</w:t>
      </w:r>
      <w:r w:rsidR="00B4200C">
        <w:t xml:space="preserve"> comparable </w:t>
      </w:r>
      <w:r w:rsidR="00D90CBC">
        <w:t>measures</w:t>
      </w:r>
      <w:r w:rsidR="00B4200C">
        <w:t>, CANVAS</w:t>
      </w:r>
      <w:r w:rsidR="00D90CBC">
        <w:t>’s building quality map would</w:t>
      </w:r>
      <w:r w:rsidR="00B4200C">
        <w:t xml:space="preserve"> l</w:t>
      </w:r>
      <w:r w:rsidR="00D90CBC">
        <w:t>ook</w:t>
      </w:r>
      <w:r w:rsidR="00702466">
        <w:t xml:space="preserve"> </w:t>
      </w:r>
      <w:r w:rsidR="00D90CBC">
        <w:t>like</w:t>
      </w:r>
      <w:r w:rsidR="00702466">
        <w:t>:</w:t>
      </w:r>
    </w:p>
    <w:p w:rsidR="00D90CBC" w:rsidRDefault="00D90CBC">
      <w:r>
        <w:rPr>
          <w:noProof/>
        </w:rPr>
        <w:drawing>
          <wp:inline distT="0" distB="0" distL="0" distR="0" wp14:anchorId="62ED67B2" wp14:editId="20D95326">
            <wp:extent cx="5943600" cy="3869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7" w:rsidRDefault="00592407">
      <w:pPr>
        <w:rPr>
          <w:noProof/>
        </w:rPr>
      </w:pPr>
      <w:r>
        <w:t>DNHS again:</w:t>
      </w:r>
      <w:r w:rsidRPr="00592407">
        <w:rPr>
          <w:noProof/>
        </w:rPr>
        <w:t xml:space="preserve"> </w:t>
      </w:r>
    </w:p>
    <w:p w:rsidR="007B230C" w:rsidRDefault="00592407">
      <w:r>
        <w:rPr>
          <w:noProof/>
        </w:rPr>
        <w:drawing>
          <wp:inline distT="0" distB="0" distL="0" distR="0" wp14:anchorId="068F0FF5" wp14:editId="3963D6A9">
            <wp:extent cx="5076202" cy="344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798" b="3787"/>
                    <a:stretch/>
                  </pic:blipFill>
                  <pic:spPr bwMode="auto">
                    <a:xfrm>
                      <a:off x="0" y="0"/>
                      <a:ext cx="5076202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30C" w:rsidRDefault="007B230C">
      <w:r>
        <w:lastRenderedPageBreak/>
        <w:t>DNHS BLOCK GROUP MAP</w:t>
      </w:r>
    </w:p>
    <w:p w:rsidR="007B230C" w:rsidRDefault="007B230C">
      <w:r>
        <w:rPr>
          <w:noProof/>
        </w:rPr>
        <w:drawing>
          <wp:inline distT="0" distB="0" distL="0" distR="0" wp14:anchorId="6F007DC4" wp14:editId="09DBB43E">
            <wp:extent cx="5943600" cy="3582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0C" w:rsidRDefault="007B230C">
      <w:r>
        <w:t>CANVAS IRT MAP</w:t>
      </w:r>
    </w:p>
    <w:p w:rsidR="007B230C" w:rsidRDefault="007B230C">
      <w:r>
        <w:rPr>
          <w:noProof/>
        </w:rPr>
        <w:drawing>
          <wp:inline distT="0" distB="0" distL="0" distR="0" wp14:anchorId="38651FE7" wp14:editId="0B01E123">
            <wp:extent cx="5943600" cy="35236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0C" w:rsidRDefault="007B230C"/>
    <w:p w:rsidR="007B230C" w:rsidRDefault="007B230C">
      <w:r>
        <w:lastRenderedPageBreak/>
        <w:t>CANVAS PCA MAP</w:t>
      </w:r>
    </w:p>
    <w:p w:rsidR="007B230C" w:rsidRDefault="007B230C">
      <w:r>
        <w:rPr>
          <w:noProof/>
        </w:rPr>
        <w:drawing>
          <wp:inline distT="0" distB="0" distL="0" distR="0" wp14:anchorId="34496F99" wp14:editId="5AB1E4E2">
            <wp:extent cx="5943600" cy="3468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0C" w:rsidRDefault="007B230C">
      <w:r>
        <w:br w:type="page"/>
      </w:r>
    </w:p>
    <w:p w:rsidR="0057048B" w:rsidRDefault="0057048B"/>
    <w:sectPr w:rsidR="0057048B" w:rsidSect="009B5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2C7678"/>
    <w:multiLevelType w:val="hybridMultilevel"/>
    <w:tmpl w:val="51023B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F1C"/>
    <w:rsid w:val="00036441"/>
    <w:rsid w:val="00057E6A"/>
    <w:rsid w:val="000900F6"/>
    <w:rsid w:val="00181999"/>
    <w:rsid w:val="001A5B8C"/>
    <w:rsid w:val="001E70DC"/>
    <w:rsid w:val="002754A5"/>
    <w:rsid w:val="00283A6B"/>
    <w:rsid w:val="00290F86"/>
    <w:rsid w:val="002F4FC5"/>
    <w:rsid w:val="00325E58"/>
    <w:rsid w:val="003D339E"/>
    <w:rsid w:val="003D340A"/>
    <w:rsid w:val="004156C2"/>
    <w:rsid w:val="00435211"/>
    <w:rsid w:val="00460650"/>
    <w:rsid w:val="004A6FB9"/>
    <w:rsid w:val="004D63CE"/>
    <w:rsid w:val="004E1F2F"/>
    <w:rsid w:val="0051194A"/>
    <w:rsid w:val="0057048B"/>
    <w:rsid w:val="005815FA"/>
    <w:rsid w:val="00592407"/>
    <w:rsid w:val="00654F32"/>
    <w:rsid w:val="006B42AB"/>
    <w:rsid w:val="00702466"/>
    <w:rsid w:val="00716151"/>
    <w:rsid w:val="00740962"/>
    <w:rsid w:val="007B230C"/>
    <w:rsid w:val="0084328D"/>
    <w:rsid w:val="0088096D"/>
    <w:rsid w:val="008D2548"/>
    <w:rsid w:val="00902C6C"/>
    <w:rsid w:val="00904E5E"/>
    <w:rsid w:val="0091629F"/>
    <w:rsid w:val="009273C9"/>
    <w:rsid w:val="00932B2D"/>
    <w:rsid w:val="00971741"/>
    <w:rsid w:val="009B558B"/>
    <w:rsid w:val="009C0BD7"/>
    <w:rsid w:val="009D0F23"/>
    <w:rsid w:val="009D4FB5"/>
    <w:rsid w:val="00A02C08"/>
    <w:rsid w:val="00A46543"/>
    <w:rsid w:val="00AC3541"/>
    <w:rsid w:val="00B31B5C"/>
    <w:rsid w:val="00B4200C"/>
    <w:rsid w:val="00B43F6E"/>
    <w:rsid w:val="00BA0F1C"/>
    <w:rsid w:val="00C041A7"/>
    <w:rsid w:val="00C56896"/>
    <w:rsid w:val="00C87F67"/>
    <w:rsid w:val="00C954A4"/>
    <w:rsid w:val="00D10E0F"/>
    <w:rsid w:val="00D34B21"/>
    <w:rsid w:val="00D35A7D"/>
    <w:rsid w:val="00D90CBC"/>
    <w:rsid w:val="00DF6C72"/>
    <w:rsid w:val="00ED3A68"/>
    <w:rsid w:val="00F4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0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F1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A5B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A5B8C"/>
    <w:pPr>
      <w:ind w:left="720"/>
      <w:contextualSpacing/>
    </w:pPr>
  </w:style>
  <w:style w:type="table" w:styleId="LightShading">
    <w:name w:val="Light Shading"/>
    <w:basedOn w:val="TableNormal"/>
    <w:uiPriority w:val="60"/>
    <w:rsid w:val="009273C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0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F1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A5B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A5B8C"/>
    <w:pPr>
      <w:ind w:left="720"/>
      <w:contextualSpacing/>
    </w:pPr>
  </w:style>
  <w:style w:type="table" w:styleId="LightShading">
    <w:name w:val="Light Shading"/>
    <w:basedOn w:val="TableNormal"/>
    <w:uiPriority w:val="60"/>
    <w:rsid w:val="009273C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14</Pages>
  <Words>982</Words>
  <Characters>5600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Columbia University</Company>
  <LinksUpToDate>false</LinksUpToDate>
  <CharactersWithSpaces>6569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Mooney, Stephen</dc:creator>
  <cp:lastModifiedBy>Stephen Mooney</cp:lastModifiedBy>
  <cp:revision>14</cp:revision>
  <dcterms:created xsi:type="dcterms:W3CDTF">2015-07-23T21:31:00Z</dcterms:created>
  <dcterms:modified xsi:type="dcterms:W3CDTF">2015-09-08T11:26:00Z</dcterms:modified>
</cp:coreProperties>
</file>