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rtl w:val="0"/>
        </w:rPr>
      </w:pPr>
      <w:r>
        <w:rPr>
          <w:rFonts w:ascii="Garamond" w:cs="Arial Unicode MS" w:hAnsi="Arial Unicode MS" w:eastAsia="Arial Unicode MS"/>
          <w:rtl w:val="0"/>
          <w:lang w:val="en-US"/>
        </w:rPr>
        <w:t xml:space="preserve">WIC </w:t>
      </w:r>
      <w:r>
        <w:rPr>
          <w:rFonts w:ascii="Garamond" w:cs="Arial Unicode MS" w:hAnsi="Arial Unicode MS" w:eastAsia="Arial Unicode MS"/>
          <w:rtl w:val="0"/>
          <w:lang w:val="en-US"/>
        </w:rPr>
        <w:t>P</w:t>
      </w:r>
      <w:r>
        <w:rPr>
          <w:rFonts w:ascii="Garamond" w:cs="Arial Unicode MS" w:hAnsi="Arial Unicode MS" w:eastAsia="Arial Unicode MS"/>
          <w:rtl w:val="0"/>
          <w:lang w:val="en-US"/>
        </w:rPr>
        <w:t>roject in New York State</w:t>
      </w:r>
    </w:p>
    <w:p>
      <w:pPr>
        <w:pStyle w:val="Title"/>
        <w:rPr>
          <w:rtl w:val="0"/>
        </w:rPr>
      </w:pPr>
      <w:r>
        <w:rPr>
          <w:rFonts w:ascii="Garamond" w:cs="Arial Unicode MS" w:hAnsi="Arial Unicode MS" w:eastAsia="Arial Unicode MS"/>
          <w:rtl w:val="0"/>
          <w:lang w:val="en-US"/>
        </w:rPr>
        <w:t xml:space="preserve">GIS </w:t>
      </w:r>
      <w:r>
        <w:rPr>
          <w:rFonts w:ascii="Garamond" w:cs="Arial Unicode MS" w:hAnsi="Arial Unicode MS" w:eastAsia="Arial Unicode MS"/>
          <w:rtl w:val="0"/>
          <w:lang w:val="en-US"/>
        </w:rPr>
        <w:t>Time Estimate</w:t>
      </w:r>
    </w:p>
    <w:p>
      <w:pPr>
        <w:pStyle w:val="Title"/>
        <w:rPr>
          <w:rtl w:val="0"/>
        </w:rPr>
      </w:pPr>
      <w:r>
        <w:rPr>
          <w:rFonts w:ascii="Garamond" w:cs="Arial Unicode MS" w:hAnsi="Arial Unicode MS" w:eastAsia="Arial Unicode MS"/>
          <w:rtl w:val="0"/>
          <w:lang w:val="en-US"/>
        </w:rPr>
        <w:t>(Version 0.</w:t>
      </w:r>
      <w:r>
        <w:rPr>
          <w:rFonts w:ascii="Garamond" w:cs="Arial Unicode MS" w:hAnsi="Arial Unicode MS" w:eastAsia="Arial Unicode MS"/>
          <w:rtl w:val="0"/>
          <w:lang w:val="en-US"/>
        </w:rPr>
        <w:t>3</w:t>
      </w:r>
      <w:r>
        <w:rPr>
          <w:rFonts w:ascii="Garamond" w:cs="Arial Unicode MS" w:hAnsi="Arial Unicode MS" w:eastAsia="Arial Unicode MS"/>
          <w:rtl w:val="0"/>
          <w:lang w:val="en-US"/>
        </w:rPr>
        <w:t>) - 201</w:t>
      </w:r>
      <w:r>
        <w:rPr>
          <w:rFonts w:ascii="Garamond" w:cs="Arial Unicode MS" w:hAnsi="Arial Unicode MS" w:eastAsia="Arial Unicode MS"/>
          <w:rtl w:val="0"/>
          <w:lang w:val="en-US"/>
        </w:rPr>
        <w:t>5</w:t>
      </w:r>
      <w:r>
        <w:rPr>
          <w:rFonts w:ascii="Garamond" w:cs="Arial Unicode MS" w:hAnsi="Arial Unicode MS" w:eastAsia="Arial Unicode MS"/>
          <w:rtl w:val="0"/>
          <w:lang w:val="en-US"/>
        </w:rPr>
        <w:t>.0</w:t>
      </w:r>
      <w:r>
        <w:rPr>
          <w:rFonts w:ascii="Garamond" w:cs="Arial Unicode MS" w:hAnsi="Arial Unicode MS" w:eastAsia="Arial Unicode MS"/>
          <w:rtl w:val="0"/>
          <w:lang w:val="en-US"/>
        </w:rPr>
        <w:t>4</w:t>
      </w:r>
      <w:r>
        <w:rPr>
          <w:rFonts w:ascii="Garamond" w:cs="Arial Unicode MS" w:hAnsi="Arial Unicode MS" w:eastAsia="Arial Unicode MS"/>
          <w:rtl w:val="0"/>
          <w:lang w:val="en-US"/>
        </w:rPr>
        <w:t>.</w:t>
      </w:r>
      <w:r>
        <w:rPr>
          <w:rFonts w:ascii="Garamond" w:cs="Arial Unicode MS" w:hAnsi="Arial Unicode MS" w:eastAsia="Arial Unicode MS"/>
          <w:rtl w:val="0"/>
          <w:lang w:val="en-US"/>
        </w:rPr>
        <w:t>09</w:t>
      </w:r>
    </w:p>
    <w:p>
      <w:pPr>
        <w:pStyle w:val="Body"/>
        <w:rPr>
          <w:rtl w:val="0"/>
        </w:rPr>
      </w:pPr>
      <w:r>
        <w:rPr>
          <w:rtl w:val="0"/>
        </w:rPr>
        <mc:AlternateContent>
          <mc:Choice Requires="wpg">
            <w:drawing>
              <wp:anchor distT="152400" distB="152400" distL="152400" distR="152400" simplePos="0" relativeHeight="251661312" behindDoc="0" locked="0" layoutInCell="1" allowOverlap="1">
                <wp:simplePos x="0" y="0"/>
                <wp:positionH relativeFrom="margin">
                  <wp:posOffset>408741</wp:posOffset>
                </wp:positionH>
                <wp:positionV relativeFrom="line">
                  <wp:posOffset>235057</wp:posOffset>
                </wp:positionV>
                <wp:extent cx="4672585" cy="3328672"/>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4672585" cy="3328672"/>
                          <a:chOff x="0" y="0"/>
                          <a:chExt cx="4672584" cy="3328671"/>
                        </a:xfrm>
                      </wpg:grpSpPr>
                      <pic:pic xmlns:pic="http://schemas.openxmlformats.org/drawingml/2006/picture">
                        <pic:nvPicPr>
                          <pic:cNvPr id="1073741825" name="image1.jpg" descr="Macintosh HD:Users:danielmsheehan:GitHub:beh:wic:WIC_Logo_RGB-244faj0.jpg"/>
                          <pic:cNvPicPr/>
                        </pic:nvPicPr>
                        <pic:blipFill>
                          <a:blip r:embed="rId4">
                            <a:extLst/>
                          </a:blip>
                          <a:stretch>
                            <a:fillRect/>
                          </a:stretch>
                        </pic:blipFill>
                        <pic:spPr>
                          <a:xfrm>
                            <a:off x="192" y="0"/>
                            <a:ext cx="4668725" cy="2865127"/>
                          </a:xfrm>
                          <a:prstGeom prst="rect">
                            <a:avLst/>
                          </a:prstGeom>
                          <a:ln w="12700" cap="flat">
                            <a:noFill/>
                            <a:miter lim="400000"/>
                          </a:ln>
                          <a:effectLst/>
                        </pic:spPr>
                      </pic:pic>
                      <pic:pic xmlns:pic="http://schemas.openxmlformats.org/drawingml/2006/picture">
                        <pic:nvPicPr>
                          <pic:cNvPr id="1073741826" name="image3.gif" descr="Macintosh HD:Users:danielmsheehan:GitHub:beh:wic:cprc_logo.gif"/>
                          <pic:cNvPicPr/>
                        </pic:nvPicPr>
                        <pic:blipFill>
                          <a:blip r:embed="rId5">
                            <a:extLst/>
                          </a:blip>
                          <a:stretch>
                            <a:fillRect/>
                          </a:stretch>
                        </pic:blipFill>
                        <pic:spPr>
                          <a:xfrm>
                            <a:off x="0" y="2859738"/>
                            <a:ext cx="4672585" cy="468934"/>
                          </a:xfrm>
                          <a:prstGeom prst="rect">
                            <a:avLst/>
                          </a:prstGeom>
                          <a:ln w="12700" cap="flat">
                            <a:noFill/>
                            <a:miter lim="400000"/>
                          </a:ln>
                          <a:effectLst/>
                        </pic:spPr>
                      </pic:pic>
                    </wpg:wgp>
                  </a:graphicData>
                </a:graphic>
              </wp:anchor>
            </w:drawing>
          </mc:Choice>
          <mc:Fallback>
            <w:pict>
              <v:group id="_x0000_s1026" style="visibility:visible;position:absolute;margin-left:32.2pt;margin-top:18.5pt;width:367.9pt;height:262.1pt;z-index:251661312;mso-position-horizontal:absolute;mso-position-horizontal-relative:margin;mso-position-vertical:absolute;mso-position-vertical-relative:line;mso-wrap-distance-left:12.0pt;mso-wrap-distance-top:12.0pt;mso-wrap-distance-right:12.0pt;mso-wrap-distance-bottom:12.0pt;" coordorigin="0,0" coordsize="4672584,3328671">
                <w10:wrap type="topAndBottom" side="bothSides" anchorx="margin"/>
                <v:shape id="_x0000_s1027" type="#_x0000_t75" style="position:absolute;left:193;top:0;width:4668724;height:2865127;">
                  <v:imagedata r:id="rId4" o:title="image1.jpg"/>
                </v:shape>
                <v:shape id="_x0000_s1028" type="#_x0000_t75" style="position:absolute;left:0;top:2859738;width:4672584;height:468933;">
                  <v:imagedata r:id="rId5" o:title="image3.gif"/>
                </v:shape>
              </v:group>
            </w:pict>
          </mc:Fallback>
        </mc:AlternateContent>
      </w: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b w:val="1"/>
          <w:bCs w:val="1"/>
          <w:rtl w:val="0"/>
        </w:rPr>
      </w:pPr>
    </w:p>
    <w:p>
      <w:pPr>
        <w:pStyle w:val="Body"/>
        <w:rPr>
          <w:b w:val="1"/>
          <w:bCs w:val="1"/>
          <w:rtl w:val="0"/>
        </w:rPr>
      </w:pPr>
    </w:p>
    <w:p>
      <w:pPr>
        <w:pStyle w:val="Body"/>
        <w:jc w:val="right"/>
        <w:rPr>
          <w:b w:val="1"/>
          <w:bCs w:val="1"/>
          <w:u w:val="none"/>
        </w:rPr>
      </w:pPr>
    </w:p>
    <w:p>
      <w:pPr>
        <w:pStyle w:val="Body"/>
        <w:jc w:val="right"/>
        <w:rPr>
          <w:b w:val="1"/>
          <w:bCs w:val="1"/>
          <w:u w:val="none"/>
        </w:rPr>
      </w:pPr>
    </w:p>
    <w:p>
      <w:pPr>
        <w:pStyle w:val="Body"/>
        <w:jc w:val="right"/>
        <w:rPr>
          <w:b w:val="1"/>
          <w:bCs w:val="1"/>
          <w:u w:val="none"/>
        </w:rPr>
      </w:pPr>
    </w:p>
    <w:p>
      <w:pPr>
        <w:pStyle w:val="Body"/>
        <w:jc w:val="right"/>
        <w:rPr>
          <w:b w:val="1"/>
          <w:bCs w:val="1"/>
          <w:u w:val="none"/>
        </w:rPr>
      </w:pPr>
    </w:p>
    <w:p>
      <w:pPr>
        <w:pStyle w:val="Body"/>
        <w:jc w:val="right"/>
        <w:rPr>
          <w:b w:val="1"/>
          <w:bCs w:val="1"/>
          <w:u w:val="none"/>
        </w:rPr>
      </w:pPr>
    </w:p>
    <w:p>
      <w:pPr>
        <w:pStyle w:val="Body"/>
        <w:jc w:val="right"/>
        <w:rPr>
          <w:b w:val="1"/>
          <w:bCs w:val="1"/>
          <w:u w:val="none"/>
        </w:rPr>
      </w:pPr>
    </w:p>
    <w:p>
      <w:pPr>
        <w:pStyle w:val="Body"/>
        <w:jc w:val="right"/>
        <w:rPr>
          <w:b w:val="1"/>
          <w:bCs w:val="1"/>
          <w:u w:val="none"/>
        </w:rPr>
      </w:pPr>
    </w:p>
    <w:p>
      <w:pPr>
        <w:pStyle w:val="Body"/>
        <w:jc w:val="right"/>
        <w:rPr>
          <w:b w:val="1"/>
          <w:bCs w:val="1"/>
          <w:u w:val="none"/>
        </w:rPr>
      </w:pPr>
      <w:r>
        <w:rPr>
          <w:b w:val="1"/>
          <w:bCs w:val="1"/>
          <w:u w:val="none"/>
        </w:rPr>
        <w:drawing>
          <wp:anchor distT="0" distB="0" distL="0" distR="0" simplePos="0" relativeHeight="251659264" behindDoc="0" locked="0" layoutInCell="1" allowOverlap="1">
            <wp:simplePos x="0" y="0"/>
            <wp:positionH relativeFrom="margin">
              <wp:posOffset>-6349</wp:posOffset>
            </wp:positionH>
            <wp:positionV relativeFrom="line">
              <wp:posOffset>175260</wp:posOffset>
            </wp:positionV>
            <wp:extent cx="2172336" cy="1107440"/>
            <wp:effectExtent l="0" t="0" r="0" b="0"/>
            <wp:wrapNone/>
            <wp:docPr id="1073741828" name="officeArt object" descr="Macintosh HD:Users:danielmsheehan:Dropbox:GIS:Misc:Dove Backup:public_html:data:municipal:usa:new_york:new_york_city:restaurants:images:beh_logo_cropped.gif"/>
            <wp:cNvGraphicFramePr/>
            <a:graphic xmlns:a="http://schemas.openxmlformats.org/drawingml/2006/main">
              <a:graphicData uri="http://schemas.openxmlformats.org/drawingml/2006/picture">
                <pic:pic xmlns:pic="http://schemas.openxmlformats.org/drawingml/2006/picture">
                  <pic:nvPicPr>
                    <pic:cNvPr id="1073741828" name="image4.gif" descr="Macintosh HD:Users:danielmsheehan:Dropbox:GIS:Misc:Dove Backup:public_html:data:municipal:usa:new_york:new_york_city:restaurants:images:beh_logo_cropped.gif"/>
                    <pic:cNvPicPr/>
                  </pic:nvPicPr>
                  <pic:blipFill>
                    <a:blip r:embed="rId6">
                      <a:extLst/>
                    </a:blip>
                    <a:stretch>
                      <a:fillRect/>
                    </a:stretch>
                  </pic:blipFill>
                  <pic:spPr>
                    <a:xfrm>
                      <a:off x="0" y="0"/>
                      <a:ext cx="2172336" cy="1107440"/>
                    </a:xfrm>
                    <a:prstGeom prst="rect">
                      <a:avLst/>
                    </a:prstGeom>
                    <a:ln w="12700" cap="flat">
                      <a:noFill/>
                      <a:miter lim="400000"/>
                    </a:ln>
                    <a:effectLst/>
                  </pic:spPr>
                </pic:pic>
              </a:graphicData>
            </a:graphic>
          </wp:anchor>
        </w:drawing>
      </w:r>
    </w:p>
    <w:p>
      <w:pPr>
        <w:pStyle w:val="Body"/>
        <w:jc w:val="right"/>
        <w:rPr>
          <w:b w:val="1"/>
          <w:bCs w:val="1"/>
          <w:u w:val="none"/>
        </w:rPr>
      </w:pPr>
    </w:p>
    <w:p>
      <w:pPr>
        <w:pStyle w:val="Body"/>
        <w:jc w:val="right"/>
        <w:rPr>
          <w:b w:val="1"/>
          <w:bCs w:val="1"/>
          <w:u w:val="none"/>
        </w:rPr>
      </w:pPr>
      <w:r>
        <w:rPr>
          <w:b w:val="1"/>
          <w:bCs w:val="1"/>
          <w:u w:val="none"/>
          <w:rtl w:val="0"/>
          <w:lang w:val="en-US"/>
        </w:rPr>
        <w:t>Prepared For:</w:t>
      </w:r>
    </w:p>
    <w:p>
      <w:pPr>
        <w:pStyle w:val="Body"/>
        <w:jc w:val="right"/>
        <w:rPr>
          <w:u w:val="none"/>
        </w:rPr>
      </w:pPr>
      <w:r>
        <w:rPr>
          <w:u w:val="none"/>
          <w:rtl w:val="0"/>
          <w:lang w:val="en-US"/>
        </w:rPr>
        <w:t>Dr. Sally Findley</w:t>
      </w:r>
    </w:p>
    <w:p>
      <w:pPr>
        <w:pStyle w:val="No Spacing"/>
        <w:jc w:val="right"/>
      </w:pPr>
      <w:r>
        <w:rPr>
          <w:rtl w:val="0"/>
          <w:lang w:val="en-US"/>
        </w:rPr>
        <w:t>Mailman School of Public Health</w:t>
      </w:r>
      <w:r>
        <w:rPr>
          <w:rtl w:val="0"/>
        </w:rPr>
        <w:br w:type="textWrapping"/>
      </w:r>
      <w:r>
        <w:rPr>
          <w:rtl w:val="0"/>
          <w:lang w:val="en-US"/>
        </w:rPr>
        <w:t>60 Haven Avenue, B2</w:t>
      </w:r>
      <w:r>
        <w:rPr>
          <w:rtl w:val="0"/>
        </w:rPr>
        <w:br w:type="textWrapping"/>
      </w:r>
      <w:r>
        <w:rPr>
          <w:rtl w:val="0"/>
          <w:lang w:val="en-US"/>
        </w:rPr>
        <w:t>New York, New York 10032</w:t>
      </w:r>
    </w:p>
    <w:p>
      <w:pPr>
        <w:pStyle w:val="No Spacing"/>
        <w:jc w:val="right"/>
        <w:rPr>
          <w:rtl w:val="0"/>
        </w:rPr>
      </w:pPr>
      <w:r>
        <w:rPr>
          <w:u w:val="none"/>
          <w:rtl w:val="0"/>
          <w:lang w:val="en-US"/>
        </w:rPr>
        <w:t>e: sef5 (at) columbia (dot) edu</w:t>
      </w:r>
      <w:r>
        <w:rPr>
          <w:rtl w:val="0"/>
          <w:lang w:val="en-US"/>
        </w:rPr>
        <w:t xml:space="preserve">  </w:t>
      </w:r>
    </w:p>
    <w:p>
      <w:pPr>
        <w:pStyle w:val="No Spacing"/>
        <w:rPr>
          <w:b w:val="1"/>
          <w:bCs w:val="1"/>
          <w:u w:val="none"/>
        </w:rPr>
      </w:pPr>
      <w:r>
        <w:rPr>
          <w:rFonts w:ascii="Garamond" w:cs="Arial Unicode MS" w:hAnsi="Arial Unicode MS" w:eastAsia="Arial Unicode MS"/>
          <w:b w:val="1"/>
          <w:bCs w:val="1"/>
          <w:u w:val="none"/>
          <w:rtl w:val="0"/>
          <w:lang w:val="en-US"/>
        </w:rPr>
        <w:t>Prepared By:</w:t>
      </w:r>
      <w:r>
        <w:rPr>
          <w:b w:val="1"/>
          <w:bCs w:val="1"/>
          <w:u w:val="none"/>
          <w:rtl w:val="0"/>
        </w:rPr>
        <w:drawing>
          <wp:anchor distT="0" distB="0" distL="0" distR="0" simplePos="0" relativeHeight="251660288" behindDoc="0" locked="0" layoutInCell="1" allowOverlap="1">
            <wp:simplePos x="0" y="0"/>
            <wp:positionH relativeFrom="margin">
              <wp:posOffset>3279775</wp:posOffset>
            </wp:positionH>
            <wp:positionV relativeFrom="line">
              <wp:posOffset>264794</wp:posOffset>
            </wp:positionV>
            <wp:extent cx="2200275" cy="814706"/>
            <wp:effectExtent l="0" t="0" r="0" b="0"/>
            <wp:wrapNone/>
            <wp:docPr id="1073741829" name="officeArt object" descr="Macintosh HD:Users:danielmsheehan:GitHub:msm:docs:logo:epi.gif"/>
            <wp:cNvGraphicFramePr/>
            <a:graphic xmlns:a="http://schemas.openxmlformats.org/drawingml/2006/main">
              <a:graphicData uri="http://schemas.openxmlformats.org/drawingml/2006/picture">
                <pic:pic xmlns:pic="http://schemas.openxmlformats.org/drawingml/2006/picture">
                  <pic:nvPicPr>
                    <pic:cNvPr id="1073741829" name="image5.gif" descr="Macintosh HD:Users:danielmsheehan:GitHub:msm:docs:logo:epi.gif"/>
                    <pic:cNvPicPr/>
                  </pic:nvPicPr>
                  <pic:blipFill>
                    <a:blip r:embed="rId7">
                      <a:extLst/>
                    </a:blip>
                    <a:stretch>
                      <a:fillRect/>
                    </a:stretch>
                  </pic:blipFill>
                  <pic:spPr>
                    <a:xfrm>
                      <a:off x="0" y="0"/>
                      <a:ext cx="2200275" cy="814706"/>
                    </a:xfrm>
                    <a:prstGeom prst="rect">
                      <a:avLst/>
                    </a:prstGeom>
                    <a:ln w="12700" cap="flat">
                      <a:noFill/>
                      <a:miter lim="400000"/>
                    </a:ln>
                    <a:effectLst/>
                  </pic:spPr>
                </pic:pic>
              </a:graphicData>
            </a:graphic>
          </wp:anchor>
        </w:drawing>
      </w:r>
    </w:p>
    <w:p>
      <w:pPr>
        <w:pStyle w:val="Body"/>
        <w:rPr>
          <w:rtl w:val="0"/>
        </w:rPr>
      </w:pPr>
      <w:r>
        <w:rPr>
          <w:rFonts w:ascii="Garamond" w:cs="Arial Unicode MS" w:hAnsi="Arial Unicode MS" w:eastAsia="Arial Unicode MS"/>
          <w:rtl w:val="0"/>
          <w:lang w:val="en-US"/>
        </w:rPr>
        <w:t>Daniel M. Sheehan - Geographer, GIS Analyst</w:t>
      </w:r>
    </w:p>
    <w:p>
      <w:pPr>
        <w:pStyle w:val="Body"/>
        <w:rPr>
          <w:rtl w:val="0"/>
        </w:rPr>
      </w:pPr>
      <w:r>
        <w:rPr>
          <w:rFonts w:ascii="Garamond" w:cs="Arial Unicode MS" w:hAnsi="Arial Unicode MS" w:eastAsia="Arial Unicode MS"/>
          <w:rtl w:val="0"/>
          <w:lang w:val="en-US"/>
        </w:rPr>
        <w:t>The Built Environment &amp; Health Project Columbia University</w:t>
      </w:r>
    </w:p>
    <w:p>
      <w:pPr>
        <w:pStyle w:val="Body"/>
        <w:rPr>
          <w:rtl w:val="0"/>
        </w:rPr>
      </w:pPr>
      <w:r>
        <w:rPr>
          <w:rFonts w:ascii="Garamond" w:cs="Arial Unicode MS" w:hAnsi="Arial Unicode MS" w:eastAsia="Arial Unicode MS"/>
          <w:rtl w:val="0"/>
          <w:lang w:val="en-US"/>
        </w:rPr>
        <w:t>Mailman School of Public Health - Department of Epidemiology</w:t>
      </w:r>
    </w:p>
    <w:p>
      <w:pPr>
        <w:pStyle w:val="Body"/>
        <w:rPr>
          <w:rtl w:val="0"/>
        </w:rPr>
      </w:pPr>
      <w:r>
        <w:rPr>
          <w:rFonts w:ascii="Garamond" w:cs="Arial Unicode MS" w:hAnsi="Arial Unicode MS" w:eastAsia="Arial Unicode MS"/>
          <w:rtl w:val="0"/>
        </w:rPr>
        <w:t>722 West 168</w:t>
      </w:r>
      <w:r>
        <w:rPr>
          <w:rFonts w:ascii="Garamond" w:cs="Arial Unicode MS" w:hAnsi="Arial Unicode MS" w:eastAsia="Arial Unicode MS"/>
          <w:vertAlign w:val="superscript"/>
          <w:rtl w:val="0"/>
          <w:lang w:val="en-US"/>
        </w:rPr>
        <w:t>th</w:t>
      </w:r>
      <w:r>
        <w:rPr>
          <w:rFonts w:ascii="Garamond" w:cs="Arial Unicode MS" w:hAnsi="Arial Unicode MS" w:eastAsia="Arial Unicode MS"/>
          <w:rtl w:val="0"/>
        </w:rPr>
        <w:t xml:space="preserve"> St. </w:t>
      </w:r>
      <w:r>
        <w:rPr>
          <w:rFonts w:ascii="Arial Unicode MS" w:cs="Arial Unicode MS" w:hAnsi="Garamond" w:eastAsia="Arial Unicode MS" w:hint="default"/>
          <w:rtl w:val="0"/>
        </w:rPr>
        <w:t xml:space="preserve">– </w:t>
      </w:r>
      <w:r>
        <w:rPr>
          <w:rFonts w:ascii="Garamond" w:cs="Arial Unicode MS" w:hAnsi="Arial Unicode MS" w:eastAsia="Arial Unicode MS"/>
          <w:rtl w:val="0"/>
        </w:rPr>
        <w:t>R735</w:t>
      </w:r>
    </w:p>
    <w:p>
      <w:pPr>
        <w:pStyle w:val="Body"/>
        <w:rPr>
          <w:rtl w:val="0"/>
        </w:rPr>
      </w:pPr>
      <w:r>
        <w:rPr>
          <w:rFonts w:ascii="Garamond" w:cs="Arial Unicode MS" w:hAnsi="Arial Unicode MS" w:eastAsia="Arial Unicode MS"/>
          <w:rtl w:val="0"/>
        </w:rPr>
        <w:t>New York, NY 10032</w:t>
      </w:r>
    </w:p>
    <w:p>
      <w:pPr>
        <w:pStyle w:val="Body"/>
        <w:rPr>
          <w:rtl w:val="0"/>
        </w:rPr>
      </w:pPr>
      <w:r>
        <w:rPr>
          <w:rFonts w:ascii="Garamond" w:cs="Arial Unicode MS" w:hAnsi="Arial Unicode MS" w:eastAsia="Arial Unicode MS"/>
          <w:rtl w:val="0"/>
        </w:rPr>
        <w:t>e: dms2203 (at) columbia (dot) edu</w:t>
      </w:r>
    </w:p>
    <w:p>
      <w:pPr>
        <w:pStyle w:val="Body"/>
      </w:pPr>
      <w:r>
        <w:rPr>
          <w:rtl w:val="0"/>
        </w:rPr>
        <w:fldChar w:fldCharType="begin" w:fldLock="0"/>
      </w:r>
      <w:r>
        <w:rPr>
          <w:rtl w:val="0"/>
        </w:rPr>
        <w:t xml:space="preserve"> TOC \o 2-3 \t "Heading, 4"</w:t>
      </w:r>
      <w:r>
        <w:rPr>
          <w:rtl w:val="0"/>
        </w:rPr>
        <w:fldChar w:fldCharType="separate" w:fldLock="0"/>
      </w:r>
    </w:p>
    <w:p>
      <w:pPr>
        <w:pStyle w:val="TOC 4"/>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Purpose</w:t>
        <w:tab/>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 \h </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3</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4"/>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Tasks</w:t>
        <w:tab/>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_Toc1 \h </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3</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4"/>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1. Geocoding</w:t>
        <w:tab/>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_Toc2 \h </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4</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Note on Geocoding:</w:t>
        <w:tab/>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 \h </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ZCTA vs ZIP CODE</w:t>
        <w:tab/>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_Toc4 \h </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Geographic ZIP/ZCTA Data</w:t>
        <w:tab/>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_Toc5 \h </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5</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ZIP code (postal data)</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_Toc6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5</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ZCTA</w:t>
        <w:tab/>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_Toc7 \h </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5</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Geocoding counts</w:t>
        <w:tab/>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_Toc8 \h </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Geocoding Time Estimate</w:t>
        <w:tab/>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_Toc9 \h </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Address Geocoding</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_Toc10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ZIP Code Geocoding</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_Toc11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If new geocoding service-street network or address layer-is needed</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_Toc12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2. Neighborhood level variable creation</w:t>
        <w:tab/>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_Toc13 \h </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7</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WIC</w:t>
        <w:tab/>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_Toc14 \h </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Density of WIC vendors.</w:t>
        <w:tab/>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_Toc15 \h </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WIC Locations.</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_Toc16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Data from Table 2: Community Health Living Resources and Constraints</w:t>
        <w:tab/>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_Toc17 \h </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8</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Neighborhood Census/ACS Variables</w:t>
        <w:tab/>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_Toc18 \h </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8</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Neighborhood deprivation - percent unemployed.</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_Toc19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8</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Neighborhood deprivation - percent household overcrowded.</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_Toc20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8</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Neighborhood mobility - linguistic isolation.</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_Toc21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8</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Neighborhood Fitness Resources:</w:t>
        <w:tab/>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_Toc22 \h </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9</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Park/Playground access.</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_Toc23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9</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Neighborhood Health Eating Resources:</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_Toc24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10</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Farmers Market Access.</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_Toc25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10</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Density of food stores and food service places.</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_Toc26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10</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SPARKS/EWPH:</w:t>
        <w:tab/>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_Toc27 \h </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11</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SPARKS (Sports, Play and Active Recreation for Kids)/EWPH (Eat Well Play Hard) - licensed daycare facilities.</w:t>
        <w:tab/>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_Toc28 \h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11</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Neighborhood level variable creation Task Time Estimate Table</w:t>
        <w:tab/>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_Toc29 \h </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12</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3. Data Wrangling and QA/QC</w:t>
        <w:tab/>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_Toc30 \h </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12</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4"/>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4. Data Dictionary</w:t>
        <w:tab/>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_Toc31 \h </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12</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4"/>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5. Data Delivery and Mapping (optional)</w:t>
        <w:tab/>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_Toc32 \h </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13</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4"/>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Total Time Estimate of All Tasks</w:t>
        <w:tab/>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_Toc33 \h </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13</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4"/>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Geoprocessing Methods Explained </w:t>
        <w:tab/>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_Toc34 \h </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14</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Areal Weighting Interpolation</w:t>
        <w:tab/>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_Toc35 \h </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14</w:t>
      </w: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pP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References</w:t>
        <w:tab/>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_Toc36 \h </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Cambri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16</w:t>
      </w:r>
      <w: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Body"/>
      </w:pPr>
      <w:r>
        <w:rPr>
          <w:rtl w:val="0"/>
        </w:rPr>
        <w:fldChar w:fldCharType="end" w:fldLock="0"/>
      </w:r>
      <w:r>
        <w:rPr>
          <w:sz w:val="24"/>
          <w:szCs w:val="24"/>
        </w:rPr>
        <w:br w:type="page"/>
      </w:r>
    </w:p>
    <w:p>
      <w:pPr>
        <w:pStyle w:val="Heading"/>
        <w:rPr>
          <w:u w:val="single"/>
        </w:rPr>
      </w:pPr>
      <w:bookmarkStart w:name="_Toc" w:id="0"/>
      <w:r>
        <w:rPr>
          <w:u w:val="single"/>
          <w:rtl w:val="0"/>
        </w:rPr>
        <w:t>Purpose</w:t>
      </w:r>
      <w:bookmarkEnd w:id="0"/>
    </w:p>
    <w:p>
      <w:pPr>
        <w:pStyle w:val="Body"/>
        <w:rPr>
          <w:rtl w:val="0"/>
        </w:rPr>
      </w:pPr>
      <w:r>
        <w:rPr>
          <w:rFonts w:ascii="Garamond" w:cs="Arial Unicode MS" w:hAnsi="Arial Unicode MS" w:eastAsia="Arial Unicode MS"/>
          <w:rtl w:val="0"/>
          <w:lang w:val="en-US"/>
        </w:rPr>
        <w:t xml:space="preserve">The purpose of this document is to list the GIS data resources </w:t>
      </w:r>
      <w:r>
        <w:rPr>
          <w:rFonts w:ascii="Garamond" w:cs="Arial Unicode MS" w:hAnsi="Arial Unicode MS" w:eastAsia="Arial Unicode MS"/>
          <w:rtl w:val="0"/>
          <w:lang w:val="en-US"/>
        </w:rPr>
        <w:t xml:space="preserve">and time estimate </w:t>
      </w:r>
      <w:r>
        <w:rPr>
          <w:rFonts w:ascii="Garamond" w:cs="Arial Unicode MS" w:hAnsi="Arial Unicode MS" w:eastAsia="Arial Unicode MS"/>
          <w:rtl w:val="0"/>
          <w:lang w:val="en-US"/>
        </w:rPr>
        <w:t xml:space="preserve">for the project; </w:t>
      </w:r>
      <w:r>
        <w:rPr>
          <w:rFonts w:ascii="Garamond" w:cs="Arial Unicode MS" w:hAnsi="Arial Unicode MS" w:eastAsia="Arial Unicode MS"/>
          <w:b w:val="1"/>
          <w:bCs w:val="1"/>
          <w:rtl w:val="0"/>
          <w:lang w:val="en-US"/>
        </w:rPr>
        <w:t xml:space="preserve">Profiles of participation in WIC and other healthy living programs for preschoolers in New York. </w:t>
      </w:r>
      <w:r>
        <w:rPr>
          <w:rFonts w:ascii="Garamond" w:cs="Arial Unicode MS" w:hAnsi="Arial Unicode MS" w:eastAsia="Arial Unicode MS"/>
          <w:rtl w:val="0"/>
          <w:lang w:val="en-US"/>
        </w:rPr>
        <w:t>The project will involve a WIC dataset (Women, Infants, and Children)</w:t>
      </w:r>
      <w:r>
        <w:rPr>
          <w:rFonts w:ascii="Garamond" w:cs="Arial Unicode MS" w:hAnsi="Arial Unicode MS" w:eastAsia="Arial Unicode MS"/>
          <w:rtl w:val="0"/>
          <w:lang w:val="en-US"/>
        </w:rPr>
        <w:t xml:space="preserve"> provided by the investigators</w:t>
      </w:r>
      <w:r>
        <w:rPr>
          <w:rFonts w:ascii="Garamond" w:cs="Arial Unicode MS" w:hAnsi="Arial Unicode MS" w:eastAsia="Arial Unicode MS"/>
          <w:rtl w:val="0"/>
          <w:lang w:val="en-US"/>
        </w:rPr>
        <w:t xml:space="preserve"> in the project study area</w:t>
      </w:r>
      <w:r>
        <w:rPr>
          <w:rFonts w:ascii="Garamond" w:cs="Arial Unicode MS" w:hAnsi="Arial Unicode MS" w:eastAsia="Arial Unicode MS"/>
          <w:rtl w:val="0"/>
          <w:lang w:val="en-US"/>
        </w:rPr>
        <w:t xml:space="preserve"> of</w:t>
      </w:r>
      <w:r>
        <w:rPr>
          <w:rFonts w:ascii="Garamond" w:cs="Arial Unicode MS" w:hAnsi="Arial Unicode MS" w:eastAsia="Arial Unicode MS"/>
          <w:rtl w:val="0"/>
          <w:lang w:val="en-US"/>
        </w:rPr>
        <w:t xml:space="preserve"> New York State (NYS)</w:t>
      </w:r>
      <w:r>
        <w:rPr>
          <w:rFonts w:ascii="Garamond" w:cs="Arial Unicode MS" w:hAnsi="Arial Unicode MS" w:eastAsia="Arial Unicode MS"/>
          <w:rtl w:val="0"/>
          <w:lang w:val="en-US"/>
        </w:rPr>
        <w:t>. For the remainder of this</w:t>
      </w:r>
      <w:r>
        <w:rPr>
          <w:rFonts w:ascii="Garamond" w:cs="Arial Unicode MS" w:hAnsi="Arial Unicode MS" w:eastAsia="Arial Unicode MS"/>
          <w:rtl w:val="0"/>
          <w:lang w:val="fr-FR"/>
        </w:rPr>
        <w:t xml:space="preserve"> GIS Data Resources Document </w:t>
      </w:r>
      <w:r>
        <w:rPr>
          <w:rFonts w:ascii="Garamond" w:cs="Arial Unicode MS" w:hAnsi="Arial Unicode MS" w:eastAsia="Arial Unicode MS"/>
          <w:rtl w:val="0"/>
          <w:lang w:val="en-US"/>
        </w:rPr>
        <w:t>the project will</w:t>
      </w:r>
      <w:r>
        <w:rPr>
          <w:rFonts w:ascii="Garamond" w:cs="Arial Unicode MS" w:hAnsi="Arial Unicode MS" w:eastAsia="Arial Unicode MS"/>
          <w:rtl w:val="0"/>
          <w:lang w:val="en-US"/>
        </w:rPr>
        <w:t xml:space="preserve"> be referred to in this document as </w:t>
      </w:r>
      <w:r>
        <w:rPr>
          <w:rFonts w:ascii="Garamond" w:cs="Arial Unicode MS" w:hAnsi="Arial Unicode MS" w:eastAsia="Arial Unicode MS"/>
          <w:b w:val="1"/>
          <w:bCs w:val="1"/>
          <w:rtl w:val="0"/>
        </w:rPr>
        <w:t>WICNYS</w:t>
      </w:r>
      <w:r>
        <w:rPr>
          <w:rFonts w:ascii="Garamond" w:cs="Arial Unicode MS" w:hAnsi="Arial Unicode MS" w:eastAsia="Arial Unicode MS"/>
          <w:rtl w:val="0"/>
        </w:rPr>
        <w:t>.</w:t>
      </w:r>
    </w:p>
    <w:p>
      <w:pPr>
        <w:pStyle w:val="Body"/>
        <w:rPr>
          <w:b w:val="1"/>
          <w:bCs w:val="1"/>
        </w:rPr>
      </w:pPr>
    </w:p>
    <w:p>
      <w:pPr>
        <w:pStyle w:val="Body"/>
        <w:rPr>
          <w:rtl w:val="0"/>
        </w:rPr>
      </w:pPr>
      <w:r>
        <w:rPr>
          <w:rFonts w:ascii="Garamond" w:cs="Arial Unicode MS" w:hAnsi="Arial Unicode MS" w:eastAsia="Arial Unicode MS"/>
          <w:rtl w:val="0"/>
          <w:lang w:val="en-US"/>
        </w:rPr>
        <w:t>The Co-Principal Investigators are Sally E. Findley, Jackson Sekhobo and Mary Ann Chiasson.</w:t>
      </w:r>
      <w:r>
        <w:rPr>
          <w:rFonts w:ascii="Garamond" w:cs="Arial Unicode MS" w:hAnsi="Arial Unicode MS" w:eastAsia="Arial Unicode MS"/>
          <w:rtl w:val="0"/>
          <w:lang w:val="en-US"/>
        </w:rPr>
        <w:t xml:space="preserve"> This group of investigators will be referred to as the </w:t>
      </w:r>
      <w:r>
        <w:rPr>
          <w:rFonts w:ascii="Garamond" w:cs="Arial Unicode MS" w:hAnsi="Arial Unicode MS" w:eastAsia="Arial Unicode MS"/>
          <w:b w:val="1"/>
          <w:bCs w:val="1"/>
          <w:rtl w:val="0"/>
          <w:lang w:val="fr-FR"/>
        </w:rPr>
        <w:t>WICNYS Group</w:t>
      </w:r>
      <w:r>
        <w:rPr>
          <w:rFonts w:ascii="Garamond" w:cs="Arial Unicode MS" w:hAnsi="Arial Unicode MS" w:eastAsia="Arial Unicode MS"/>
          <w:rtl w:val="0"/>
          <w:lang w:val="en-US"/>
        </w:rPr>
        <w:t>.</w:t>
      </w:r>
      <w:r>
        <w:rPr>
          <w:rFonts w:ascii="Garamond" w:cs="Arial Unicode MS" w:hAnsi="Arial Unicode MS" w:eastAsia="Arial Unicode MS"/>
          <w:rtl w:val="0"/>
          <w:lang w:val="en-US"/>
        </w:rPr>
        <w:t xml:space="preserve"> The Built Environment and Health Project (</w:t>
      </w:r>
      <w:r>
        <w:rPr>
          <w:rFonts w:ascii="Garamond" w:cs="Arial Unicode MS" w:hAnsi="Arial Unicode MS" w:eastAsia="Arial Unicode MS"/>
          <w:b w:val="1"/>
          <w:bCs w:val="1"/>
          <w:rtl w:val="0"/>
        </w:rPr>
        <w:t>BEH</w:t>
      </w:r>
      <w:r>
        <w:rPr>
          <w:rFonts w:ascii="Garamond" w:cs="Arial Unicode MS" w:hAnsi="Arial Unicode MS" w:eastAsia="Arial Unicode MS"/>
          <w:rtl w:val="0"/>
          <w:lang w:val="en-US"/>
        </w:rPr>
        <w:t>) Geographic Information Systems group (</w:t>
      </w:r>
      <w:r>
        <w:rPr>
          <w:rFonts w:ascii="Garamond" w:cs="Arial Unicode MS" w:hAnsi="Arial Unicode MS" w:eastAsia="Arial Unicode MS"/>
          <w:b w:val="1"/>
          <w:bCs w:val="1"/>
          <w:rtl w:val="0"/>
          <w:lang w:val="en-US"/>
        </w:rPr>
        <w:t>BEH-</w:t>
      </w:r>
      <w:r>
        <w:rPr>
          <w:rFonts w:ascii="Garamond" w:cs="Arial Unicode MS" w:hAnsi="Arial Unicode MS" w:eastAsia="Arial Unicode MS"/>
          <w:b w:val="1"/>
          <w:bCs w:val="1"/>
          <w:rtl w:val="0"/>
        </w:rPr>
        <w:t>GIS</w:t>
      </w:r>
      <w:r>
        <w:rPr>
          <w:rFonts w:ascii="Garamond" w:cs="Arial Unicode MS" w:hAnsi="Arial Unicode MS" w:eastAsia="Arial Unicode MS"/>
          <w:rtl w:val="0"/>
          <w:lang w:val="en-US"/>
        </w:rPr>
        <w:t xml:space="preserve">) constructed this document to begin a conversation about data resources for this WICNYS project. </w:t>
      </w:r>
      <w:r>
        <w:rPr>
          <w:rFonts w:ascii="Garamond" w:cs="Arial Unicode MS" w:hAnsi="Arial Unicode MS" w:eastAsia="Arial Unicode MS"/>
          <w:rtl w:val="0"/>
          <w:lang w:val="en-US"/>
        </w:rPr>
        <w:t>S</w:t>
      </w:r>
      <w:r>
        <w:rPr>
          <w:rFonts w:ascii="Garamond" w:cs="Arial Unicode MS" w:hAnsi="Arial Unicode MS" w:eastAsia="Arial Unicode MS"/>
          <w:rtl w:val="0"/>
          <w:lang w:val="en-US"/>
        </w:rPr>
        <w:t>ome of these resources have not been used by BEH-GIS</w:t>
      </w:r>
      <w:r>
        <w:rPr>
          <w:rFonts w:ascii="Garamond" w:cs="Arial Unicode MS" w:hAnsi="Arial Unicode MS" w:eastAsia="Arial Unicode MS"/>
          <w:rtl w:val="0"/>
          <w:lang w:val="en-US"/>
        </w:rPr>
        <w:t>. T</w:t>
      </w:r>
      <w:r>
        <w:rPr>
          <w:rFonts w:ascii="Garamond" w:cs="Arial Unicode MS" w:hAnsi="Arial Unicode MS" w:eastAsia="Arial Unicode MS"/>
          <w:rtl w:val="0"/>
          <w:lang w:val="en-US"/>
        </w:rPr>
        <w:t xml:space="preserve">here may be some additional data cleaning (data munging &amp; carpentry) or pivots to alternative data resources. Some of these may be </w:t>
      </w:r>
      <w:r>
        <w:rPr>
          <w:rFonts w:ascii="Garamond" w:cs="Arial Unicode MS" w:hAnsi="Arial Unicode MS" w:eastAsia="Arial Unicode MS"/>
          <w:rtl w:val="0"/>
          <w:lang w:val="en-US"/>
        </w:rPr>
        <w:t xml:space="preserve">lead to additional conversation and consultation with the WICNYS Group </w:t>
      </w:r>
      <w:r>
        <w:rPr>
          <w:rFonts w:ascii="Garamond" w:cs="Arial Unicode MS" w:hAnsi="Arial Unicode MS" w:eastAsia="Arial Unicode MS"/>
          <w:rtl w:val="0"/>
          <w:lang w:val="sv-SE"/>
        </w:rPr>
        <w:t xml:space="preserve">. All </w:t>
      </w:r>
      <w:r>
        <w:rPr>
          <w:rFonts w:ascii="Garamond" w:cs="Arial Unicode MS" w:hAnsi="Arial Unicode MS" w:eastAsia="Arial Unicode MS"/>
          <w:b w:val="1"/>
          <w:bCs w:val="1"/>
          <w:color w:val="ad1915"/>
          <w:rtl w:val="0"/>
        </w:rPr>
        <w:t>RED TEXT</w:t>
      </w:r>
      <w:r>
        <w:rPr>
          <w:rFonts w:ascii="Garamond" w:cs="Arial Unicode MS" w:hAnsi="Arial Unicode MS" w:eastAsia="Arial Unicode MS"/>
          <w:rtl w:val="0"/>
          <w:lang w:val="en-US"/>
        </w:rPr>
        <w:t xml:space="preserve"> signifies an important note </w:t>
      </w:r>
      <w:r>
        <w:rPr>
          <w:rFonts w:ascii="Garamond" w:cs="Arial Unicode MS" w:hAnsi="Arial Unicode MS" w:eastAsia="Arial Unicode MS"/>
          <w:rtl w:val="0"/>
          <w:lang w:val="en-US"/>
        </w:rPr>
        <w:t>in the document.</w:t>
      </w:r>
    </w:p>
    <w:p>
      <w:pPr>
        <w:pStyle w:val="Heading"/>
      </w:pPr>
      <w:bookmarkStart w:name="_Toc1" w:id="1"/>
      <w:r>
        <w:rPr>
          <w:rFonts w:ascii="Garamond" w:cs="Arial Unicode MS" w:hAnsi="Arial Unicode MS" w:eastAsia="Arial Unicode MS"/>
          <w:rtl w:val="0"/>
          <w:lang w:val="en-US"/>
        </w:rPr>
        <w:t>Tasks</w:t>
      </w:r>
      <w:bookmarkEnd w:id="1"/>
    </w:p>
    <w:p>
      <w:pPr>
        <w:pStyle w:val="Body"/>
      </w:pPr>
      <w:r>
        <w:rPr>
          <w:rFonts w:ascii="Garamond" w:cs="Arial Unicode MS" w:hAnsi="Arial Unicode MS" w:eastAsia="Arial Unicode MS"/>
          <w:rtl w:val="0"/>
        </w:rPr>
        <w:t xml:space="preserve">This project will be broken down into several tasks that aid in organizing the GIS processing tasks. Each task (and for some subtasks) there will be a minimum and a maximum time estimate. The tightness of the time estimate minimum and maximum values is reliant upon previous experience with the particular task and data involved and, in the case of geocoding, a range that allows for some level of dirtiness in the initial address data of the study subjects. </w:t>
      </w:r>
    </w:p>
    <w:p>
      <w:pPr>
        <w:pStyle w:val="Body"/>
        <w:rPr>
          <w:rtl w:val="0"/>
        </w:rPr>
      </w:pPr>
    </w:p>
    <w:p>
      <w:pPr>
        <w:pStyle w:val="Heading 4"/>
        <w:numPr>
          <w:ilvl w:val="1"/>
          <w:numId w:val="2"/>
        </w:numPr>
        <w:ind w:left="753"/>
        <w:rPr>
          <w:position w:val="0"/>
          <w:u w:val="none"/>
        </w:rPr>
      </w:pPr>
      <w:r>
        <w:rPr>
          <w:u w:val="none"/>
          <w:rtl w:val="0"/>
          <w:lang w:val="en-US"/>
        </w:rPr>
        <w:t>Geocoding</w:t>
      </w:r>
    </w:p>
    <w:p>
      <w:pPr>
        <w:pStyle w:val="Heading 4"/>
        <w:numPr>
          <w:ilvl w:val="1"/>
          <w:numId w:val="2"/>
        </w:numPr>
        <w:ind w:left="753"/>
        <w:rPr>
          <w:position w:val="0"/>
          <w:u w:val="none"/>
        </w:rPr>
      </w:pPr>
      <w:r>
        <w:rPr>
          <w:u w:val="none"/>
          <w:rtl w:val="0"/>
          <w:lang w:val="en-US"/>
        </w:rPr>
        <w:t>Neighborhood level variable creation</w:t>
      </w:r>
    </w:p>
    <w:p>
      <w:pPr>
        <w:pStyle w:val="Heading 4"/>
        <w:numPr>
          <w:ilvl w:val="1"/>
          <w:numId w:val="2"/>
        </w:numPr>
        <w:ind w:left="753"/>
        <w:rPr>
          <w:position w:val="0"/>
          <w:u w:val="none"/>
        </w:rPr>
      </w:pPr>
      <w:r>
        <w:rPr>
          <w:u w:val="none"/>
          <w:rtl w:val="0"/>
          <w:lang w:val="en-US"/>
        </w:rPr>
        <w:t>Data wrangling and QA/QC</w:t>
      </w:r>
    </w:p>
    <w:p>
      <w:pPr>
        <w:pStyle w:val="Heading 4"/>
        <w:numPr>
          <w:ilvl w:val="1"/>
          <w:numId w:val="2"/>
        </w:numPr>
        <w:ind w:left="753"/>
        <w:rPr>
          <w:position w:val="0"/>
          <w:u w:val="none"/>
        </w:rPr>
      </w:pPr>
      <w:r>
        <w:rPr>
          <w:u w:val="none"/>
          <w:rtl w:val="0"/>
          <w:lang w:val="en-US"/>
        </w:rPr>
        <w:t xml:space="preserve">Data Dictionary </w:t>
      </w:r>
    </w:p>
    <w:p>
      <w:pPr>
        <w:pStyle w:val="Heading 4"/>
        <w:numPr>
          <w:ilvl w:val="1"/>
          <w:numId w:val="2"/>
        </w:numPr>
        <w:ind w:left="753"/>
        <w:rPr>
          <w:position w:val="0"/>
          <w:u w:val="none"/>
          <w:rtl w:val="0"/>
        </w:rPr>
      </w:pPr>
      <w:r>
        <w:rPr>
          <w:u w:val="none"/>
          <w:rtl w:val="0"/>
          <w:lang w:val="en-US"/>
        </w:rPr>
        <w:t>Data Delivery and Mapping (optional)</w:t>
      </w:r>
    </w:p>
    <w:p>
      <w:pPr>
        <w:pStyle w:val="Body"/>
        <w:rPr>
          <w:rtl w:val="0"/>
        </w:rPr>
      </w:pPr>
    </w:p>
    <w:p>
      <w:pPr>
        <w:pStyle w:val="Body"/>
        <w:rPr>
          <w:rtl w:val="0"/>
        </w:rPr>
      </w:pPr>
    </w:p>
    <w:p>
      <w:pPr>
        <w:pStyle w:val="Body"/>
        <w:rPr>
          <w:rtl w:val="0"/>
        </w:rPr>
      </w:pPr>
    </w:p>
    <w:p>
      <w:pPr>
        <w:pStyle w:val="Heading"/>
      </w:pPr>
      <w:r>
        <w:rPr>
          <w:u w:val="single"/>
          <w:rtl w:val="0"/>
        </w:rPr>
        <w:br w:type="page"/>
      </w:r>
    </w:p>
    <w:p>
      <w:pPr>
        <w:pStyle w:val="Heading"/>
        <w:rPr>
          <w:u w:val="single"/>
          <w:rtl w:val="0"/>
        </w:rPr>
      </w:pPr>
      <w:bookmarkStart w:name="_Toc2" w:id="2"/>
      <w:r>
        <w:rPr>
          <w:u w:val="single"/>
          <w:rtl w:val="0"/>
          <w:lang w:val="en-US"/>
        </w:rPr>
        <w:t>1. Geocoding</w:t>
      </w:r>
      <w:bookmarkEnd w:id="2"/>
    </w:p>
    <w:p>
      <w:pPr>
        <w:pStyle w:val="Heading 2"/>
      </w:pPr>
      <w:bookmarkStart w:name="_Toc3" w:id="3"/>
      <w:r>
        <w:rPr>
          <w:rFonts w:ascii="Garamond" w:cs="Arial Unicode MS" w:hAnsi="Arial Unicode MS" w:eastAsia="Arial Unicode MS"/>
          <w:rtl w:val="0"/>
          <w:lang w:val="en-US"/>
        </w:rPr>
        <w:t>Note on Geocoding:</w:t>
      </w:r>
      <w:bookmarkEnd w:id="3"/>
    </w:p>
    <w:p>
      <w:pPr>
        <w:pStyle w:val="Body"/>
        <w:rPr>
          <w:b w:val="0"/>
          <w:bCs w:val="0"/>
          <w:color w:val="000000"/>
        </w:rPr>
      </w:pPr>
      <w:r>
        <w:rPr>
          <w:rFonts w:ascii="Garamond" w:cs="Arial Unicode MS" w:hAnsi="Arial Unicode MS" w:eastAsia="Arial Unicode MS"/>
          <w:b w:val="0"/>
          <w:bCs w:val="0"/>
          <w:color w:val="000000"/>
          <w:rtl w:val="0"/>
          <w:lang w:val="en-US"/>
        </w:rPr>
        <w:t>BEH-GIS geocoding estimates are ~3-5 minutes per address record geocode depending on the data quality. This estimate can be greatly reduced with very high address data quality. ZIP level geocoding has much lower estimate as it is more akin to a table join (or merge i.e. Stata) that is dependent on quality and usually take &lt; 8 hours rectifying bad ZIPs so long as that number of initially unmatched ZIPs is &lt; ~100.</w:t>
      </w:r>
    </w:p>
    <w:p>
      <w:pPr>
        <w:pStyle w:val="Body"/>
        <w:rPr>
          <w:b w:val="0"/>
          <w:bCs w:val="0"/>
          <w:color w:val="000000"/>
        </w:rPr>
      </w:pPr>
    </w:p>
    <w:p>
      <w:pPr>
        <w:pStyle w:val="Body"/>
        <w:rPr>
          <w:rtl w:val="0"/>
        </w:rPr>
      </w:pPr>
      <w:r>
        <w:rPr>
          <w:rFonts w:ascii="Garamond" w:cs="Arial Unicode MS" w:hAnsi="Arial Unicode MS" w:eastAsia="Arial Unicode MS"/>
          <w:b w:val="0"/>
          <w:bCs w:val="0"/>
          <w:color w:val="000000"/>
          <w:rtl w:val="0"/>
          <w:lang w:val="en-US"/>
        </w:rPr>
        <w:t xml:space="preserve">A first pass in geocoding is running the data as-is through a geocoder (BEH maintains several secure/local geocoding services). This will determine how many records will require the additional 3-5 minutes per record estimate. It is difficult to say how many will successfully geocode in the first attempt. A very clean address dataset will generally geocode at 90-95% success. A dirty address table 80-85%. Anything below that will require a serious cleaning effort that does not scale very well and is time consuming OR it is a sign that the geocoder needs to be rebuilt. </w:t>
      </w:r>
    </w:p>
    <w:p>
      <w:pPr>
        <w:pStyle w:val="Heading 2"/>
        <w:rPr>
          <w:u w:val="single"/>
        </w:rPr>
      </w:pPr>
      <w:bookmarkStart w:name="_Toc4" w:id="4"/>
      <w:r>
        <w:rPr>
          <w:u w:val="single"/>
          <w:rtl w:val="0"/>
          <w:lang w:val="en-US"/>
        </w:rPr>
        <w:t>ZCTA vs ZIP CODE</w:t>
      </w:r>
      <w:bookmarkEnd w:id="4"/>
    </w:p>
    <w:p>
      <w:pPr>
        <w:pStyle w:val="Body"/>
        <w:rPr>
          <w:rtl w:val="0"/>
        </w:rPr>
      </w:pPr>
      <w:r>
        <w:rPr>
          <w:rFonts w:ascii="Garamond" w:cs="Arial Unicode MS" w:hAnsi="Arial Unicode MS" w:eastAsia="Arial Unicode MS"/>
          <w:rtl w:val="0"/>
          <w:lang w:val="en-US"/>
        </w:rPr>
        <w:t>ZCTA (ZIP Code Tabulation Areas) and ZIP Codes have differing geographies. Quite simply, ZCTA</w:t>
      </w:r>
      <w:r>
        <w:rPr>
          <w:rFonts w:ascii="Arial Unicode MS" w:cs="Arial Unicode MS" w:hAnsi="Garamond" w:eastAsia="Arial Unicode MS" w:hint="default"/>
          <w:rtl w:val="0"/>
          <w:lang w:val="en-US"/>
        </w:rPr>
        <w:t>’</w:t>
      </w:r>
      <w:r>
        <w:rPr>
          <w:rFonts w:ascii="Garamond" w:cs="Arial Unicode MS" w:hAnsi="Arial Unicode MS" w:eastAsia="Arial Unicode MS"/>
          <w:rtl w:val="0"/>
          <w:lang w:val="en-US"/>
        </w:rPr>
        <w:t xml:space="preserve">s are </w:t>
      </w:r>
      <w:r>
        <w:rPr>
          <w:rFonts w:ascii="Arial Unicode MS" w:cs="Arial Unicode MS" w:hAnsi="Garamond" w:eastAsia="Arial Unicode MS" w:hint="default"/>
          <w:rtl w:val="0"/>
          <w:lang w:val="en-US"/>
        </w:rPr>
        <w:t>“</w:t>
      </w:r>
      <w:r>
        <w:rPr>
          <w:rFonts w:ascii="Garamond" w:cs="Arial Unicode MS" w:hAnsi="Arial Unicode MS" w:eastAsia="Arial Unicode MS"/>
          <w:rtl w:val="0"/>
          <w:lang w:val="en-US"/>
        </w:rPr>
        <w:t>generalized areal representations of United States Postal Service (USPS) ZIP Code service areas</w:t>
      </w:r>
      <w:r>
        <w:rPr>
          <w:rFonts w:ascii="Garamond" w:cs="Arial Unicode MS" w:hAnsi="Arial Unicode MS" w:eastAsia="Arial Unicode MS"/>
          <w:rtl w:val="0"/>
          <w:lang w:val="en-US"/>
        </w:rPr>
        <w:t>.</w:t>
      </w:r>
      <w:r>
        <w:rPr>
          <w:rFonts w:ascii="Arial Unicode MS" w:cs="Arial Unicode MS" w:hAnsi="Garamond" w:eastAsia="Arial Unicode MS" w:hint="default"/>
          <w:rtl w:val="0"/>
          <w:lang w:val="en-US"/>
        </w:rPr>
        <w:t xml:space="preserve">” </w:t>
      </w:r>
      <w:r>
        <w:rPr>
          <w:rFonts w:ascii="Garamond" w:cs="Garamond" w:hAnsi="Garamond" w:eastAsia="Garamond"/>
          <w:b w:val="0"/>
          <w:bCs w:val="0"/>
          <w:i w:val="0"/>
          <w:iCs w:val="0"/>
          <w:vertAlign w:val="superscript"/>
        </w:rPr>
        <w:footnoteReference w:id="1"/>
      </w:r>
      <w:r>
        <w:rPr>
          <w:rFonts w:ascii="Garamond" w:cs="Arial Unicode MS" w:hAnsi="Arial Unicode MS" w:eastAsia="Arial Unicode MS"/>
          <w:rtl w:val="0"/>
          <w:lang w:val="en-US"/>
        </w:rPr>
        <w:t xml:space="preserve"> These generalizations provide for nesting and topological relationships with existing Census geographies.</w:t>
      </w:r>
    </w:p>
    <w:p>
      <w:pPr>
        <w:pStyle w:val="Body"/>
        <w:rPr>
          <w:rtl w:val="0"/>
        </w:rPr>
      </w:pPr>
    </w:p>
    <w:p>
      <w:pPr>
        <w:pStyle w:val="Body"/>
        <w:rPr>
          <w:rtl w:val="0"/>
        </w:rPr>
      </w:pPr>
      <w:r>
        <w:rPr>
          <w:rFonts w:ascii="Garamond" w:cs="Arial Unicode MS" w:hAnsi="Arial Unicode MS" w:eastAsia="Arial Unicode MS"/>
          <w:rtl w:val="0"/>
          <w:lang w:val="en-US"/>
        </w:rPr>
        <w:t>ZCTA</w:t>
      </w:r>
      <w:r>
        <w:rPr>
          <w:rFonts w:ascii="Arial Unicode MS" w:cs="Arial Unicode MS" w:hAnsi="Garamond" w:eastAsia="Arial Unicode MS" w:hint="default"/>
          <w:rtl w:val="0"/>
          <w:lang w:val="en-US"/>
        </w:rPr>
        <w:t>’</w:t>
      </w:r>
      <w:r>
        <w:rPr>
          <w:rFonts w:ascii="Garamond" w:cs="Arial Unicode MS" w:hAnsi="Arial Unicode MS" w:eastAsia="Arial Unicode MS"/>
          <w:rtl w:val="0"/>
          <w:lang w:val="en-US"/>
        </w:rPr>
        <w:t>s have Census/American Community Survey (ACS)-related variables so it will be determined whether this project will use:</w:t>
      </w:r>
    </w:p>
    <w:p>
      <w:pPr>
        <w:pStyle w:val="Body"/>
        <w:numPr>
          <w:ilvl w:val="0"/>
          <w:numId w:val="5"/>
        </w:numPr>
        <w:tabs>
          <w:tab w:val="num" w:pos="327"/>
          <w:tab w:val="clear" w:pos="0"/>
        </w:tabs>
        <w:ind w:left="327" w:hanging="327"/>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Style w:val="WICNYS Update"/>
          <w:rFonts w:ascii="Garamond" w:cs="Arial Unicode MS" w:hAnsi="Arial Unicode MS" w:eastAsia="Arial Unicode MS"/>
          <w:rtl w:val="0"/>
        </w:rPr>
        <w:t>ZIP code to ZCTA crosswalk</w:t>
      </w:r>
      <w:r>
        <w:rPr>
          <w:rFonts w:ascii="Garamond" w:cs="Arial Unicode MS" w:hAnsi="Arial Unicode MS" w:eastAsia="Arial Unicode MS"/>
          <w:rtl w:val="0"/>
          <w:lang w:val="en-US"/>
        </w:rPr>
        <w:t xml:space="preserve"> or </w:t>
      </w:r>
    </w:p>
    <w:p>
      <w:pPr>
        <w:pStyle w:val="Body"/>
        <w:numPr>
          <w:ilvl w:val="0"/>
          <w:numId w:val="5"/>
        </w:numPr>
        <w:tabs>
          <w:tab w:val="num" w:pos="327"/>
          <w:tab w:val="clear" w:pos="0"/>
        </w:tabs>
        <w:ind w:left="327" w:hanging="327"/>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Style w:val="WICNYS Update"/>
          <w:rFonts w:ascii="Garamond" w:cs="Arial Unicode MS" w:hAnsi="Arial Unicode MS" w:eastAsia="Arial Unicode MS"/>
          <w:rtl w:val="0"/>
        </w:rPr>
        <w:t>will use ZIP code polygons</w:t>
      </w:r>
      <w:r>
        <w:rPr>
          <w:rFonts w:ascii="Garamond" w:cs="Arial Unicode MS" w:hAnsi="Arial Unicode MS" w:eastAsia="Arial Unicode MS"/>
          <w:rtl w:val="0"/>
          <w:lang w:val="en-US"/>
        </w:rPr>
        <w:t xml:space="preserve"> (with some ZIP nesting rules for small ZIPs or point-level ZIPs) </w:t>
      </w:r>
      <w:r>
        <w:rPr>
          <w:rStyle w:val="WICNYS Update"/>
          <w:rFonts w:ascii="Garamond" w:cs="Arial Unicode MS" w:hAnsi="Arial Unicode MS" w:eastAsia="Arial Unicode MS"/>
          <w:rtl w:val="0"/>
        </w:rPr>
        <w:t>and areal-weighting interpolation from data at the Census Tract geographic unit</w:t>
      </w:r>
      <w:r>
        <w:rPr>
          <w:rFonts w:ascii="Garamond" w:cs="Arial Unicode MS" w:hAnsi="Arial Unicode MS" w:eastAsia="Arial Unicode MS"/>
          <w:rtl w:val="0"/>
          <w:lang w:val="en-US"/>
        </w:rPr>
        <w:t xml:space="preserve">. </w:t>
      </w:r>
    </w:p>
    <w:p>
      <w:pPr>
        <w:pStyle w:val="Body"/>
        <w:rPr>
          <w:rtl w:val="0"/>
        </w:rPr>
      </w:pPr>
    </w:p>
    <w:p>
      <w:pPr>
        <w:pStyle w:val="Body"/>
        <w:rPr>
          <w:rtl w:val="0"/>
        </w:rPr>
      </w:pPr>
      <w:r>
        <w:rPr>
          <w:rFonts w:ascii="Garamond" w:cs="Arial Unicode MS" w:hAnsi="Arial Unicode MS" w:eastAsia="Arial Unicode MS"/>
          <w:rtl w:val="0"/>
          <w:lang w:val="en-US"/>
        </w:rPr>
        <w:t xml:space="preserve">At the moment BEH recommends choosing method 2) </w:t>
      </w:r>
      <w:r>
        <w:rPr>
          <w:rStyle w:val="WICNYS Update"/>
          <w:rFonts w:ascii="Garamond" w:cs="Arial Unicode MS" w:hAnsi="Arial Unicode MS" w:eastAsia="Arial Unicode MS"/>
          <w:rtl w:val="0"/>
        </w:rPr>
        <w:t>ZIP code polygons</w:t>
      </w:r>
      <w:r>
        <w:rPr>
          <w:rFonts w:ascii="Garamond" w:cs="Arial Unicode MS" w:hAnsi="Arial Unicode MS" w:eastAsia="Arial Unicode MS"/>
          <w:rtl w:val="0"/>
        </w:rPr>
        <w:t xml:space="preserve"> (with some ZIP nesting rules for small ZIPs or point-level ZIPs) </w:t>
      </w:r>
      <w:r>
        <w:rPr>
          <w:rStyle w:val="WICNYS Update"/>
          <w:rFonts w:ascii="Garamond" w:cs="Arial Unicode MS" w:hAnsi="Arial Unicode MS" w:eastAsia="Arial Unicode MS"/>
          <w:rtl w:val="0"/>
        </w:rPr>
        <w:t>and areal-weighting interpolation from data at the Census Tract geographic unit.</w:t>
      </w:r>
    </w:p>
    <w:p>
      <w:pPr>
        <w:pStyle w:val="Body"/>
        <w:rPr>
          <w:rtl w:val="0"/>
        </w:rPr>
      </w:pPr>
    </w:p>
    <w:p>
      <w:pPr>
        <w:pStyle w:val="Body"/>
        <w:rPr>
          <w:rtl w:val="0"/>
        </w:rPr>
      </w:pPr>
      <w:r>
        <w:rPr>
          <w:rFonts w:ascii="Garamond" w:cs="Arial Unicode MS" w:hAnsi="Arial Unicode MS" w:eastAsia="Arial Unicode MS"/>
          <w:rtl w:val="0"/>
          <w:lang w:val="en-US"/>
        </w:rPr>
        <w:t>The following text is from [</w:t>
      </w:r>
      <w:hyperlink r:id="rId8" w:history="1">
        <w:r>
          <w:rPr>
            <w:rStyle w:val="Hyperlink.1"/>
            <w:rFonts w:ascii="Garamond" w:cs="Arial Unicode MS" w:hAnsi="Arial Unicode MS" w:eastAsia="Arial Unicode MS"/>
            <w:rtl w:val="0"/>
          </w:rPr>
          <w:t>https://www.census.gov/geo/reference/zctas.html</w:t>
        </w:r>
      </w:hyperlink>
      <w:r>
        <w:rPr>
          <w:rFonts w:ascii="Garamond" w:cs="Arial Unicode MS" w:hAnsi="Arial Unicode MS" w:eastAsia="Arial Unicode MS"/>
          <w:rtl w:val="0"/>
          <w:lang w:val="en-US"/>
        </w:rPr>
        <w:t>]:</w:t>
      </w:r>
    </w:p>
    <w:p>
      <w:pPr>
        <w:pStyle w:val="Body"/>
        <w:rPr>
          <w:rtl w:val="0"/>
        </w:rPr>
      </w:pPr>
    </w:p>
    <w:p>
      <w:pPr>
        <w:pStyle w:val="Body"/>
        <w:ind w:left="655"/>
        <w:rPr>
          <w:rStyle w:val="copied text"/>
        </w:rPr>
      </w:pPr>
      <w:r>
        <w:rPr>
          <w:rStyle w:val="copied text"/>
          <w:rFonts w:ascii="Garamond" w:cs="Arial Unicode MS" w:hAnsi="Arial Unicode MS" w:eastAsia="Arial Unicode MS"/>
          <w:rtl w:val="0"/>
        </w:rPr>
        <w:t>The Census Bureau first examined all of the addresses within each census block to define the list of ZIP Codes by block. Next, the most frequently occurring ZIP Code within each block was assigned to the entire census block as a preliminary ZCTA code. After all of the census blocks with addresses were assigned a preliminary ZCTA code, blocks were aggregated by code to create larger areas.</w:t>
      </w:r>
    </w:p>
    <w:p>
      <w:pPr>
        <w:pStyle w:val="Body"/>
        <w:ind w:left="655"/>
        <w:rPr>
          <w:rStyle w:val="copied text"/>
        </w:rPr>
      </w:pPr>
    </w:p>
    <w:p>
      <w:pPr>
        <w:pStyle w:val="Body"/>
        <w:ind w:left="655"/>
        <w:rPr>
          <w:rStyle w:val="copied text"/>
        </w:rPr>
      </w:pPr>
      <w:r>
        <w:rPr>
          <w:rStyle w:val="copied text"/>
          <w:rFonts w:ascii="Garamond" w:cs="Arial Unicode MS" w:hAnsi="Arial Unicode MS" w:eastAsia="Arial Unicode MS"/>
          <w:rtl w:val="0"/>
        </w:rPr>
        <w:t>The Census Bureau assigned blocks that contained addresses, but did not have a single most frequently occurring ZIP Code to the ZCTA with which the blocks had the longest shared boundary.</w:t>
      </w:r>
    </w:p>
    <w:p>
      <w:pPr>
        <w:pStyle w:val="Body"/>
        <w:ind w:left="655"/>
        <w:rPr>
          <w:rStyle w:val="copied text"/>
        </w:rPr>
      </w:pPr>
    </w:p>
    <w:p>
      <w:pPr>
        <w:pStyle w:val="Body"/>
        <w:ind w:left="655"/>
        <w:rPr>
          <w:rStyle w:val="copied text"/>
        </w:rPr>
      </w:pPr>
      <w:r>
        <w:rPr>
          <w:rStyle w:val="copied text"/>
          <w:rFonts w:ascii="Garamond" w:cs="Arial Unicode MS" w:hAnsi="Arial Unicode MS" w:eastAsia="Arial Unicode MS"/>
          <w:rtl w:val="0"/>
        </w:rPr>
        <w:t>If the area of an unassigned enclave was less than two square miles, it was assigned to the surrounding ZCTA. The Census Bureau used block group boundaries to identify and group unassigned blocks. These unassigned blocks were merged into an adjacent ZCTA based on the length of shared boundary.</w:t>
      </w:r>
    </w:p>
    <w:p>
      <w:pPr>
        <w:pStyle w:val="Body"/>
        <w:ind w:left="655"/>
        <w:rPr>
          <w:rStyle w:val="copied text"/>
        </w:rPr>
      </w:pPr>
    </w:p>
    <w:p>
      <w:pPr>
        <w:pStyle w:val="Body"/>
        <w:ind w:left="655"/>
        <w:rPr>
          <w:rStyle w:val="copied text"/>
        </w:rPr>
      </w:pPr>
      <w:r>
        <w:rPr>
          <w:rStyle w:val="copied text"/>
          <w:rFonts w:ascii="Garamond" w:cs="Arial Unicode MS" w:hAnsi="Arial Unicode MS" w:eastAsia="Arial Unicode MS"/>
          <w:rtl w:val="0"/>
        </w:rPr>
        <w:t>For the Census 2000 ZCTAs the Census Bureau created ZCTAs that ended in "XX" to represent large areas of land without ZIP Codes or "HH" to represent large areas of water without ZIP Codes. For the 2010 Census, large water bodies and large unpopulated land areas do not have ZCTAs.</w:t>
      </w:r>
    </w:p>
    <w:p>
      <w:pPr>
        <w:pStyle w:val="Body"/>
        <w:ind w:left="655"/>
        <w:rPr>
          <w:rStyle w:val="copied text"/>
        </w:rPr>
      </w:pPr>
    </w:p>
    <w:p>
      <w:pPr>
        <w:pStyle w:val="Body"/>
        <w:ind w:left="655"/>
        <w:rPr>
          <w:rStyle w:val="copied text"/>
        </w:rPr>
      </w:pPr>
      <w:r>
        <w:rPr>
          <w:rStyle w:val="copied text"/>
          <w:rFonts w:ascii="Garamond" w:cs="Arial Unicode MS" w:hAnsi="Arial Unicode MS" w:eastAsia="Arial Unicode MS"/>
          <w:rtl w:val="0"/>
        </w:rPr>
        <w:t>ZCTAs were created using residential and nonresidential ZIP Codes that are available in the Census Bureau</w:t>
      </w:r>
      <w:r>
        <w:rPr>
          <w:rStyle w:val="copied text"/>
          <w:rFonts w:ascii="Arial Unicode MS" w:cs="Arial Unicode MS" w:hAnsi="Garamond" w:eastAsia="Arial Unicode MS" w:hint="default"/>
          <w:rtl w:val="0"/>
          <w:lang w:val="fr-FR"/>
        </w:rPr>
        <w:t>’</w:t>
      </w:r>
      <w:r>
        <w:rPr>
          <w:rStyle w:val="copied text"/>
          <w:rFonts w:ascii="Garamond" w:cs="Arial Unicode MS" w:hAnsi="Arial Unicode MS" w:eastAsia="Arial Unicode MS"/>
          <w:rtl w:val="0"/>
        </w:rPr>
        <w:t>s MAF/TIGER database. ZIP Codes assigned to businesses only or single delivery point address will not necessarily appear as ZCTAs.</w:t>
      </w:r>
    </w:p>
    <w:p>
      <w:pPr>
        <w:pStyle w:val="Body"/>
        <w:ind w:left="655"/>
        <w:rPr>
          <w:rStyle w:val="copied text"/>
        </w:rPr>
      </w:pPr>
    </w:p>
    <w:p>
      <w:pPr>
        <w:pStyle w:val="Body"/>
        <w:ind w:left="655"/>
        <w:rPr>
          <w:rStyle w:val="copied text"/>
        </w:rPr>
      </w:pPr>
      <w:r>
        <w:rPr>
          <w:rStyle w:val="copied text"/>
          <w:rFonts w:ascii="Garamond" w:cs="Arial Unicode MS" w:hAnsi="Arial Unicode MS" w:eastAsia="Arial Unicode MS"/>
          <w:rtl w:val="0"/>
        </w:rPr>
        <w:t>In most instances the ZCTA code is the same as the ZIP Code for an area.</w:t>
      </w:r>
    </w:p>
    <w:p>
      <w:pPr>
        <w:pStyle w:val="Body"/>
        <w:ind w:left="655"/>
        <w:rPr>
          <w:rStyle w:val="copied text"/>
        </w:rPr>
      </w:pPr>
    </w:p>
    <w:p>
      <w:pPr>
        <w:pStyle w:val="Body"/>
        <w:ind w:left="655"/>
        <w:rPr>
          <w:rStyle w:val="copied text"/>
        </w:rPr>
      </w:pPr>
      <w:r>
        <w:rPr>
          <w:rStyle w:val="copied text"/>
          <w:rFonts w:ascii="Garamond" w:cs="Arial Unicode MS" w:hAnsi="Arial Unicode MS" w:eastAsia="Arial Unicode MS"/>
          <w:rtl w:val="0"/>
        </w:rPr>
        <w:t>In creating ZCTAs, the Census Bureau took the most frequently occurring ZIP Code in an area for the ZCTA code. Some addresses will end up with a ZCTA code different from their ZIP Code.</w:t>
      </w:r>
    </w:p>
    <w:p>
      <w:pPr>
        <w:pStyle w:val="Body"/>
        <w:ind w:left="655"/>
        <w:rPr>
          <w:rStyle w:val="copied text"/>
        </w:rPr>
      </w:pPr>
    </w:p>
    <w:p>
      <w:pPr>
        <w:pStyle w:val="Body"/>
        <w:ind w:left="655"/>
        <w:rPr>
          <w:rStyle w:val="copied text"/>
        </w:rPr>
      </w:pPr>
      <w:r>
        <w:rPr>
          <w:rStyle w:val="copied text"/>
          <w:rFonts w:ascii="Garamond" w:cs="Arial Unicode MS" w:hAnsi="Arial Unicode MS" w:eastAsia="Arial Unicode MS"/>
          <w:rtl w:val="0"/>
        </w:rPr>
        <w:t>Some ZIP Codes represent very few addresses (sometimes only one) and therefore will not appear in the ZCTA universe.</w:t>
      </w:r>
    </w:p>
    <w:p>
      <w:pPr>
        <w:pStyle w:val="Body"/>
        <w:ind w:left="655"/>
        <w:rPr>
          <w:rStyle w:val="copied text"/>
        </w:rPr>
      </w:pPr>
    </w:p>
    <w:p>
      <w:pPr>
        <w:pStyle w:val="Body"/>
        <w:rPr>
          <w:rStyle w:val="copied text"/>
        </w:rPr>
      </w:pPr>
      <w:r>
        <w:rPr>
          <w:rStyle w:val="copied text"/>
          <w:rFonts w:ascii="Garamond" w:cs="Arial Unicode MS" w:hAnsi="Arial Unicode MS" w:eastAsia="Arial Unicode MS"/>
          <w:rtl w:val="0"/>
        </w:rPr>
        <w:t>For more information on ZCTA see:</w:t>
      </w:r>
    </w:p>
    <w:p>
      <w:pPr>
        <w:pStyle w:val="Body"/>
        <w:numPr>
          <w:ilvl w:val="0"/>
          <w:numId w:val="6"/>
        </w:numPr>
        <w:tabs>
          <w:tab w:val="num" w:pos="327"/>
          <w:tab w:val="clear" w:pos="0"/>
        </w:tabs>
        <w:ind w:left="327" w:hanging="327"/>
        <w:rPr>
          <w:rStyle w:val="copied text"/>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Style w:val="copied text"/>
          <w:rFonts w:ascii="Garamond" w:cs="Arial Unicode MS" w:hAnsi="Arial Unicode MS" w:eastAsia="Arial Unicode MS"/>
          <w:rtl w:val="0"/>
        </w:rPr>
        <w:t>ZCTA FAQ [</w:t>
      </w:r>
      <w:hyperlink r:id="rId9" w:history="1">
        <w:r>
          <w:rPr>
            <w:rStyle w:val="Hyperlink.1"/>
            <w:rFonts w:ascii="Garamond" w:cs="Arial Unicode MS" w:hAnsi="Arial Unicode MS" w:eastAsia="Arial Unicode MS"/>
            <w:rtl w:val="0"/>
          </w:rPr>
          <w:t>https://www.census.gov/geo/reference/zctafaq.html</w:t>
        </w:r>
      </w:hyperlink>
      <w:r>
        <w:rPr>
          <w:rStyle w:val="copied text"/>
          <w:rFonts w:ascii="Garamond" w:cs="Arial Unicode MS" w:hAnsi="Arial Unicode MS" w:eastAsia="Arial Unicode MS"/>
          <w:rtl w:val="0"/>
        </w:rPr>
        <w:t>]</w:t>
      </w:r>
    </w:p>
    <w:p>
      <w:pPr>
        <w:pStyle w:val="Body"/>
        <w:numPr>
          <w:ilvl w:val="0"/>
          <w:numId w:val="6"/>
        </w:numPr>
        <w:tabs>
          <w:tab w:val="num" w:pos="327"/>
          <w:tab w:val="clear" w:pos="0"/>
        </w:tabs>
        <w:ind w:left="327" w:hanging="327"/>
        <w:rPr>
          <w:rStyle w:val="copied text"/>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Style w:val="copied text"/>
          <w:rFonts w:ascii="Garamond" w:cs="Arial Unicode MS" w:hAnsi="Arial Unicode MS" w:eastAsia="Arial Unicode MS"/>
          <w:rtl w:val="0"/>
        </w:rPr>
        <w:t>ZCTA Delineation Animation [</w:t>
      </w:r>
      <w:hyperlink r:id="rId10" w:history="1">
        <w:r>
          <w:rPr>
            <w:rStyle w:val="Hyperlink.1"/>
            <w:rFonts w:ascii="Garamond" w:cs="Arial Unicode MS" w:hAnsi="Arial Unicode MS" w:eastAsia="Arial Unicode MS"/>
            <w:rtl w:val="0"/>
          </w:rPr>
          <w:t>https://www.census.gov/geo/reference/zcta/zcta_delin_anim.html</w:t>
        </w:r>
      </w:hyperlink>
      <w:r>
        <w:rPr>
          <w:rStyle w:val="copied text"/>
          <w:rFonts w:ascii="Garamond" w:cs="Arial Unicode MS" w:hAnsi="Arial Unicode MS" w:eastAsia="Arial Unicode MS"/>
          <w:rtl w:val="0"/>
        </w:rPr>
        <w:t>]</w:t>
      </w:r>
    </w:p>
    <w:p>
      <w:pPr>
        <w:pStyle w:val="Body"/>
        <w:numPr>
          <w:ilvl w:val="0"/>
          <w:numId w:val="6"/>
        </w:numPr>
        <w:tabs>
          <w:tab w:val="num" w:pos="327"/>
          <w:tab w:val="clear" w:pos="0"/>
        </w:tabs>
        <w:ind w:left="327" w:hanging="327"/>
        <w:rPr>
          <w:rStyle w:val="copied text"/>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Style w:val="copied text"/>
          <w:rFonts w:ascii="Garamond" w:cs="Arial Unicode MS" w:hAnsi="Arial Unicode MS" w:eastAsia="Arial Unicode MS"/>
          <w:rtl w:val="0"/>
        </w:rPr>
        <w:t>What is the difference between ZIP code "boundaries" and ZCTA areas?</w:t>
      </w:r>
      <w:r>
        <w:rPr>
          <w:rStyle w:val="copied text"/>
          <w:rFonts w:ascii="Garamond" w:cs="Arial Unicode MS" w:hAnsi="Arial Unicode MS" w:eastAsia="Arial Unicode MS"/>
          <w:rtl w:val="0"/>
        </w:rPr>
        <w:t xml:space="preserve"> - </w:t>
      </w:r>
      <w:hyperlink r:id="rId11" w:history="1">
        <w:r>
          <w:rPr>
            <w:rStyle w:val="Hyperlink.1"/>
            <w:rFonts w:ascii="Garamond" w:cs="Arial Unicode MS" w:hAnsi="Arial Unicode MS" w:eastAsia="Arial Unicode MS"/>
            <w:rtl w:val="0"/>
          </w:rPr>
          <w:t>gis.washington.edu</w:t>
        </w:r>
      </w:hyperlink>
      <w:r>
        <w:rPr>
          <w:rStyle w:val="copied text"/>
          <w:rFonts w:ascii="Garamond" w:cs="Arial Unicode MS" w:hAnsi="Arial Unicode MS" w:eastAsia="Arial Unicode MS"/>
          <w:rtl w:val="0"/>
        </w:rPr>
        <w:t xml:space="preserve"> [</w:t>
      </w:r>
      <w:hyperlink r:id="rId12" w:history="1">
        <w:r>
          <w:rPr>
            <w:rStyle w:val="Hyperlink.1"/>
            <w:rFonts w:ascii="Garamond" w:cs="Arial Unicode MS" w:hAnsi="Arial Unicode MS" w:eastAsia="Arial Unicode MS"/>
            <w:rtl w:val="0"/>
          </w:rPr>
          <w:t>http://gis.washington.edu/phurvitz/zip_or_zcta/]</w:t>
        </w:r>
      </w:hyperlink>
    </w:p>
    <w:p>
      <w:pPr>
        <w:pStyle w:val="Heading 2"/>
        <w:rPr>
          <w:rStyle w:val="copied text"/>
        </w:rPr>
      </w:pPr>
      <w:bookmarkStart w:name="_Toc5" w:id="5"/>
      <w:r>
        <w:rPr>
          <w:rStyle w:val="copied text"/>
          <w:rFonts w:ascii="Garamond" w:cs="Arial Unicode MS" w:hAnsi="Arial Unicode MS" w:eastAsia="Arial Unicode MS"/>
          <w:rtl w:val="0"/>
          <w:lang w:val="en-US"/>
        </w:rPr>
        <w:t>Geographic ZIP/ZCTA Data</w:t>
      </w:r>
      <w:bookmarkEnd w:id="5"/>
    </w:p>
    <w:p>
      <w:pPr>
        <w:pStyle w:val="Heading 3"/>
        <w:rPr>
          <w:rStyle w:val="copied text"/>
        </w:rPr>
      </w:pPr>
      <w:bookmarkStart w:name="_Toc6" w:id="6"/>
      <w:r>
        <w:rPr>
          <w:rStyle w:val="copied text"/>
          <w:rFonts w:ascii="Garamond" w:cs="Arial Unicode MS" w:hAnsi="Arial Unicode MS" w:eastAsia="Arial Unicode MS"/>
          <w:rtl w:val="0"/>
          <w:lang w:val="en-US"/>
        </w:rPr>
        <w:t>ZIP code (postal data)</w:t>
      </w:r>
      <w:bookmarkEnd w:id="6"/>
    </w:p>
    <w:p>
      <w:pPr>
        <w:pStyle w:val="Heading 4"/>
      </w:pPr>
      <w:r>
        <w:rPr>
          <w:rFonts w:ascii="Garamond" w:cs="Arial Unicode MS" w:hAnsi="Arial Unicode MS" w:eastAsia="Arial Unicode MS"/>
          <w:rtl w:val="0"/>
        </w:rPr>
        <w:t>ZIP code - postal codes, NYS</w:t>
      </w:r>
      <w:r>
        <w:rPr>
          <w:rFonts w:ascii="Garamond" w:cs="Arial Unicode MS" w:hAnsi="Arial Unicode MS" w:eastAsia="Arial Unicode MS"/>
          <w:rtl w:val="0"/>
        </w:rPr>
        <w:t xml:space="preserve"> and/or USA</w:t>
      </w:r>
    </w:p>
    <w:p>
      <w:pPr>
        <w:pStyle w:val="Body"/>
        <w:numPr>
          <w:ilvl w:val="0"/>
          <w:numId w:val="9"/>
        </w:numPr>
        <w:tabs>
          <w:tab w:val="num" w:pos="720"/>
          <w:tab w:val="clear" w:pos="0"/>
        </w:tabs>
        <w:ind w:left="72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Garamond" w:cs="Arial Unicode MS" w:hAnsi="Arial Unicode MS" w:eastAsia="Arial Unicode MS"/>
          <w:rtl w:val="0"/>
          <w:lang w:val="en-US"/>
        </w:rPr>
        <w:t xml:space="preserve">They NYS GIS Clearinghouse state ZIP code polygon file is </w:t>
      </w:r>
      <w:r>
        <w:rPr>
          <w:rFonts w:ascii="Garamond" w:cs="Arial Unicode MS" w:hAnsi="Arial Unicode MS" w:eastAsia="Arial Unicode MS"/>
          <w:rtl w:val="0"/>
          <w:lang w:val="en-US"/>
        </w:rPr>
        <w:t>f</w:t>
      </w:r>
      <w:r>
        <w:rPr>
          <w:rFonts w:ascii="Garamond" w:cs="Arial Unicode MS" w:hAnsi="Arial Unicode MS" w:eastAsia="Arial Unicode MS"/>
          <w:rtl w:val="0"/>
          <w:lang w:val="en-US"/>
        </w:rPr>
        <w:t>rom 2008.</w:t>
      </w:r>
      <w:r>
        <w:rPr>
          <w:rFonts w:ascii="Garamond" w:cs="Arial Unicode MS" w:hAnsi="Arial Unicode MS" w:eastAsia="Arial Unicode MS"/>
          <w:rtl w:val="0"/>
          <w:lang w:val="en-US"/>
        </w:rPr>
        <w:t xml:space="preserve"> [</w:t>
      </w:r>
      <w:hyperlink r:id="rId13" w:history="1">
        <w:r>
          <w:rPr>
            <w:rStyle w:val="Hyperlink.1"/>
            <w:rFonts w:ascii="Garamond" w:cs="Arial Unicode MS" w:hAnsi="Arial Unicode MS" w:eastAsia="Arial Unicode MS"/>
            <w:rtl w:val="0"/>
          </w:rPr>
          <w:t>http://gis.ny.gov/gisdata/inventories/details.cfm?DSID=934</w:t>
        </w:r>
      </w:hyperlink>
      <w:r>
        <w:rPr>
          <w:rFonts w:ascii="Garamond" w:cs="Arial Unicode MS" w:hAnsi="Arial Unicode MS" w:eastAsia="Arial Unicode MS"/>
          <w:rtl w:val="0"/>
          <w:lang w:val="en-US"/>
        </w:rPr>
        <w:t>]</w:t>
      </w:r>
    </w:p>
    <w:p>
      <w:pPr>
        <w:pStyle w:val="Body"/>
        <w:numPr>
          <w:ilvl w:val="0"/>
          <w:numId w:val="10"/>
        </w:numPr>
        <w:tabs>
          <w:tab w:val="num" w:pos="720"/>
          <w:tab w:val="clear" w:pos="0"/>
        </w:tabs>
        <w:ind w:left="72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Garamond" w:cs="Arial Unicode MS" w:hAnsi="Arial Unicode MS" w:eastAsia="Arial Unicode MS"/>
          <w:rtl w:val="0"/>
          <w:lang w:val="en-US"/>
        </w:rPr>
        <w:t>We also have a ZIP code polygon file from circa 2010 from Esri</w:t>
      </w:r>
      <w:r>
        <w:rPr>
          <w:rFonts w:ascii="Garamond" w:cs="Arial Unicode MS" w:hAnsi="Arial Unicode MS" w:eastAsia="Arial Unicode MS"/>
          <w:rtl w:val="0"/>
          <w:lang w:val="en-US"/>
        </w:rPr>
        <w:t xml:space="preserve"> Data and Maps. </w:t>
      </w:r>
    </w:p>
    <w:p>
      <w:pPr>
        <w:pStyle w:val="Body"/>
        <w:rPr>
          <w:rtl w:val="0"/>
        </w:rPr>
      </w:pPr>
      <w:r>
        <w:rPr>
          <w:rFonts w:ascii="Garamond" w:cs="Arial Unicode MS" w:hAnsi="Arial Unicode MS" w:eastAsia="Arial Unicode MS"/>
          <w:b w:val="0"/>
          <w:bCs w:val="0"/>
          <w:color w:val="000000"/>
          <w:rtl w:val="0"/>
          <w:lang w:val="en-US"/>
        </w:rPr>
        <w:t>It is assumed by BEH-GIS that regardless of which methodology is selected to represent ZIP codes, we will take ZIP code input</w:t>
      </w:r>
      <w:r>
        <w:rPr>
          <w:rFonts w:ascii="Garamond" w:cs="Arial Unicode MS" w:hAnsi="Arial Unicode MS" w:eastAsia="Arial Unicode MS"/>
          <w:b w:val="0"/>
          <w:bCs w:val="0"/>
          <w:color w:val="000000"/>
          <w:rtl w:val="0"/>
          <w:lang w:val="en-US"/>
        </w:rPr>
        <w:t xml:space="preserve"> </w:t>
      </w:r>
      <w:r>
        <w:rPr>
          <w:rFonts w:ascii="Garamond" w:cs="Arial Unicode MS" w:hAnsi="Arial Unicode MS" w:eastAsia="Arial Unicode MS"/>
          <w:b w:val="0"/>
          <w:bCs w:val="0"/>
          <w:color w:val="000000"/>
          <w:rtl w:val="0"/>
          <w:lang w:val="en-US"/>
        </w:rPr>
        <w:t>data for WICNYS Group and tabulate the data into a crosswalk table so that nested ZIP codes, point-level and building level (or</w:t>
      </w:r>
      <w:r>
        <w:rPr>
          <w:rFonts w:ascii="Garamond" w:cs="Arial Unicode MS" w:hAnsi="Arial Unicode MS" w:eastAsia="Arial Unicode MS"/>
          <w:b w:val="0"/>
          <w:bCs w:val="0"/>
          <w:color w:val="000000"/>
          <w:rtl w:val="0"/>
          <w:lang w:val="en-US"/>
        </w:rPr>
        <w:t xml:space="preserve"> </w:t>
      </w:r>
      <w:r>
        <w:rPr>
          <w:rFonts w:ascii="Garamond" w:cs="Arial Unicode MS" w:hAnsi="Arial Unicode MS" w:eastAsia="Arial Unicode MS"/>
          <w:b w:val="0"/>
          <w:bCs w:val="0"/>
          <w:color w:val="000000"/>
          <w:rtl w:val="0"/>
          <w:lang w:val="en-US"/>
        </w:rPr>
        <w:t>very small) ZIP codes will be incorporated into a  larger relevant ZIP code or ZCTA.</w:t>
      </w:r>
    </w:p>
    <w:p>
      <w:pPr>
        <w:pStyle w:val="Heading 2"/>
        <w:rPr>
          <w:rtl w:val="0"/>
        </w:rPr>
      </w:pPr>
      <w:bookmarkStart w:name="_Toc7" w:id="7"/>
      <w:r>
        <w:rPr>
          <w:rFonts w:ascii="Garamond" w:cs="Arial Unicode MS" w:hAnsi="Arial Unicode MS" w:eastAsia="Arial Unicode MS"/>
          <w:rtl w:val="0"/>
          <w:lang w:val="en-US"/>
        </w:rPr>
        <w:t>ZCTA</w:t>
      </w:r>
      <w:bookmarkEnd w:id="7"/>
    </w:p>
    <w:p>
      <w:pPr>
        <w:pStyle w:val="Body"/>
        <w:rPr>
          <w:rtl w:val="0"/>
        </w:rPr>
      </w:pPr>
      <w:r>
        <w:rPr>
          <w:rFonts w:ascii="Garamond" w:cs="Arial Unicode MS" w:hAnsi="Arial Unicode MS" w:eastAsia="Arial Unicode MS"/>
          <w:rtl w:val="0"/>
          <w:lang w:val="en-US"/>
        </w:rPr>
        <w:t>If ZCTA is used and needed we can download the TIGER files from the US Census Bureau [</w:t>
      </w:r>
      <w:hyperlink r:id="rId14" w:history="1">
        <w:r>
          <w:rPr>
            <w:rStyle w:val="Hyperlink.1"/>
            <w:rFonts w:ascii="Garamond" w:cs="Arial Unicode MS" w:hAnsi="Arial Unicode MS" w:eastAsia="Arial Unicode MS"/>
            <w:rtl w:val="0"/>
          </w:rPr>
          <w:t>https://www.census.gov/geo/maps-data/data/tiger-line.html</w:t>
        </w:r>
      </w:hyperlink>
      <w:r>
        <w:rPr>
          <w:rFonts w:ascii="Garamond" w:cs="Arial Unicode MS" w:hAnsi="Arial Unicode MS" w:eastAsia="Arial Unicode MS"/>
          <w:rtl w:val="0"/>
          <w:lang w:val="en-US"/>
        </w:rPr>
        <w:t>].</w:t>
      </w:r>
    </w:p>
    <w:p>
      <w:pPr>
        <w:pStyle w:val="Heading 2"/>
        <w:rPr>
          <w:rtl w:val="0"/>
        </w:rPr>
      </w:pPr>
    </w:p>
    <w:p>
      <w:pPr>
        <w:pStyle w:val="Heading 2"/>
        <w:rPr>
          <w:rtl w:val="0"/>
        </w:rPr>
      </w:pPr>
    </w:p>
    <w:p>
      <w:pPr>
        <w:pStyle w:val="Heading 2"/>
        <w:rPr>
          <w:rtl w:val="0"/>
        </w:rPr>
      </w:pPr>
    </w:p>
    <w:p>
      <w:pPr>
        <w:pStyle w:val="Heading 2"/>
        <w:rPr>
          <w:rtl w:val="0"/>
        </w:rPr>
      </w:pPr>
    </w:p>
    <w:p>
      <w:pPr>
        <w:pStyle w:val="Heading 2"/>
        <w:rPr>
          <w:rtl w:val="0"/>
        </w:rPr>
      </w:pPr>
    </w:p>
    <w:p>
      <w:pPr>
        <w:pStyle w:val="Heading 2"/>
      </w:pPr>
      <w:r>
        <w:rPr>
          <w:rtl w:val="0"/>
        </w:rPr>
        <w:br w:type="page"/>
      </w:r>
    </w:p>
    <w:p>
      <w:pPr>
        <w:pStyle w:val="Heading 2"/>
        <w:rPr>
          <w:rtl w:val="0"/>
        </w:rPr>
      </w:pPr>
      <w:bookmarkStart w:name="_Toc8" w:id="8"/>
      <w:r>
        <w:rPr>
          <w:rFonts w:ascii="Garamond" w:cs="Arial Unicode MS" w:hAnsi="Arial Unicode MS" w:eastAsia="Arial Unicode MS"/>
          <w:rtl w:val="0"/>
          <w:lang w:val="en-US"/>
        </w:rPr>
        <w:t>Geocoding counts</w:t>
      </w:r>
      <w:bookmarkEnd w:id="8"/>
    </w:p>
    <w:p>
      <w:pPr>
        <w:pStyle w:val="Body"/>
      </w:pPr>
      <w:r>
        <w:rPr>
          <w:rFonts w:ascii="Garamond" w:cs="Arial Unicode MS" w:hAnsi="Arial Unicode MS" w:eastAsia="Arial Unicode MS"/>
          <w:rtl w:val="0"/>
          <w:lang w:val="en-US"/>
        </w:rPr>
        <w:t>The following are hypothetical counts for geocoding pass/fails assuming ~85% success on first pass.</w:t>
      </w:r>
    </w:p>
    <w:tbl>
      <w:tblPr>
        <w:tblW w:w="856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197"/>
        <w:gridCol w:w="1167"/>
        <w:gridCol w:w="1205"/>
      </w:tblGrid>
      <w:tr>
        <w:tblPrEx>
          <w:shd w:val="clear" w:color="auto" w:fill="bdc0bf"/>
        </w:tblPrEx>
        <w:trPr>
          <w:trHeight w:val="279" w:hRule="atLeast"/>
          <w:tblHeader/>
        </w:trPr>
        <w:tc>
          <w:tcPr>
            <w:tcW w:type="dxa" w:w="619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Geocoding counts</w:t>
            </w:r>
          </w:p>
        </w:tc>
        <w:tc>
          <w:tcPr>
            <w:tcW w:type="dxa" w:w="116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Count</w:t>
            </w:r>
          </w:p>
        </w:tc>
        <w:tc>
          <w:tcPr>
            <w:tcW w:type="dxa" w:w="120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Percent</w:t>
            </w:r>
          </w:p>
        </w:tc>
      </w:tr>
      <w:tr>
        <w:tblPrEx>
          <w:shd w:val="clear" w:color="auto" w:fill="auto"/>
        </w:tblPrEx>
        <w:trPr>
          <w:trHeight w:val="279" w:hRule="atLeast"/>
        </w:trPr>
        <w:tc>
          <w:tcPr>
            <w:tcW w:type="dxa" w:w="619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Study Subject Count</w:t>
            </w:r>
          </w:p>
        </w:tc>
        <w:tc>
          <w:tcPr>
            <w:tcW w:type="dxa" w:w="116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tl w:val="0"/>
              </w:rPr>
              <w:t>0</w:t>
            </w:r>
          </w:p>
        </w:tc>
        <w:tc>
          <w:tcPr>
            <w:tcW w:type="dxa" w:w="120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85" w:hRule="atLeast"/>
        </w:trPr>
        <w:tc>
          <w:tcPr>
            <w:tcW w:type="dxa" w:w="619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Count addresses to be geocoded (including WIC locations, etc. that may have to be geocoded)</w:t>
            </w:r>
          </w:p>
        </w:tc>
        <w:tc>
          <w:tcPr>
            <w:tcW w:type="dxa" w:w="116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119</w:t>
            </w:r>
          </w:p>
        </w:tc>
        <w:tc>
          <w:tcPr>
            <w:tcW w:type="dxa" w:w="1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(B3/B3)*100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100%</w:t>
            </w:r>
            <w:r>
              <w:rPr/>
              <w:fldChar w:fldCharType="end" w:fldLock="0"/>
            </w:r>
          </w:p>
        </w:tc>
      </w:tr>
      <w:tr>
        <w:tblPrEx>
          <w:shd w:val="clear" w:color="auto" w:fill="auto"/>
        </w:tblPrEx>
        <w:trPr>
          <w:trHeight w:val="279" w:hRule="atLeast"/>
        </w:trPr>
        <w:tc>
          <w:tcPr>
            <w:tcW w:type="dxa" w:w="619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Hypothetical Count Passed on 1st Address Geocoding attempt</w:t>
            </w:r>
          </w:p>
        </w:tc>
        <w:tc>
          <w:tcPr>
            <w:tcW w:type="dxa" w:w="116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102</w:t>
            </w:r>
          </w:p>
        </w:tc>
        <w:tc>
          <w:tcPr>
            <w:tcW w:type="dxa" w:w="1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(B4/B3)*100 \# "0.00%"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85.71%</w:t>
            </w:r>
            <w:r>
              <w:rPr/>
              <w:fldChar w:fldCharType="end" w:fldLock="0"/>
            </w:r>
          </w:p>
        </w:tc>
      </w:tr>
      <w:tr>
        <w:tblPrEx>
          <w:shd w:val="clear" w:color="auto" w:fill="auto"/>
        </w:tblPrEx>
        <w:trPr>
          <w:trHeight w:val="279" w:hRule="atLeast"/>
        </w:trPr>
        <w:tc>
          <w:tcPr>
            <w:tcW w:type="dxa" w:w="619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Hypothetical Count Failed on 1st Geocoding attempt</w:t>
            </w:r>
          </w:p>
        </w:tc>
        <w:tc>
          <w:tcPr>
            <w:tcW w:type="dxa" w:w="116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B3-B4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w:t>
            </w:r>
            <w:r>
              <w:rPr/>
              <w:fldChar w:fldCharType="end" w:fldLock="0"/>
            </w:r>
          </w:p>
        </w:tc>
        <w:tc>
          <w:tcPr>
            <w:tcW w:type="dxa" w:w="1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(B5/B3)*100 \# "0.00%"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14.29%</w:t>
            </w:r>
            <w:r>
              <w:rPr/>
              <w:fldChar w:fldCharType="end" w:fldLock="0"/>
            </w:r>
          </w:p>
        </w:tc>
      </w:tr>
    </w:tbl>
    <w:p>
      <w:pPr>
        <w:pStyle w:val="Body"/>
      </w:pPr>
    </w:p>
    <w:p>
      <w:pPr>
        <w:pStyle w:val="Heading 2"/>
      </w:pPr>
      <w:bookmarkStart w:name="_Toc9" w:id="9"/>
      <w:r>
        <w:rPr>
          <w:rFonts w:ascii="Garamond" w:cs="Arial Unicode MS" w:hAnsi="Arial Unicode MS" w:eastAsia="Arial Unicode MS"/>
          <w:rtl w:val="0"/>
          <w:lang w:val="en-US"/>
        </w:rPr>
        <w:t>Geocoding Time Estimate</w:t>
      </w:r>
      <w:bookmarkEnd w:id="9"/>
    </w:p>
    <w:p>
      <w:pPr>
        <w:pStyle w:val="Heading 3"/>
      </w:pPr>
      <w:bookmarkStart w:name="_Toc10" w:id="10"/>
      <w:r>
        <w:rPr>
          <w:rFonts w:ascii="Garamond" w:cs="Arial Unicode MS" w:hAnsi="Arial Unicode MS" w:eastAsia="Arial Unicode MS"/>
          <w:rtl w:val="0"/>
          <w:lang w:val="en-US"/>
        </w:rPr>
        <w:t>Address Geocoding</w:t>
      </w:r>
      <w:bookmarkEnd w:id="10"/>
    </w:p>
    <w:p>
      <w:pPr>
        <w:pStyle w:val="Body"/>
      </w:pPr>
      <w:r>
        <w:rPr>
          <w:rFonts w:ascii="Garamond" w:cs="Arial Unicode MS" w:hAnsi="Arial Unicode MS" w:eastAsia="Arial Unicode MS"/>
          <w:rtl w:val="0"/>
        </w:rPr>
        <w:t xml:space="preserve">Below is the estimate if we geocode the study subjects to point addresses. </w:t>
      </w:r>
    </w:p>
    <w:tbl>
      <w:tblPr>
        <w:tblW w:w="856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345"/>
        <w:gridCol w:w="1047"/>
        <w:gridCol w:w="1173"/>
      </w:tblGrid>
      <w:tr>
        <w:tblPrEx>
          <w:shd w:val="clear" w:color="auto" w:fill="bdc0bf"/>
        </w:tblPrEx>
        <w:trPr>
          <w:trHeight w:val="488" w:hRule="atLeast"/>
          <w:tblHeader/>
        </w:trPr>
        <w:tc>
          <w:tcPr>
            <w:tcW w:type="dxa" w:w="634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Address Geocoding</w:t>
            </w:r>
          </w:p>
        </w:tc>
        <w:tc>
          <w:tcPr>
            <w:tcW w:type="dxa" w:w="104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w:t>
            </w:r>
          </w:p>
        </w:tc>
        <w:tc>
          <w:tcPr>
            <w:tcW w:type="dxa" w:w="117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 xml:space="preserve">Maximum estimate </w:t>
            </w:r>
          </w:p>
        </w:tc>
      </w:tr>
      <w:tr>
        <w:tblPrEx>
          <w:shd w:val="clear" w:color="auto" w:fill="auto"/>
        </w:tblPrEx>
        <w:trPr>
          <w:trHeight w:val="279" w:hRule="atLeast"/>
        </w:trPr>
        <w:tc>
          <w:tcPr>
            <w:tcW w:type="dxa" w:w="634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lang w:val="en-US"/>
              </w:rPr>
              <w:t xml:space="preserve">1st attempt in </w:t>
            </w:r>
            <w:r>
              <w:rPr>
                <w:rFonts w:ascii="Garamond"/>
                <w:u w:val="single"/>
                <w:rtl w:val="0"/>
                <w:lang w:val="fr-FR"/>
              </w:rPr>
              <w:t>hours</w:t>
            </w:r>
          </w:p>
        </w:tc>
        <w:tc>
          <w:tcPr>
            <w:tcW w:type="dxa" w:w="104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117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w:t>
            </w:r>
          </w:p>
        </w:tc>
      </w:tr>
      <w:tr>
        <w:tblPrEx>
          <w:shd w:val="clear" w:color="auto" w:fill="auto"/>
        </w:tblPrEx>
        <w:trPr>
          <w:trHeight w:val="279" w:hRule="atLeast"/>
        </w:trPr>
        <w:tc>
          <w:tcPr>
            <w:tcW w:type="dxa" w:w="634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u w:val="single"/>
                <w:rtl w:val="0"/>
                <w:lang w:val="fr-FR"/>
              </w:rPr>
              <w:t>Minutes</w:t>
            </w:r>
            <w:r>
              <w:rPr>
                <w:rFonts w:ascii="Garamond"/>
                <w:rtl w:val="0"/>
                <w:lang w:val="en-US"/>
              </w:rPr>
              <w:t xml:space="preserve"> per record failed </w:t>
            </w:r>
            <w:r>
              <w:rPr>
                <w:rFonts w:ascii="Garamond"/>
                <w:rtl w:val="0"/>
                <w:lang w:val="en-US"/>
              </w:rPr>
              <w:t xml:space="preserve">at </w:t>
            </w:r>
            <w:r>
              <w:rPr>
                <w:rFonts w:ascii="Garamond"/>
                <w:rtl w:val="0"/>
                <w:lang w:val="en-US"/>
              </w:rPr>
              <w:t>1st attempt</w:t>
            </w:r>
            <w:r>
              <w:rPr>
                <w:rFonts w:ascii="Garamond"/>
                <w:rtl w:val="0"/>
                <w:lang w:val="en-US"/>
              </w:rPr>
              <w:t xml:space="preserve"> (# of failed records x 3/5 mins)</w:t>
            </w:r>
          </w:p>
        </w:tc>
        <w:tc>
          <w:tcPr>
            <w:tcW w:type="dxa" w:w="104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11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r>
      <w:tr>
        <w:tblPrEx>
          <w:shd w:val="clear" w:color="auto" w:fill="auto"/>
        </w:tblPrEx>
        <w:trPr>
          <w:trHeight w:val="279" w:hRule="atLeast"/>
        </w:trPr>
        <w:tc>
          <w:tcPr>
            <w:tcW w:type="dxa" w:w="634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Total in Hours:</w:t>
            </w:r>
          </w:p>
        </w:tc>
        <w:tc>
          <w:tcPr>
            <w:tcW w:type="dxa" w:w="104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4.85</w:t>
            </w:r>
          </w:p>
        </w:tc>
        <w:tc>
          <w:tcPr>
            <w:tcW w:type="dxa" w:w="11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13.42</w:t>
            </w:r>
          </w:p>
        </w:tc>
      </w:tr>
    </w:tbl>
    <w:p>
      <w:pPr>
        <w:pStyle w:val="Body"/>
      </w:pPr>
    </w:p>
    <w:p>
      <w:pPr>
        <w:pStyle w:val="Heading 3"/>
      </w:pPr>
      <w:bookmarkStart w:name="_Toc11" w:id="11"/>
      <w:r>
        <w:rPr>
          <w:rFonts w:ascii="Garamond" w:cs="Arial Unicode MS" w:hAnsi="Arial Unicode MS" w:eastAsia="Arial Unicode MS"/>
          <w:rtl w:val="0"/>
          <w:lang w:val="en-US"/>
        </w:rPr>
        <w:t>ZIP Code Geocoding</w:t>
      </w:r>
      <w:bookmarkEnd w:id="11"/>
    </w:p>
    <w:p>
      <w:pPr>
        <w:pStyle w:val="Body"/>
      </w:pPr>
      <w:r>
        <w:rPr>
          <w:rFonts w:ascii="Garamond" w:cs="Arial Unicode MS" w:hAnsi="Arial Unicode MS" w:eastAsia="Arial Unicode MS"/>
          <w:rtl w:val="0"/>
        </w:rPr>
        <w:t>Below is the estimate if we geocode the study subjects to ZIP code.</w:t>
      </w:r>
    </w:p>
    <w:tbl>
      <w:tblPr>
        <w:tblW w:w="856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217"/>
        <w:gridCol w:w="2335"/>
        <w:gridCol w:w="2010"/>
      </w:tblGrid>
      <w:tr>
        <w:tblPrEx>
          <w:shd w:val="clear" w:color="auto" w:fill="bdc0bf"/>
        </w:tblPrEx>
        <w:trPr>
          <w:trHeight w:val="279" w:hRule="atLeast"/>
          <w:tblHeader/>
        </w:trPr>
        <w:tc>
          <w:tcPr>
            <w:tcW w:type="dxa" w:w="421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ZIP Code Geocoding</w:t>
            </w:r>
          </w:p>
        </w:tc>
        <w:tc>
          <w:tcPr>
            <w:tcW w:type="dxa" w:w="233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w:t>
            </w:r>
          </w:p>
        </w:tc>
        <w:tc>
          <w:tcPr>
            <w:tcW w:type="dxa" w:w="200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 xml:space="preserve">Maximum estimate </w:t>
            </w:r>
          </w:p>
        </w:tc>
      </w:tr>
      <w:tr>
        <w:tblPrEx>
          <w:shd w:val="clear" w:color="auto" w:fill="auto"/>
        </w:tblPrEx>
        <w:trPr>
          <w:trHeight w:val="279" w:hRule="atLeast"/>
        </w:trPr>
        <w:tc>
          <w:tcPr>
            <w:tcW w:type="dxa" w:w="421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lang w:val="en-US"/>
              </w:rPr>
              <w:t xml:space="preserve">1st attempt in </w:t>
            </w:r>
            <w:r>
              <w:rPr>
                <w:rFonts w:ascii="Garamond"/>
                <w:u w:val="single"/>
                <w:rtl w:val="0"/>
                <w:lang w:val="fr-FR"/>
              </w:rPr>
              <w:t>hours</w:t>
            </w:r>
          </w:p>
        </w:tc>
        <w:tc>
          <w:tcPr>
            <w:tcW w:type="dxa" w:w="2334"/>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200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w:t>
            </w:r>
          </w:p>
        </w:tc>
      </w:tr>
      <w:tr>
        <w:tblPrEx>
          <w:shd w:val="clear" w:color="auto" w:fill="auto"/>
        </w:tblPrEx>
        <w:trPr>
          <w:trHeight w:val="485" w:hRule="atLeast"/>
        </w:trPr>
        <w:tc>
          <w:tcPr>
            <w:tcW w:type="dxa" w:w="421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u w:val="single"/>
                <w:rtl w:val="0"/>
                <w:lang w:val="fr-FR"/>
              </w:rPr>
              <w:t>Minutes</w:t>
            </w:r>
            <w:r>
              <w:rPr>
                <w:rFonts w:ascii="Garamond"/>
                <w:rtl w:val="0"/>
                <w:lang w:val="en-US"/>
              </w:rPr>
              <w:t xml:space="preserve"> per record failed after 1st attempt</w:t>
            </w:r>
            <w:r>
              <w:rPr>
                <w:rFonts w:ascii="Garamond"/>
                <w:rtl w:val="0"/>
                <w:lang w:val="en-US"/>
              </w:rPr>
              <w:t xml:space="preserve"> (# of failed records x 1/2 mins)</w:t>
            </w:r>
          </w:p>
        </w:tc>
        <w:tc>
          <w:tcPr>
            <w:tcW w:type="dxa" w:w="233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20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r>
      <w:tr>
        <w:tblPrEx>
          <w:shd w:val="clear" w:color="auto" w:fill="auto"/>
        </w:tblPrEx>
        <w:trPr>
          <w:trHeight w:val="279" w:hRule="atLeast"/>
        </w:trPr>
        <w:tc>
          <w:tcPr>
            <w:tcW w:type="dxa" w:w="421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Total in Hours:</w:t>
            </w:r>
          </w:p>
        </w:tc>
        <w:tc>
          <w:tcPr>
            <w:tcW w:type="dxa" w:w="233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4.28</w:t>
            </w:r>
          </w:p>
        </w:tc>
        <w:tc>
          <w:tcPr>
            <w:tcW w:type="dxa" w:w="20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12.57</w:t>
            </w:r>
          </w:p>
        </w:tc>
      </w:tr>
    </w:tbl>
    <w:p>
      <w:pPr>
        <w:pStyle w:val="Body"/>
      </w:pPr>
    </w:p>
    <w:p>
      <w:pPr>
        <w:pStyle w:val="Heading 3"/>
      </w:pPr>
      <w:bookmarkStart w:name="_Toc12" w:id="12"/>
      <w:r>
        <w:rPr>
          <w:rFonts w:ascii="Garamond" w:cs="Arial Unicode MS" w:hAnsi="Arial Unicode MS" w:eastAsia="Arial Unicode MS"/>
          <w:rtl w:val="0"/>
          <w:lang w:val="en-US"/>
        </w:rPr>
        <w:t>If new geocoding service-street network or address layer-is needed</w:t>
      </w:r>
      <w:bookmarkEnd w:id="12"/>
    </w:p>
    <w:p>
      <w:pPr>
        <w:pStyle w:val="Body"/>
      </w:pPr>
      <w:r>
        <w:rPr>
          <w:rFonts w:ascii="Garamond" w:cs="Arial Unicode MS" w:hAnsi="Arial Unicode MS" w:eastAsia="Arial Unicode MS"/>
          <w:rtl w:val="0"/>
        </w:rPr>
        <w:t xml:space="preserve">It might be possible that an existing geocoding service locator within BEH-GIS is not the best one to use. In this case we would have to build a new geocoding service on a local machine. This estimate is only included in the Maximum Geocoding estimate. </w:t>
      </w:r>
    </w:p>
    <w:tbl>
      <w:tblPr>
        <w:tblW w:w="856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687"/>
        <w:gridCol w:w="2268"/>
        <w:gridCol w:w="2610"/>
      </w:tblGrid>
      <w:tr>
        <w:tblPrEx>
          <w:shd w:val="clear" w:color="auto" w:fill="bdc0bf"/>
        </w:tblPrEx>
        <w:trPr>
          <w:trHeight w:val="279" w:hRule="atLeast"/>
          <w:tblHeader/>
        </w:trPr>
        <w:tc>
          <w:tcPr>
            <w:tcW w:type="dxa" w:w="368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New Locator</w:t>
            </w:r>
          </w:p>
        </w:tc>
        <w:tc>
          <w:tcPr>
            <w:tcW w:type="dxa" w:w="226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26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488" w:hRule="atLeast"/>
        </w:trPr>
        <w:tc>
          <w:tcPr>
            <w:tcW w:type="dxa" w:w="36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Building a new secure geocoding service (address locator)</w:t>
            </w:r>
          </w:p>
        </w:tc>
        <w:tc>
          <w:tcPr>
            <w:tcW w:type="dxa" w:w="226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26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r>
    </w:tbl>
    <w:p>
      <w:pPr>
        <w:pStyle w:val="Body"/>
      </w:pPr>
      <w:r>
        <w:br w:type="page"/>
      </w:r>
    </w:p>
    <w:p>
      <w:pPr>
        <w:pStyle w:val="Heading"/>
        <w:rPr>
          <w:rtl w:val="0"/>
        </w:rPr>
      </w:pPr>
      <w:bookmarkStart w:name="_Toc13" w:id="13"/>
      <w:r>
        <w:rPr>
          <w:rFonts w:ascii="Garamond" w:cs="Arial Unicode MS" w:hAnsi="Arial Unicode MS" w:eastAsia="Arial Unicode MS"/>
          <w:rtl w:val="0"/>
          <w:lang w:val="en-US"/>
        </w:rPr>
        <w:t xml:space="preserve">2. </w:t>
      </w:r>
      <w:r>
        <w:rPr>
          <w:rFonts w:ascii="Garamond" w:cs="Arial Unicode MS" w:hAnsi="Arial Unicode MS" w:eastAsia="Arial Unicode MS"/>
          <w:rtl w:val="0"/>
          <w:lang w:val="en-US"/>
        </w:rPr>
        <w:t>Neighborhood level variable creation</w:t>
      </w:r>
      <w:bookmarkEnd w:id="13"/>
    </w:p>
    <w:p>
      <w:pPr>
        <w:pStyle w:val="Heading 4"/>
        <w:rPr>
          <w:rtl w:val="0"/>
        </w:rPr>
      </w:pPr>
      <w:r>
        <w:rPr>
          <w:rFonts w:ascii="Garamond" w:cs="Arial Unicode MS" w:hAnsi="Arial Unicode MS" w:eastAsia="Arial Unicode MS"/>
          <w:rtl w:val="0"/>
          <w:lang w:val="en-US"/>
        </w:rPr>
        <w:t>Creating Neighborhoods (buffers, ZIP, or ZCTA)</w:t>
      </w:r>
    </w:p>
    <w:p>
      <w:pPr>
        <w:pStyle w:val="Body"/>
        <w:rPr>
          <w:rtl w:val="0"/>
        </w:rPr>
      </w:pPr>
      <w:r>
        <w:rPr>
          <w:rFonts w:ascii="Garamond" w:cs="Arial Unicode MS" w:hAnsi="Arial Unicode MS" w:eastAsia="Arial Unicode MS"/>
          <w:rtl w:val="0"/>
          <w:lang w:val="en-US"/>
        </w:rPr>
        <w:t xml:space="preserve">This step is taking point information or ZIP or ZCTA information and creating the analytical GIS layer to be used for the following geoprocessing analysis steps. Points and buffers are usually geoprocessed so it only includes land area (depending on the variable) and, if used in this project, network buffers are more time consuming to create. </w:t>
      </w:r>
    </w:p>
    <w:tbl>
      <w:tblPr>
        <w:tblW w:w="8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77"/>
        <w:gridCol w:w="2878"/>
        <w:gridCol w:w="2878"/>
      </w:tblGrid>
      <w:tr>
        <w:tblPrEx>
          <w:shd w:val="clear" w:color="auto" w:fill="bdc0bf"/>
        </w:tblPrEx>
        <w:trPr>
          <w:trHeight w:val="279" w:hRule="atLeast"/>
          <w:tblHeader/>
        </w:trPr>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Neighborhood GIS Layer</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279" w:hRule="atLeast"/>
        </w:trPr>
        <w:tc>
          <w:tcPr>
            <w:tcW w:type="dxa" w:w="287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Total in Hours:</w:t>
            </w:r>
          </w:p>
        </w:tc>
        <w:tc>
          <w:tcPr>
            <w:tcW w:type="dxa" w:w="287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87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r>
    </w:tbl>
    <w:p>
      <w:pPr>
        <w:pStyle w:val="Body"/>
        <w:rPr>
          <w:rStyle w:val="copied text"/>
        </w:rPr>
      </w:pPr>
    </w:p>
    <w:p>
      <w:pPr>
        <w:pStyle w:val="Heading 2"/>
        <w:rPr>
          <w:rtl w:val="0"/>
        </w:rPr>
      </w:pPr>
      <w:bookmarkStart w:name="_Toc14" w:id="14"/>
      <w:r>
        <w:rPr>
          <w:rFonts w:ascii="Garamond" w:cs="Arial Unicode MS" w:hAnsi="Arial Unicode MS" w:eastAsia="Arial Unicode MS"/>
          <w:rtl w:val="0"/>
          <w:lang w:val="en-US"/>
        </w:rPr>
        <w:t>WIC</w:t>
      </w:r>
      <w:bookmarkEnd w:id="14"/>
    </w:p>
    <w:p>
      <w:pPr>
        <w:pStyle w:val="Heading 2"/>
        <w:rPr>
          <w:rtl w:val="0"/>
        </w:rPr>
      </w:pPr>
      <w:bookmarkStart w:name="_Toc15" w:id="15"/>
      <w:commentRangeStart w:id="16"/>
      <w:r>
        <w:rPr>
          <w:rFonts w:ascii="Garamond" w:cs="Arial Unicode MS" w:hAnsi="Arial Unicode MS" w:eastAsia="Arial Unicode MS"/>
          <w:rtl w:val="0"/>
          <w:lang w:val="en-US"/>
        </w:rPr>
        <w:t>Density of WIC vendors</w:t>
      </w:r>
      <w:r>
        <w:rPr>
          <w:rFonts w:ascii="Garamond" w:cs="Arial Unicode MS" w:hAnsi="Arial Unicode MS" w:eastAsia="Arial Unicode MS"/>
          <w:rtl w:val="0"/>
          <w:lang w:val="en-US"/>
        </w:rPr>
        <w:t>.</w:t>
      </w:r>
      <w:commentRangeEnd w:id="16"/>
      <w:r>
        <w:commentReference w:id="16"/>
      </w:r>
      <w:bookmarkEnd w:id="15"/>
    </w:p>
    <w:p>
      <w:pPr>
        <w:pStyle w:val="Body"/>
        <w:rPr>
          <w:rtl w:val="0"/>
        </w:rPr>
      </w:pPr>
      <w:r>
        <w:rPr>
          <w:rFonts w:ascii="Garamond" w:cs="Arial Unicode MS" w:hAnsi="Arial Unicode MS" w:eastAsia="Arial Unicode MS"/>
          <w:rtl w:val="0"/>
          <w:lang w:val="en-US"/>
        </w:rPr>
        <w:t>This data layer does not exist in NY State Open Data but I have reached out to NY State WIC via email [</w:t>
      </w:r>
      <w:hyperlink r:id="rId15" w:history="1">
        <w:r>
          <w:rPr>
            <w:rStyle w:val="Hyperlink.1"/>
            <w:rFonts w:ascii="Garamond" w:cs="Arial Unicode MS" w:hAnsi="Arial Unicode MS" w:eastAsia="Arial Unicode MS"/>
            <w:rtl w:val="0"/>
          </w:rPr>
          <w:t>NYSWIC@health.state.ny.us</w:t>
        </w:r>
      </w:hyperlink>
      <w:r>
        <w:rPr>
          <w:rFonts w:ascii="Garamond" w:cs="Arial Unicode MS" w:hAnsi="Arial Unicode MS" w:eastAsia="Arial Unicode MS"/>
          <w:rtl w:val="0"/>
          <w:lang w:val="en-US"/>
        </w:rPr>
        <w:t>]. An estimate of will be updated and added to the table below if this data can be obtained.</w:t>
      </w:r>
    </w:p>
    <w:tbl>
      <w:tblPr>
        <w:tblW w:w="8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77"/>
        <w:gridCol w:w="2878"/>
        <w:gridCol w:w="2878"/>
      </w:tblGrid>
      <w:tr>
        <w:tblPrEx>
          <w:shd w:val="clear" w:color="auto" w:fill="bdc0bf"/>
        </w:tblPrEx>
        <w:trPr>
          <w:trHeight w:val="279" w:hRule="atLeast"/>
          <w:tblHeader/>
        </w:trPr>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Density of WIC vendors</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279" w:hRule="atLeast"/>
        </w:trPr>
        <w:tc>
          <w:tcPr>
            <w:tcW w:type="dxa" w:w="287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Estimate (missing)</w:t>
            </w:r>
          </w:p>
        </w:tc>
        <w:tc>
          <w:tcPr>
            <w:tcW w:type="dxa" w:w="287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c>
          <w:tcPr>
            <w:tcW w:type="dxa" w:w="287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r>
    </w:tbl>
    <w:p>
      <w:pPr>
        <w:pStyle w:val="Body"/>
        <w:rPr>
          <w:rtl w:val="0"/>
        </w:rPr>
      </w:pPr>
    </w:p>
    <w:p>
      <w:pPr>
        <w:pStyle w:val="Heading 3"/>
        <w:rPr>
          <w:rStyle w:val="WICNYS Update"/>
        </w:rPr>
      </w:pPr>
      <w:bookmarkStart w:name="_Toc16" w:id="17"/>
      <w:r>
        <w:rPr>
          <w:rFonts w:ascii="Garamond" w:cs="Arial Unicode MS" w:hAnsi="Arial Unicode MS" w:eastAsia="Arial Unicode MS"/>
          <w:color w:val="000000"/>
          <w:rtl w:val="0"/>
          <w:lang w:val="en-US"/>
        </w:rPr>
        <w:t>WIC Locations.</w:t>
      </w:r>
      <w:bookmarkEnd w:id="17"/>
    </w:p>
    <w:tbl>
      <w:tblPr>
        <w:tblW w:w="856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07"/>
        <w:gridCol w:w="6155"/>
      </w:tblGrid>
      <w:tr>
        <w:tblPrEx>
          <w:shd w:val="clear" w:color="auto" w:fill="bdc0bf"/>
        </w:tblPrEx>
        <w:trPr>
          <w:trHeight w:val="279" w:hRule="atLeast"/>
          <w:tblHeader/>
        </w:trPr>
        <w:tc>
          <w:tcPr>
            <w:tcW w:type="dxa" w:w="240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WIC Locations geocoding</w:t>
            </w:r>
          </w:p>
        </w:tc>
        <w:tc>
          <w:tcPr>
            <w:tcW w:type="dxa" w:w="615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This count is sent to the Geocoding counts table (p. 6)</w:t>
            </w:r>
          </w:p>
        </w:tc>
      </w:tr>
      <w:tr>
        <w:tblPrEx>
          <w:shd w:val="clear" w:color="auto" w:fill="auto"/>
        </w:tblPrEx>
        <w:trPr>
          <w:trHeight w:val="279" w:hRule="atLeast"/>
        </w:trPr>
        <w:tc>
          <w:tcPr>
            <w:tcW w:type="dxa" w:w="240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Count WIC Locations</w:t>
            </w:r>
          </w:p>
        </w:tc>
        <w:tc>
          <w:tcPr>
            <w:tcW w:type="dxa" w:w="6155"/>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119</w:t>
            </w:r>
          </w:p>
        </w:tc>
      </w:tr>
    </w:tbl>
    <w:p>
      <w:pPr>
        <w:pStyle w:val="Body"/>
      </w:pPr>
      <w:r>
        <w:rPr>
          <w:rFonts w:ascii="Garamond" w:cs="Arial Unicode MS" w:hAnsi="Arial Unicode MS" w:eastAsia="Arial Unicode MS"/>
          <w:b w:val="0"/>
          <w:bCs w:val="0"/>
          <w:color w:val="000000"/>
          <w:rtl w:val="0"/>
          <w:lang w:val="en-US"/>
        </w:rPr>
        <w:t xml:space="preserve">BEH will likely have to geocode this data and it will be added to the overall geocoding list: </w:t>
      </w:r>
      <w:r>
        <w:rPr>
          <w:rFonts w:ascii="Garamond" w:cs="Arial Unicode MS" w:hAnsi="Arial Unicode MS" w:eastAsia="Arial Unicode MS"/>
          <w:color w:val="000000"/>
          <w:rtl w:val="0"/>
          <w:lang w:val="en-US"/>
        </w:rPr>
        <w:t>Source:</w:t>
      </w:r>
      <w:r>
        <w:br w:type="textWrapping"/>
      </w:r>
      <w:commentRangeStart w:id="18"/>
    </w:p>
    <w:p>
      <w:pPr>
        <w:pStyle w:val="Body"/>
        <w:numPr>
          <w:ilvl w:val="0"/>
          <w:numId w:val="13"/>
        </w:numPr>
        <w:tabs>
          <w:tab w:val="num" w:pos="720"/>
          <w:tab w:val="clear" w:pos="0"/>
        </w:tabs>
        <w:ind w:left="72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hyperlink r:id="rId16" w:history="1">
        <w:r>
          <w:rPr>
            <w:rStyle w:val="Hyperlink.2"/>
            <w:rFonts w:ascii="Garamond" w:cs="Arial Unicode MS" w:hAnsi="Arial Unicode MS" w:eastAsia="Arial Unicode MS"/>
            <w:rtl w:val="0"/>
            <w:lang w:val="en-US"/>
          </w:rPr>
          <w:t>NY State WIC Local Agencies List</w:t>
        </w:r>
      </w:hyperlink>
      <w:r>
        <w:rPr>
          <w:rFonts w:ascii="Garamond" w:cs="Arial Unicode MS" w:hAnsi="Arial Unicode MS" w:eastAsia="Arial Unicode MS"/>
          <w:rtl w:val="0"/>
        </w:rPr>
        <w:t xml:space="preserve"> </w:t>
      </w:r>
    </w:p>
    <w:p>
      <w:pPr>
        <w:pStyle w:val="Body"/>
        <w:ind w:left="630" w:firstLine="0"/>
        <w:rPr>
          <w:rtl w:val="0"/>
        </w:rPr>
      </w:pPr>
      <w:r>
        <w:rPr>
          <w:rtl w:val="0"/>
        </w:rPr>
        <w:tab/>
        <w:t>Description from [</w:t>
      </w:r>
      <w:hyperlink r:id="rId17" w:history="1">
        <w:r>
          <w:rPr>
            <w:rStyle w:val="Hyperlink.1"/>
            <w:rtl w:val="0"/>
            <w:lang w:val="en-US"/>
          </w:rPr>
          <w:t>https://www.health.ny.gov/prevention/nutrition/wic/local_agencies.htm</w:t>
        </w:r>
      </w:hyperlink>
      <w:r>
        <w:rPr>
          <w:rtl w:val="0"/>
          <w:lang w:val="en-US"/>
        </w:rPr>
        <w:t>]:</w:t>
      </w:r>
    </w:p>
    <w:p>
      <w:pPr>
        <w:pStyle w:val="Body"/>
        <w:ind w:left="720" w:firstLine="0"/>
        <w:rPr>
          <w:rtl w:val="0"/>
        </w:rPr>
      </w:pPr>
      <w:r>
        <w:rPr>
          <w:rtl w:val="0"/>
          <w:lang w:val="en-US"/>
        </w:rPr>
        <w:t>You can find the WIC Program nearest you by locating your county (listed alphabetically), and finding an agency that serves participants in your area. Many programs have multiple sites available for your convenience, and you can get contact information for them by calling the main site number listed. You can also call the Growing Up Healthy Hotline at 1-800-522-5006 for further assistance.</w:t>
      </w:r>
    </w:p>
    <w:p>
      <w:pPr>
        <w:pStyle w:val="Body"/>
        <w:ind w:left="720" w:firstLine="0"/>
        <w:rPr>
          <w:rtl w:val="0"/>
        </w:rPr>
      </w:pPr>
      <w:r>
        <w:rPr>
          <w:rtl w:val="0"/>
          <w:lang w:val="en-US"/>
        </w:rPr>
        <w:t>Click on a blue agency name to go to its WIC web page. Not all agencies currently have web pages available for the WIC Program.</w:t>
      </w:r>
      <w:commentRangeEnd w:id="18"/>
      <w:r>
        <w:commentReference w:id="18"/>
      </w:r>
    </w:p>
    <w:tbl>
      <w:tblPr>
        <w:tblW w:w="856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57"/>
        <w:gridCol w:w="2419"/>
        <w:gridCol w:w="2391"/>
      </w:tblGrid>
      <w:tr>
        <w:tblPrEx>
          <w:shd w:val="clear" w:color="auto" w:fill="bdc0bf"/>
        </w:tblPrEx>
        <w:trPr>
          <w:trHeight w:val="279" w:hRule="atLeast"/>
          <w:tblHeader/>
        </w:trPr>
        <w:tc>
          <w:tcPr>
            <w:tcW w:type="dxa" w:w="375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WIC Locations Geoprocessing</w:t>
            </w:r>
          </w:p>
        </w:tc>
        <w:tc>
          <w:tcPr>
            <w:tcW w:type="dxa" w:w="24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239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488" w:hRule="atLeast"/>
        </w:trPr>
        <w:tc>
          <w:tcPr>
            <w:tcW w:type="dxa" w:w="375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Count of WIC Locations in Neighborhood Geography</w:t>
            </w:r>
          </w:p>
        </w:tc>
        <w:tc>
          <w:tcPr>
            <w:tcW w:type="dxa" w:w="2418"/>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39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79" w:hRule="atLeast"/>
        </w:trPr>
        <w:tc>
          <w:tcPr>
            <w:tcW w:type="dxa" w:w="375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Total in Hours:</w:t>
            </w:r>
          </w:p>
        </w:tc>
        <w:tc>
          <w:tcPr>
            <w:tcW w:type="dxa" w:w="241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SUM(B2:B2)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r>
              <w:rPr/>
              <w:fldChar w:fldCharType="end" w:fldLock="0"/>
            </w:r>
          </w:p>
        </w:tc>
        <w:tc>
          <w:tcPr>
            <w:tcW w:type="dxa" w:w="23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SUM(C2:C2)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r>
              <w:rPr/>
              <w:fldChar w:fldCharType="end" w:fldLock="0"/>
            </w:r>
          </w:p>
        </w:tc>
      </w:tr>
    </w:tbl>
    <w:p>
      <w:pPr>
        <w:pStyle w:val="Body"/>
        <w:rPr>
          <w:rStyle w:val="WICNYS Update"/>
        </w:rPr>
      </w:pPr>
    </w:p>
    <w:p>
      <w:pPr>
        <w:pStyle w:val="Heading 3"/>
        <w:rPr>
          <w:rStyle w:val="WICNYS Update"/>
        </w:rPr>
      </w:pPr>
    </w:p>
    <w:p>
      <w:pPr>
        <w:pStyle w:val="Body"/>
        <w:rPr>
          <w:rStyle w:val="WICNYS Update"/>
        </w:rPr>
      </w:pPr>
    </w:p>
    <w:p>
      <w:pPr>
        <w:pStyle w:val="Body"/>
        <w:rPr>
          <w:rStyle w:val="copied text"/>
        </w:rPr>
      </w:pPr>
    </w:p>
    <w:p>
      <w:pPr>
        <w:pStyle w:val="Heading 2"/>
        <w:rPr>
          <w:rStyle w:val="copied text"/>
        </w:rPr>
      </w:pPr>
      <w:bookmarkStart w:name="_Toc17" w:id="19"/>
      <w:r>
        <w:rPr>
          <w:rStyle w:val="copied text"/>
          <w:rFonts w:ascii="Garamond" w:cs="Arial Unicode MS" w:hAnsi="Arial Unicode MS" w:eastAsia="Arial Unicode MS"/>
          <w:rtl w:val="0"/>
          <w:lang w:val="en-US"/>
        </w:rPr>
        <w:t xml:space="preserve">Data from </w:t>
      </w:r>
      <w:r>
        <w:rPr>
          <w:rStyle w:val="copied text"/>
          <w:rFonts w:ascii="Garamond" w:cs="Arial Unicode MS" w:hAnsi="Arial Unicode MS" w:eastAsia="Arial Unicode MS"/>
          <w:rtl w:val="0"/>
          <w:lang w:val="en-US"/>
        </w:rPr>
        <w:t>Table 2: Community Health Living Resources and Constraints</w:t>
      </w:r>
      <w:bookmarkEnd w:id="19"/>
    </w:p>
    <w:p>
      <w:pPr>
        <w:pStyle w:val="Body"/>
        <w:rPr>
          <w:rtl w:val="0"/>
        </w:rPr>
      </w:pPr>
      <w:r>
        <w:rPr>
          <w:rStyle w:val="copied text"/>
          <w:rFonts w:ascii="Garamond" w:cs="Arial Unicode MS" w:hAnsi="Arial Unicode MS" w:eastAsia="Arial Unicode MS"/>
          <w:rtl w:val="0"/>
        </w:rPr>
        <w:t xml:space="preserve">Data </w:t>
      </w:r>
      <w:r>
        <w:rPr>
          <w:rStyle w:val="copied text"/>
          <w:rFonts w:ascii="Garamond" w:cs="Arial Unicode MS" w:hAnsi="Arial Unicode MS" w:eastAsia="Arial Unicode MS"/>
          <w:rtl w:val="0"/>
        </w:rPr>
        <w:t>list is</w:t>
      </w:r>
      <w:r>
        <w:rPr>
          <w:rStyle w:val="copied text"/>
          <w:rFonts w:ascii="Garamond" w:cs="Arial Unicode MS" w:hAnsi="Arial Unicode MS" w:eastAsia="Arial Unicode MS"/>
          <w:rtl w:val="0"/>
        </w:rPr>
        <w:t xml:space="preserve"> from Table 2: Community Health Living Resources and Constraints (by WIC catchment ZIP code)</w:t>
      </w:r>
      <w:r>
        <w:rPr>
          <w:rStyle w:val="copied text"/>
          <w:rFonts w:ascii="Garamond" w:cs="Arial Unicode MS" w:hAnsi="Arial Unicode MS" w:eastAsia="Arial Unicode MS"/>
          <w:rtl w:val="0"/>
        </w:rPr>
        <w:t xml:space="preserve"> from document provided by Dr. Andrew Rundle to BEH-GIS.</w:t>
      </w:r>
    </w:p>
    <w:p>
      <w:pPr>
        <w:pStyle w:val="Heading 2"/>
        <w:rPr>
          <w:rtl w:val="0"/>
        </w:rPr>
      </w:pPr>
      <w:bookmarkStart w:name="_Toc18" w:id="20"/>
      <w:r>
        <w:rPr>
          <w:rFonts w:ascii="Garamond" w:cs="Arial Unicode MS" w:hAnsi="Arial Unicode MS" w:eastAsia="Arial Unicode MS"/>
          <w:rtl w:val="0"/>
          <w:lang w:val="en-US"/>
        </w:rPr>
        <w:t>Neighborhood</w:t>
      </w:r>
      <w:r>
        <w:rPr>
          <w:rFonts w:ascii="Garamond" w:cs="Arial Unicode MS" w:hAnsi="Arial Unicode MS" w:eastAsia="Arial Unicode MS"/>
          <w:rtl w:val="0"/>
          <w:lang w:val="en-US"/>
        </w:rPr>
        <w:t xml:space="preserve"> Census/ACS</w:t>
      </w:r>
      <w:r>
        <w:rPr>
          <w:rFonts w:ascii="Garamond" w:cs="Arial Unicode MS" w:hAnsi="Arial Unicode MS" w:eastAsia="Arial Unicode MS"/>
          <w:rtl w:val="0"/>
          <w:lang w:val="fr-FR"/>
        </w:rPr>
        <w:t xml:space="preserve"> Variables</w:t>
      </w:r>
      <w:bookmarkEnd w:id="20"/>
    </w:p>
    <w:p>
      <w:pPr>
        <w:pStyle w:val="Body"/>
        <w:rPr>
          <w:rtl w:val="0"/>
        </w:rPr>
      </w:pPr>
      <w:r>
        <w:rPr>
          <w:rFonts w:ascii="Garamond" w:cs="Arial Unicode MS" w:hAnsi="Arial Unicode MS" w:eastAsia="Arial Unicode MS"/>
          <w:rtl w:val="0"/>
          <w:lang w:val="en-US"/>
        </w:rPr>
        <w:t>Neighborhood variables using Census Tract (for area-weighted interpolation to ZIP, if ZIP</w:t>
      </w:r>
      <w:r>
        <w:rPr>
          <w:rFonts w:ascii="Arial Unicode MS" w:cs="Arial Unicode MS" w:hAnsi="Garamond" w:eastAsia="Arial Unicode MS" w:hint="default"/>
          <w:rtl w:val="0"/>
          <w:lang w:val="fr-FR"/>
        </w:rPr>
        <w:t>’</w:t>
      </w:r>
      <w:r>
        <w:rPr>
          <w:rFonts w:ascii="Garamond" w:cs="Arial Unicode MS" w:hAnsi="Arial Unicode MS" w:eastAsia="Arial Unicode MS"/>
          <w:rtl w:val="0"/>
          <w:lang w:val="en-US"/>
        </w:rPr>
        <w:t>s are crosswalked to ZIP) or ZCTA (if ZIP</w:t>
      </w:r>
      <w:r>
        <w:rPr>
          <w:rFonts w:ascii="Arial Unicode MS" w:cs="Arial Unicode MS" w:hAnsi="Garamond" w:eastAsia="Arial Unicode MS" w:hint="default"/>
          <w:rtl w:val="0"/>
          <w:lang w:val="fr-FR"/>
        </w:rPr>
        <w:t>’</w:t>
      </w:r>
      <w:r>
        <w:rPr>
          <w:rFonts w:ascii="Garamond" w:cs="Arial Unicode MS" w:hAnsi="Arial Unicode MS" w:eastAsia="Arial Unicode MS"/>
          <w:rtl w:val="0"/>
          <w:lang w:val="en-US"/>
        </w:rPr>
        <w:t>s are crosswalked to ZCTA</w:t>
      </w:r>
      <w:r>
        <w:rPr>
          <w:rFonts w:ascii="Arial Unicode MS" w:cs="Arial Unicode MS" w:hAnsi="Garamond" w:eastAsia="Arial Unicode MS" w:hint="default"/>
          <w:rtl w:val="0"/>
          <w:lang w:val="fr-FR"/>
        </w:rPr>
        <w:t>’</w:t>
      </w:r>
      <w:r>
        <w:rPr>
          <w:rFonts w:ascii="Garamond" w:cs="Arial Unicode MS" w:hAnsi="Arial Unicode MS" w:eastAsia="Arial Unicode MS"/>
          <w:rtl w:val="0"/>
        </w:rPr>
        <w:t>s).</w:t>
      </w:r>
      <w:r>
        <w:rPr>
          <w:rFonts w:ascii="Garamond" w:cs="Arial Unicode MS" w:hAnsi="Arial Unicode MS" w:eastAsia="Arial Unicode MS"/>
          <w:rtl w:val="0"/>
          <w:lang w:val="en-US"/>
        </w:rPr>
        <w:t xml:space="preserve"> Note: for percent-based variables raw counts will also be provided. </w:t>
      </w:r>
    </w:p>
    <w:p>
      <w:pPr>
        <w:pStyle w:val="Heading 3"/>
        <w:rPr>
          <w:rtl w:val="0"/>
        </w:rPr>
      </w:pPr>
      <w:bookmarkStart w:name="_Toc19" w:id="21"/>
      <w:r>
        <w:rPr>
          <w:rFonts w:ascii="Garamond" w:cs="Arial Unicode MS" w:hAnsi="Arial Unicode MS" w:eastAsia="Arial Unicode MS"/>
          <w:rtl w:val="0"/>
          <w:lang w:val="fr-FR"/>
        </w:rPr>
        <w:t>Neighborhood deprivation - percent unemployed.</w:t>
      </w:r>
      <w:bookmarkEnd w:id="21"/>
    </w:p>
    <w:p>
      <w:pPr>
        <w:pStyle w:val="List Paragraph"/>
        <w:numPr>
          <w:ilvl w:val="0"/>
          <w:numId w:val="16"/>
        </w:numPr>
        <w:tabs>
          <w:tab w:val="num" w:pos="720"/>
          <w:tab w:val="clear" w:pos="0"/>
        </w:tabs>
        <w:ind w:left="720" w:hanging="360"/>
        <w:rPr>
          <w:position w:val="0"/>
          <w:sz w:val="20"/>
          <w:szCs w:val="20"/>
          <w:rtl w:val="0"/>
        </w:rPr>
      </w:pPr>
      <w:r>
        <w:rPr>
          <w:rtl w:val="0"/>
          <w:lang w:val="en-US"/>
        </w:rPr>
        <w:t>2008-2012 American Community Survey.</w:t>
      </w:r>
    </w:p>
    <w:p>
      <w:pPr>
        <w:pStyle w:val="Heading 3"/>
        <w:rPr>
          <w:rtl w:val="0"/>
        </w:rPr>
      </w:pPr>
      <w:bookmarkStart w:name="_Toc20" w:id="22"/>
      <w:r>
        <w:rPr>
          <w:rFonts w:ascii="Garamond" w:cs="Arial Unicode MS" w:hAnsi="Arial Unicode MS" w:eastAsia="Arial Unicode MS"/>
          <w:rtl w:val="0"/>
          <w:lang w:val="en-US"/>
        </w:rPr>
        <w:t>Neighborhood deprivation - percent household overcrowded.</w:t>
      </w:r>
      <w:bookmarkEnd w:id="22"/>
    </w:p>
    <w:p>
      <w:pPr>
        <w:pStyle w:val="Body"/>
        <w:numPr>
          <w:ilvl w:val="0"/>
          <w:numId w:val="19"/>
        </w:numPr>
        <w:tabs>
          <w:tab w:val="num" w:pos="720"/>
          <w:tab w:val="clear" w:pos="0"/>
        </w:tabs>
        <w:ind w:left="72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Garamond" w:cs="Arial Unicode MS" w:hAnsi="Arial Unicode MS" w:eastAsia="Arial Unicode MS"/>
          <w:rtl w:val="0"/>
          <w:lang w:val="en-US"/>
        </w:rPr>
        <w:t>2008-2012 American Community Survey.</w:t>
      </w:r>
    </w:p>
    <w:p>
      <w:pPr>
        <w:pStyle w:val="Heading 3"/>
        <w:rPr>
          <w:rtl w:val="0"/>
        </w:rPr>
      </w:pPr>
      <w:bookmarkStart w:name="_Toc21" w:id="23"/>
      <w:r>
        <w:rPr>
          <w:rFonts w:ascii="Garamond" w:cs="Arial Unicode MS" w:hAnsi="Arial Unicode MS" w:eastAsia="Arial Unicode MS"/>
          <w:rtl w:val="0"/>
          <w:lang w:val="en-US"/>
        </w:rPr>
        <w:t>Neighborhood mobility - linguistic isolation.</w:t>
      </w:r>
      <w:bookmarkEnd w:id="23"/>
    </w:p>
    <w:p>
      <w:pPr>
        <w:pStyle w:val="Body"/>
        <w:numPr>
          <w:ilvl w:val="0"/>
          <w:numId w:val="20"/>
        </w:numPr>
        <w:tabs>
          <w:tab w:val="num" w:pos="720"/>
          <w:tab w:val="clear" w:pos="0"/>
        </w:tabs>
        <w:ind w:left="72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Garamond" w:cs="Arial Unicode MS" w:hAnsi="Arial Unicode MS" w:eastAsia="Arial Unicode MS"/>
          <w:rtl w:val="0"/>
          <w:lang w:val="en-US"/>
        </w:rPr>
        <w:t>2008-2012 American Community Survey.</w:t>
      </w:r>
    </w:p>
    <w:p>
      <w:pPr>
        <w:pStyle w:val="Heading 4"/>
        <w:rPr>
          <w:rtl w:val="0"/>
        </w:rPr>
      </w:pPr>
      <w:r>
        <w:rPr>
          <w:rFonts w:ascii="Garamond" w:cs="Arial Unicode MS" w:hAnsi="Arial Unicode MS" w:eastAsia="Arial Unicode MS"/>
          <w:rtl w:val="0"/>
          <w:lang w:val="en-US"/>
        </w:rPr>
        <w:t>Linguistic Isolation Variables</w:t>
      </w:r>
      <w:r>
        <w:rPr>
          <w:rFonts w:ascii="Garamond" w:cs="Arial Unicode MS" w:hAnsi="Arial Unicode MS" w:eastAsia="Arial Unicode MS"/>
          <w:rtl w:val="0"/>
          <w:lang w:val="en-US"/>
        </w:rPr>
        <w:t xml:space="preserve"> (comparable ACS variables to the following Census 2000 variables)</w:t>
      </w:r>
    </w:p>
    <w:p>
      <w:pPr>
        <w:pStyle w:val="Body"/>
        <w:numPr>
          <w:ilvl w:val="0"/>
          <w:numId w:val="23"/>
        </w:numPr>
        <w:ind w:left="1080" w:hanging="360"/>
        <w:rPr>
          <w:position w:val="0"/>
          <w:sz w:val="20"/>
          <w:szCs w:val="20"/>
          <w:shd w:val="clear" w:color="auto" w:fill="fefefe"/>
          <w:rtl w:val="0"/>
        </w:rPr>
      </w:pPr>
      <w:r>
        <w:rPr>
          <w:shd w:val="clear" w:color="auto" w:fill="fefefe"/>
          <w:rtl w:val="0"/>
          <w:lang w:val="en-US"/>
        </w:rPr>
        <w:t>Percent of population who are linguistically isolated [(P020004 + P020007 + P020010 + P020013) / P020001)].</w:t>
      </w:r>
    </w:p>
    <w:tbl>
      <w:tblPr>
        <w:tblW w:w="8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77"/>
        <w:gridCol w:w="2878"/>
        <w:gridCol w:w="2878"/>
      </w:tblGrid>
      <w:tr>
        <w:tblPrEx>
          <w:shd w:val="clear" w:color="auto" w:fill="bdc0bf"/>
        </w:tblPrEx>
        <w:trPr>
          <w:trHeight w:val="279" w:hRule="atLeast"/>
          <w:tblHeader/>
        </w:trPr>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Census/ACS Variables</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488" w:hRule="atLeast"/>
        </w:trPr>
        <w:tc>
          <w:tcPr>
            <w:tcW w:type="dxa" w:w="287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ZCTA/Census Tract Data to Neighborhood Geography</w:t>
            </w:r>
          </w:p>
        </w:tc>
        <w:tc>
          <w:tcPr>
            <w:tcW w:type="dxa" w:w="287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87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Census API data mining</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Percent Unemployed</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485"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Percent Household Overcrowded</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Percent Linguistic Isolated</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Total in Hours:</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SUM(B2:B6)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w:t>
            </w:r>
            <w:r>
              <w:rPr/>
              <w:fldChar w:fldCharType="end" w:fldLock="0"/>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SUM(C2:C6)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32</w:t>
            </w:r>
            <w:r>
              <w:rPr/>
              <w:fldChar w:fldCharType="end" w:fldLock="0"/>
            </w:r>
          </w:p>
        </w:tc>
      </w:tr>
    </w:tbl>
    <w:p>
      <w:pPr>
        <w:pStyle w:val="Heading 2"/>
        <w:rPr>
          <w:rtl w:val="0"/>
        </w:rPr>
      </w:pPr>
    </w:p>
    <w:p>
      <w:pPr>
        <w:pStyle w:val="Footnote"/>
      </w:pPr>
      <w:r>
        <w:rPr>
          <w:rStyle w:val="WICNYS Update"/>
          <w:shd w:val="clear" w:color="auto" w:fill="fefb00"/>
        </w:rPr>
        <w:br w:type="page"/>
      </w:r>
    </w:p>
    <w:p>
      <w:pPr>
        <w:pStyle w:val="Heading 2"/>
        <w:rPr>
          <w:rStyle w:val="WICNYS Update"/>
        </w:rPr>
      </w:pPr>
      <w:bookmarkStart w:name="_Toc22" w:id="24"/>
      <w:r>
        <w:rPr>
          <w:rFonts w:ascii="Garamond" w:cs="Arial Unicode MS" w:hAnsi="Arial Unicode MS" w:eastAsia="Arial Unicode MS"/>
          <w:rtl w:val="0"/>
          <w:lang w:val="en-US"/>
        </w:rPr>
        <w:t>Neighborhood Fitness Resources</w:t>
      </w:r>
      <w:r>
        <w:rPr>
          <w:rFonts w:ascii="Garamond" w:cs="Arial Unicode MS" w:hAnsi="Arial Unicode MS" w:eastAsia="Arial Unicode MS"/>
          <w:rtl w:val="0"/>
          <w:lang w:val="en-US"/>
        </w:rPr>
        <w:t>:</w:t>
      </w:r>
      <w:bookmarkEnd w:id="24"/>
    </w:p>
    <w:p>
      <w:pPr>
        <w:pStyle w:val="Heading 3"/>
        <w:rPr>
          <w:rtl w:val="0"/>
        </w:rPr>
      </w:pPr>
      <w:bookmarkStart w:name="_Toc23" w:id="25"/>
      <w:r>
        <w:rPr>
          <w:rFonts w:ascii="Garamond" w:cs="Arial Unicode MS" w:hAnsi="Arial Unicode MS" w:eastAsia="Arial Unicode MS"/>
          <w:color w:val="000000"/>
          <w:rtl w:val="0"/>
          <w:lang w:val="en-US"/>
        </w:rPr>
        <w:t>Park/</w:t>
      </w:r>
      <w:r>
        <w:rPr>
          <w:rFonts w:ascii="Garamond" w:cs="Arial Unicode MS" w:hAnsi="Arial Unicode MS" w:eastAsia="Arial Unicode MS"/>
          <w:rtl w:val="0"/>
          <w:lang w:val="en-US"/>
        </w:rPr>
        <w:t>P</w:t>
      </w:r>
      <w:r>
        <w:rPr>
          <w:rFonts w:ascii="Garamond" w:cs="Arial Unicode MS" w:hAnsi="Arial Unicode MS" w:eastAsia="Arial Unicode MS"/>
          <w:rtl w:val="0"/>
          <w:lang w:val="en-US"/>
        </w:rPr>
        <w:t>layground access.</w:t>
      </w:r>
      <w:bookmarkEnd w:id="25"/>
    </w:p>
    <w:p>
      <w:pPr>
        <w:pStyle w:val="Body"/>
        <w:numPr>
          <w:ilvl w:val="0"/>
          <w:numId w:val="24"/>
        </w:numPr>
        <w:tabs>
          <w:tab w:val="num" w:pos="720"/>
          <w:tab w:val="clear" w:pos="0"/>
        </w:tabs>
        <w:ind w:left="72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Garamond" w:cs="Arial Unicode MS" w:hAnsi="Arial Unicode MS" w:eastAsia="Arial Unicode MS"/>
          <w:rtl w:val="0"/>
          <w:lang w:val="en-US"/>
        </w:rPr>
        <w:t xml:space="preserve">For New York State - </w:t>
      </w:r>
      <w:r>
        <w:rPr>
          <w:rFonts w:ascii="Garamond" w:cs="Arial Unicode MS" w:hAnsi="Arial Unicode MS" w:eastAsia="Arial Unicode MS"/>
          <w:rtl w:val="0"/>
          <w:lang w:val="en-US"/>
        </w:rPr>
        <w:t>Only State</w:t>
      </w:r>
      <w:r>
        <w:rPr>
          <w:rFonts w:ascii="Garamond" w:cs="Arial Unicode MS" w:hAnsi="Arial Unicode MS" w:eastAsia="Arial Unicode MS"/>
          <w:rtl w:val="0"/>
          <w:lang w:val="en-US"/>
        </w:rPr>
        <w:t>-owned/managed</w:t>
      </w:r>
      <w:r>
        <w:rPr>
          <w:rFonts w:ascii="Garamond" w:cs="Arial Unicode MS" w:hAnsi="Arial Unicode MS" w:eastAsia="Arial Unicode MS"/>
          <w:rtl w:val="0"/>
          <w:lang w:val="en-US"/>
        </w:rPr>
        <w:t xml:space="preserve"> (not including town parks, etc) </w:t>
      </w:r>
      <w:hyperlink r:id="rId18" w:history="1">
        <w:r>
          <w:rPr>
            <w:rStyle w:val="Hyperlink.2"/>
            <w:rFonts w:ascii="Garamond" w:cs="Arial Unicode MS" w:hAnsi="Arial Unicode MS" w:eastAsia="Arial Unicode MS"/>
            <w:rtl w:val="0"/>
            <w:lang w:val="en-US"/>
          </w:rPr>
          <w:t>State Park Facility Points with Playgrounds Map</w:t>
        </w:r>
      </w:hyperlink>
      <w:r>
        <w:rPr>
          <w:rFonts w:ascii="Garamond" w:cs="Arial Unicode MS" w:hAnsi="Arial Unicode MS" w:eastAsia="Arial Unicode MS"/>
          <w:color w:val="000000"/>
          <w:u w:val="none" w:color="000000"/>
          <w:rtl w:val="0"/>
          <w:lang w:val="en-US"/>
        </w:rPr>
        <w:t xml:space="preserve"> - including town and other municipal level administrated parks will take an inordinate amount of time. </w:t>
      </w:r>
    </w:p>
    <w:p>
      <w:pPr>
        <w:pStyle w:val="Body"/>
        <w:ind w:left="720" w:firstLine="0"/>
        <w:rPr>
          <w:color w:val="000000"/>
          <w:u w:val="none" w:color="000000"/>
        </w:rPr>
      </w:pPr>
      <w:r>
        <w:rPr>
          <w:color w:val="000000"/>
          <w:u w:val="none" w:color="000000"/>
          <w:rtl w:val="0"/>
          <w:lang w:val="en-US"/>
        </w:rPr>
        <w:t>Description from [</w:t>
      </w:r>
      <w:hyperlink r:id="rId19" w:history="1">
        <w:r>
          <w:rPr>
            <w:rStyle w:val="Hyperlink.1"/>
            <w:rtl w:val="0"/>
            <w:lang w:val="en-US"/>
          </w:rPr>
          <w:t>https://data.ny.gov/Recreation/State-Park-Facility-Points-with-Playgrounds-Map/2esg-8ipp</w:t>
        </w:r>
      </w:hyperlink>
      <w:r>
        <w:rPr>
          <w:color w:val="000000"/>
          <w:u w:val="none" w:color="000000"/>
          <w:rtl w:val="0"/>
          <w:lang w:val="en-US"/>
        </w:rPr>
        <w:t xml:space="preserve">]: </w:t>
      </w:r>
      <w:r>
        <w:rPr>
          <w:color w:val="000000"/>
          <w:u w:val="none" w:color="000000"/>
          <w:rtl w:val="0"/>
          <w:lang w:val="en-US"/>
        </w:rPr>
        <w:t>The New York State Office of Parks, Recreation and Historic Preservation oversees 179 state parks and 35 historic sites, which are visited by 60 million people annually. The point locations of these facilities are contained within this file along with the website address for the park or historic site along with any associated golf course or nature center. Availability of a playground or swimmable beach is also noted but not complete. Some attribute information such as availability of a playground or swimmable beach is incomplete. Unless noted, it should be assumed that there is not a playground or beach at the facility. The agency is currently working to update and complete that information.</w:t>
      </w:r>
    </w:p>
    <w:p>
      <w:pPr>
        <w:pStyle w:val="Body"/>
        <w:ind w:left="720" w:firstLine="0"/>
        <w:rPr>
          <w:color w:val="000000"/>
          <w:u w:val="none" w:color="000000"/>
        </w:rPr>
      </w:pPr>
      <w:r>
        <w:rPr>
          <w:b w:val="0"/>
          <w:bCs w:val="0"/>
          <w:color w:val="000000"/>
          <w:rtl w:val="0"/>
          <w:lang w:val="en-US"/>
        </w:rPr>
        <w:t xml:space="preserve">This dataset was updated July 18, 2014. BEH-GIS has yet to contact </w:t>
      </w:r>
      <w:r>
        <w:rPr>
          <w:b w:val="0"/>
          <w:bCs w:val="0"/>
          <w:color w:val="000000"/>
          <w:rtl w:val="0"/>
          <w:lang w:val="en-US"/>
        </w:rPr>
        <w:t>New York State Office of Parks, Recreation and Historic Preservation</w:t>
      </w:r>
      <w:r>
        <w:rPr>
          <w:b w:val="0"/>
          <w:bCs w:val="0"/>
          <w:color w:val="000000"/>
          <w:rtl w:val="0"/>
          <w:lang w:val="en-US"/>
        </w:rPr>
        <w:t xml:space="preserve"> to determine whether there is a 2010 dataset. Contact: </w:t>
      </w:r>
      <w:hyperlink r:id="rId20" w:history="1">
        <w:r>
          <w:rPr>
            <w:rStyle w:val="Hyperlink.3"/>
            <w:color w:val="000000"/>
            <w:rtl w:val="0"/>
            <w:lang w:val="en-US"/>
          </w:rPr>
          <w:t>notes@parks.ny.gov</w:t>
        </w:r>
      </w:hyperlink>
      <w:r>
        <w:rPr>
          <w:b w:val="0"/>
          <w:bCs w:val="0"/>
          <w:color w:val="000000"/>
          <w:rtl w:val="0"/>
          <w:lang w:val="en-US"/>
        </w:rPr>
        <w:t xml:space="preserve"> Please note from Description: </w:t>
      </w:r>
      <w:r>
        <w:rPr>
          <w:color w:val="000000"/>
          <w:u w:val="none" w:color="000000"/>
          <w:rtl w:val="0"/>
          <w:lang w:val="en-US"/>
        </w:rPr>
        <w:t>Availability of a playground or swimmable beach is also noted but not complete. Some attribute information such as availability of a playground or swimmable beach is incomplete</w:t>
      </w:r>
      <w:r>
        <w:rPr>
          <w:color w:val="000000"/>
          <w:u w:val="none" w:color="000000"/>
          <w:rtl w:val="0"/>
          <w:lang w:val="en-US"/>
        </w:rPr>
        <w:t xml:space="preserve">. </w:t>
      </w:r>
      <w:r>
        <w:rPr>
          <w:b w:val="0"/>
          <w:bCs w:val="0"/>
          <w:color w:val="000000"/>
          <w:rtl w:val="0"/>
          <w:lang w:val="en-US"/>
        </w:rPr>
        <w:t>Also Note: this dataset only includes State-managed sites. Including town and other municipal level administrated parks will take an inordinate amount of time.</w:t>
      </w:r>
      <w:commentRangeStart w:id="26"/>
      <w:r>
        <w:rPr>
          <w:b w:val="0"/>
          <w:bCs w:val="0"/>
          <w:color w:val="000000"/>
          <w:rtl w:val="0"/>
          <w:lang w:val="en-US"/>
        </w:rPr>
        <w:t xml:space="preserve"> </w:t>
      </w:r>
      <w:commentRangeEnd w:id="26"/>
      <w:r>
        <w:commentReference w:id="26"/>
      </w:r>
      <w:r>
        <w:rPr>
          <w:b w:val="0"/>
          <w:bCs w:val="0"/>
          <w:color w:val="000000"/>
          <w:rtl w:val="0"/>
          <w:lang w:val="en-US"/>
        </w:rPr>
        <w:t xml:space="preserve">WICNYS says 2014 data is okay to use. </w:t>
      </w:r>
    </w:p>
    <w:p>
      <w:pPr>
        <w:pStyle w:val="Body"/>
        <w:numPr>
          <w:ilvl w:val="0"/>
          <w:numId w:val="25"/>
        </w:numPr>
        <w:tabs>
          <w:tab w:val="num" w:pos="720"/>
          <w:tab w:val="clear" w:pos="0"/>
        </w:tabs>
        <w:ind w:left="72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Garamond" w:cs="Arial Unicode MS" w:hAnsi="Arial Unicode MS" w:eastAsia="Arial Unicode MS"/>
          <w:color w:val="000000"/>
          <w:u w:val="none" w:color="000000"/>
          <w:rtl w:val="0"/>
          <w:lang w:val="en-US"/>
        </w:rPr>
        <w:t xml:space="preserve">New York City (NYC) subjects will be assigned NYC playgrounds GIS dataset from BEH-GIS NYC Playgrounds GIS file (Parks-derived). </w:t>
      </w:r>
    </w:p>
    <w:p>
      <w:pPr>
        <w:pStyle w:val="Body"/>
        <w:numPr>
          <w:ilvl w:val="0"/>
          <w:numId w:val="26"/>
        </w:numPr>
        <w:tabs>
          <w:tab w:val="num" w:pos="720"/>
          <w:tab w:val="clear" w:pos="0"/>
        </w:tabs>
        <w:ind w:left="72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Garamond" w:cs="Arial Unicode MS" w:hAnsi="Arial Unicode MS" w:eastAsia="Arial Unicode MS"/>
          <w:color w:val="000000"/>
          <w:u w:val="none" w:color="000000"/>
          <w:rtl w:val="0"/>
          <w:lang w:val="en-US"/>
        </w:rPr>
        <w:t xml:space="preserve">Another source of data that is </w:t>
      </w:r>
      <w:r>
        <w:rPr>
          <w:rFonts w:ascii="Garamond" w:cs="Arial Unicode MS" w:hAnsi="Arial Unicode MS" w:eastAsia="Arial Unicode MS"/>
          <w:color w:val="000000"/>
          <w:u w:color="000000"/>
          <w:rtl w:val="0"/>
          <w:lang w:val="en-US"/>
        </w:rPr>
        <w:t>not specifically Playground data</w:t>
      </w:r>
      <w:r>
        <w:rPr>
          <w:rFonts w:ascii="Garamond" w:cs="Arial Unicode MS" w:hAnsi="Arial Unicode MS" w:eastAsia="Arial Unicode MS"/>
          <w:color w:val="000000"/>
          <w:u w:val="none" w:color="000000"/>
          <w:rtl w:val="0"/>
          <w:lang w:val="en-US"/>
        </w:rPr>
        <w:t xml:space="preserve"> but is Parks. The Park data is the Esri 10-1 (or possibly earlier dataset, ie. from 10-0 or 9-3-1) Data and Maps-Street Map North America Detailed parks layer:</w:t>
      </w:r>
    </w:p>
    <w:p>
      <w:pPr>
        <w:pStyle w:val="Body"/>
        <w:ind w:left="360"/>
        <w:rPr>
          <w:color w:val="000000"/>
          <w:sz w:val="12"/>
          <w:szCs w:val="12"/>
          <w:u w:val="none" w:color="000000"/>
        </w:rPr>
      </w:pPr>
      <w:r>
        <w:rPr>
          <w:color w:val="000000"/>
          <w:sz w:val="12"/>
          <w:szCs w:val="12"/>
          <w:u w:val="none" w:color="000000"/>
          <w:rtl w:val="0"/>
        </w:rPr>
        <w:tab/>
        <w:tab/>
        <w:t>Metadata:</w:t>
      </w:r>
    </w:p>
    <w:p>
      <w:pPr>
        <w:pStyle w:val="Body"/>
        <w:rPr>
          <w:color w:val="000000"/>
          <w:sz w:val="12"/>
          <w:szCs w:val="12"/>
          <w:u w:val="none" w:color="000000"/>
        </w:rPr>
      </w:pPr>
      <w:r>
        <w:rPr>
          <w:color w:val="000000"/>
          <w:sz w:val="12"/>
          <w:szCs w:val="12"/>
          <w:u w:val="none" w:color="000000"/>
          <w:rtl w:val="0"/>
        </w:rPr>
        <w:tab/>
        <w:tab/>
        <w:t>TomTom North America, Inc./Esri 2012 - StreetMap</w:t>
      </w:r>
      <w:r>
        <w:rPr>
          <w:color w:val="000000"/>
          <w:sz w:val="12"/>
          <w:szCs w:val="12"/>
          <w:u w:val="none" w:color="000000"/>
          <w:vertAlign w:val="superscript"/>
          <w:rtl w:val="0"/>
          <w:lang w:val="en-US"/>
        </w:rPr>
        <w:t xml:space="preserve">TM </w:t>
      </w:r>
      <w:r>
        <w:rPr>
          <w:color w:val="000000"/>
          <w:sz w:val="12"/>
          <w:szCs w:val="12"/>
          <w:u w:val="none" w:color="000000"/>
          <w:rtl w:val="0"/>
          <w:lang w:val="en-US"/>
        </w:rPr>
        <w:t xml:space="preserve">North America </w:t>
      </w:r>
    </w:p>
    <w:p>
      <w:pPr>
        <w:pStyle w:val="Body"/>
        <w:rPr>
          <w:color w:val="000000"/>
          <w:sz w:val="12"/>
          <w:szCs w:val="12"/>
          <w:u w:val="none" w:color="000000"/>
        </w:rPr>
      </w:pPr>
      <w:r>
        <w:rPr>
          <w:color w:val="000000"/>
          <w:sz w:val="12"/>
          <w:szCs w:val="12"/>
          <w:u w:val="none" w:color="000000"/>
          <w:rtl w:val="0"/>
        </w:rPr>
        <w:tab/>
        <w:tab/>
        <w:t xml:space="preserve">Description: </w:t>
      </w:r>
    </w:p>
    <w:p>
      <w:pPr>
        <w:pStyle w:val="Body"/>
        <w:rPr>
          <w:rStyle w:val="WICNYS Update"/>
          <w:sz w:val="12"/>
          <w:szCs w:val="12"/>
        </w:rPr>
      </w:pPr>
      <w:r>
        <w:rPr>
          <w:color w:val="000000"/>
          <w:sz w:val="12"/>
          <w:szCs w:val="12"/>
          <w:u w:val="none" w:color="000000"/>
          <w:rtl w:val="0"/>
        </w:rPr>
        <w:tab/>
        <w:tab/>
        <w:t xml:space="preserve">U.S. and Canada Parks represents parks and forests within the United Stats and Canada at national, state and local levels. </w:t>
      </w:r>
      <w:commentRangeStart w:id="27"/>
      <w:r>
        <w:rPr>
          <w:rStyle w:val="WICNYS Update"/>
          <w:sz w:val="12"/>
          <w:szCs w:val="12"/>
        </w:rPr>
        <w:br w:type="textWrapping"/>
      </w:r>
      <w:commentRangeEnd w:id="27"/>
      <w:r>
        <w:commentReference w:id="27"/>
      </w:r>
    </w:p>
    <w:p>
      <w:pPr>
        <w:pStyle w:val="Footnote"/>
        <w:bidi w:val="0"/>
        <w:rPr>
          <w:rStyle w:val="WICNYS Update"/>
        </w:rPr>
      </w:pPr>
    </w:p>
    <w:tbl>
      <w:tblPr>
        <w:tblW w:w="855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418"/>
        <w:gridCol w:w="2035"/>
        <w:gridCol w:w="2105"/>
      </w:tblGrid>
      <w:tr>
        <w:tblPrEx>
          <w:shd w:val="clear" w:color="auto" w:fill="bdc0bf"/>
        </w:tblPrEx>
        <w:trPr>
          <w:trHeight w:val="228" w:hRule="atLeast"/>
          <w:tblHeader/>
        </w:trPr>
        <w:tc>
          <w:tcPr>
            <w:tcW w:type="dxa" w:w="44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sz w:val="18"/>
                <w:szCs w:val="18"/>
                <w:rtl w:val="0"/>
              </w:rPr>
              <w:t>Playground/Park Access</w:t>
            </w:r>
          </w:p>
        </w:tc>
        <w:tc>
          <w:tcPr>
            <w:tcW w:type="dxa" w:w="203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sz w:val="18"/>
                <w:szCs w:val="18"/>
                <w:rtl w:val="0"/>
              </w:rPr>
              <w:t>Minimum estimate (hrs)</w:t>
            </w:r>
          </w:p>
        </w:tc>
        <w:tc>
          <w:tcPr>
            <w:tcW w:type="dxa" w:w="210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sz w:val="18"/>
                <w:szCs w:val="18"/>
                <w:rtl w:val="0"/>
              </w:rPr>
              <w:t>Maximum estimate (hrs)</w:t>
            </w:r>
          </w:p>
        </w:tc>
      </w:tr>
      <w:tr>
        <w:tblPrEx>
          <w:shd w:val="clear" w:color="auto" w:fill="auto"/>
        </w:tblPrEx>
        <w:trPr>
          <w:trHeight w:val="208" w:hRule="atLeast"/>
        </w:trPr>
        <w:tc>
          <w:tcPr>
            <w:tcW w:type="dxa" w:w="441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sz w:val="18"/>
                <w:szCs w:val="18"/>
                <w:rtl w:val="0"/>
              </w:rPr>
              <w:t>Area of NYS Parks in Neighborhood Geography</w:t>
            </w:r>
          </w:p>
        </w:tc>
        <w:tc>
          <w:tcPr>
            <w:tcW w:type="dxa" w:w="2035"/>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3</w:t>
            </w:r>
          </w:p>
        </w:tc>
        <w:tc>
          <w:tcPr>
            <w:tcW w:type="dxa" w:w="210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6</w:t>
            </w:r>
          </w:p>
        </w:tc>
      </w:tr>
      <w:tr>
        <w:tblPrEx>
          <w:shd w:val="clear" w:color="auto" w:fill="auto"/>
        </w:tblPrEx>
        <w:trPr>
          <w:trHeight w:val="205" w:hRule="atLeast"/>
        </w:trPr>
        <w:tc>
          <w:tcPr>
            <w:tcW w:type="dxa" w:w="44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sz w:val="18"/>
                <w:szCs w:val="18"/>
                <w:rtl w:val="0"/>
              </w:rPr>
              <w:t>Count of NYS Parks in Neighborhood Geography</w:t>
            </w:r>
          </w:p>
        </w:tc>
        <w:tc>
          <w:tcPr>
            <w:tcW w:type="dxa" w:w="203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2</w:t>
            </w:r>
          </w:p>
        </w:tc>
        <w:tc>
          <w:tcPr>
            <w:tcW w:type="dxa" w:w="21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4</w:t>
            </w:r>
          </w:p>
        </w:tc>
      </w:tr>
      <w:tr>
        <w:tblPrEx>
          <w:shd w:val="clear" w:color="auto" w:fill="auto"/>
        </w:tblPrEx>
        <w:trPr>
          <w:trHeight w:val="205" w:hRule="atLeast"/>
        </w:trPr>
        <w:tc>
          <w:tcPr>
            <w:tcW w:type="dxa" w:w="44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sz w:val="18"/>
                <w:szCs w:val="18"/>
                <w:rtl w:val="0"/>
              </w:rPr>
              <w:t>Area of NYC Parks in Neighborhood Geography</w:t>
            </w:r>
          </w:p>
        </w:tc>
        <w:tc>
          <w:tcPr>
            <w:tcW w:type="dxa" w:w="203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3</w:t>
            </w:r>
          </w:p>
        </w:tc>
        <w:tc>
          <w:tcPr>
            <w:tcW w:type="dxa" w:w="21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6</w:t>
            </w:r>
          </w:p>
        </w:tc>
      </w:tr>
      <w:tr>
        <w:tblPrEx>
          <w:shd w:val="clear" w:color="auto" w:fill="auto"/>
        </w:tblPrEx>
        <w:trPr>
          <w:trHeight w:val="205" w:hRule="atLeast"/>
        </w:trPr>
        <w:tc>
          <w:tcPr>
            <w:tcW w:type="dxa" w:w="44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sz w:val="18"/>
                <w:szCs w:val="18"/>
                <w:rtl w:val="0"/>
              </w:rPr>
              <w:t>Count of NYC Parks in Neighborhood Geography</w:t>
            </w:r>
          </w:p>
        </w:tc>
        <w:tc>
          <w:tcPr>
            <w:tcW w:type="dxa" w:w="203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2</w:t>
            </w:r>
          </w:p>
        </w:tc>
        <w:tc>
          <w:tcPr>
            <w:tcW w:type="dxa" w:w="21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4</w:t>
            </w:r>
          </w:p>
        </w:tc>
      </w:tr>
      <w:tr>
        <w:tblPrEx>
          <w:shd w:val="clear" w:color="auto" w:fill="auto"/>
        </w:tblPrEx>
        <w:trPr>
          <w:trHeight w:val="405" w:hRule="atLeast"/>
        </w:trPr>
        <w:tc>
          <w:tcPr>
            <w:tcW w:type="dxa" w:w="44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sz w:val="18"/>
                <w:szCs w:val="18"/>
                <w:rtl w:val="0"/>
              </w:rPr>
              <w:t>Area of NYC Playgrounds in Neighborhood Geography</w:t>
            </w:r>
          </w:p>
        </w:tc>
        <w:tc>
          <w:tcPr>
            <w:tcW w:type="dxa" w:w="203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3</w:t>
            </w:r>
          </w:p>
        </w:tc>
        <w:tc>
          <w:tcPr>
            <w:tcW w:type="dxa" w:w="21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6</w:t>
            </w:r>
          </w:p>
        </w:tc>
      </w:tr>
      <w:tr>
        <w:tblPrEx>
          <w:shd w:val="clear" w:color="auto" w:fill="auto"/>
        </w:tblPrEx>
        <w:trPr>
          <w:trHeight w:val="405" w:hRule="atLeast"/>
        </w:trPr>
        <w:tc>
          <w:tcPr>
            <w:tcW w:type="dxa" w:w="44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sz w:val="18"/>
                <w:szCs w:val="18"/>
                <w:rtl w:val="0"/>
              </w:rPr>
              <w:t>Count of NYC Playgrounds in Neighborhood Geography</w:t>
            </w:r>
          </w:p>
        </w:tc>
        <w:tc>
          <w:tcPr>
            <w:tcW w:type="dxa" w:w="203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2</w:t>
            </w:r>
          </w:p>
        </w:tc>
        <w:tc>
          <w:tcPr>
            <w:tcW w:type="dxa" w:w="21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4</w:t>
            </w:r>
          </w:p>
        </w:tc>
      </w:tr>
      <w:tr>
        <w:tblPrEx>
          <w:shd w:val="clear" w:color="auto" w:fill="auto"/>
        </w:tblPrEx>
        <w:trPr>
          <w:trHeight w:val="205" w:hRule="atLeast"/>
        </w:trPr>
        <w:tc>
          <w:tcPr>
            <w:tcW w:type="dxa" w:w="44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sz w:val="18"/>
                <w:szCs w:val="18"/>
                <w:rtl w:val="0"/>
              </w:rPr>
              <w:t>Area of Esri Parks in Neighborhood Geography</w:t>
            </w:r>
          </w:p>
        </w:tc>
        <w:tc>
          <w:tcPr>
            <w:tcW w:type="dxa" w:w="203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3</w:t>
            </w:r>
          </w:p>
        </w:tc>
        <w:tc>
          <w:tcPr>
            <w:tcW w:type="dxa" w:w="21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6</w:t>
            </w:r>
          </w:p>
        </w:tc>
      </w:tr>
      <w:tr>
        <w:tblPrEx>
          <w:shd w:val="clear" w:color="auto" w:fill="auto"/>
        </w:tblPrEx>
        <w:trPr>
          <w:trHeight w:val="205" w:hRule="atLeast"/>
        </w:trPr>
        <w:tc>
          <w:tcPr>
            <w:tcW w:type="dxa" w:w="44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sz w:val="18"/>
                <w:szCs w:val="18"/>
                <w:rtl w:val="0"/>
              </w:rPr>
              <w:t>Count of Esri Parks in Neighborhood Geography</w:t>
            </w:r>
          </w:p>
        </w:tc>
        <w:tc>
          <w:tcPr>
            <w:tcW w:type="dxa" w:w="203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2</w:t>
            </w:r>
          </w:p>
        </w:tc>
        <w:tc>
          <w:tcPr>
            <w:tcW w:type="dxa" w:w="21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4</w:t>
            </w:r>
          </w:p>
        </w:tc>
      </w:tr>
      <w:tr>
        <w:tblPrEx>
          <w:shd w:val="clear" w:color="auto" w:fill="auto"/>
        </w:tblPrEx>
        <w:trPr>
          <w:trHeight w:val="205" w:hRule="atLeast"/>
        </w:trPr>
        <w:tc>
          <w:tcPr>
            <w:tcW w:type="dxa" w:w="44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sz w:val="18"/>
                <w:szCs w:val="18"/>
                <w:u w:val="single"/>
                <w:rtl w:val="0"/>
              </w:rPr>
              <w:t>Total in Hours:</w:t>
            </w:r>
          </w:p>
        </w:tc>
        <w:tc>
          <w:tcPr>
            <w:tcW w:type="dxa" w:w="203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SUM(B2:B9)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20</w:t>
            </w:r>
            <w:r>
              <w:rPr/>
              <w:fldChar w:fldCharType="end" w:fldLock="0"/>
            </w:r>
          </w:p>
        </w:tc>
        <w:tc>
          <w:tcPr>
            <w:tcW w:type="dxa" w:w="21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SUM(C2:C9)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40</w:t>
            </w:r>
            <w:r>
              <w:rPr/>
              <w:fldChar w:fldCharType="end" w:fldLock="0"/>
            </w:r>
          </w:p>
        </w:tc>
      </w:tr>
    </w:tbl>
    <w:p>
      <w:pPr>
        <w:pStyle w:val="Footnote"/>
        <w:bidi w:val="0"/>
        <w:rPr>
          <w:rStyle w:val="WICNYS Update"/>
        </w:rPr>
      </w:pPr>
    </w:p>
    <w:p>
      <w:pPr>
        <w:pStyle w:val="Heading 3"/>
        <w:rPr>
          <w:rStyle w:val="WICNYS Update"/>
        </w:rPr>
      </w:pPr>
    </w:p>
    <w:p>
      <w:pPr>
        <w:pStyle w:val="Body"/>
        <w:rPr>
          <w:rStyle w:val="WICNYS Update"/>
        </w:rPr>
      </w:pPr>
    </w:p>
    <w:p>
      <w:pPr>
        <w:pStyle w:val="Heading 3"/>
      </w:pPr>
      <w:r>
        <w:rPr>
          <w:b w:val="0"/>
          <w:bCs w:val="0"/>
          <w:color w:val="000000"/>
        </w:rPr>
        <w:br w:type="page"/>
      </w:r>
    </w:p>
    <w:p>
      <w:pPr>
        <w:pStyle w:val="Heading 3"/>
        <w:rPr>
          <w:rtl w:val="0"/>
        </w:rPr>
      </w:pPr>
      <w:bookmarkStart w:name="_Toc24" w:id="28"/>
      <w:r>
        <w:rPr>
          <w:rFonts w:ascii="Garamond" w:cs="Arial Unicode MS" w:hAnsi="Arial Unicode MS" w:eastAsia="Arial Unicode MS"/>
          <w:rtl w:val="0"/>
          <w:lang w:val="en-US"/>
        </w:rPr>
        <w:t>Neighborhood Health Eating Resources:</w:t>
      </w:r>
      <w:bookmarkEnd w:id="28"/>
    </w:p>
    <w:p>
      <w:pPr>
        <w:pStyle w:val="Heading 3"/>
        <w:rPr>
          <w:rtl w:val="0"/>
        </w:rPr>
      </w:pPr>
      <w:bookmarkStart w:name="_Toc25" w:id="29"/>
      <w:r>
        <w:rPr>
          <w:rFonts w:ascii="Garamond" w:cs="Arial Unicode MS" w:hAnsi="Arial Unicode MS" w:eastAsia="Arial Unicode MS"/>
          <w:rtl w:val="0"/>
          <w:lang w:val="en-US"/>
        </w:rPr>
        <w:t>Farmers Market Access.</w:t>
      </w:r>
      <w:bookmarkEnd w:id="29"/>
    </w:p>
    <w:p>
      <w:pPr>
        <w:pStyle w:val="Body"/>
        <w:numPr>
          <w:ilvl w:val="0"/>
          <w:numId w:val="27"/>
        </w:numPr>
        <w:tabs>
          <w:tab w:val="num" w:pos="720"/>
          <w:tab w:val="clear" w:pos="0"/>
        </w:tabs>
        <w:ind w:left="72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Garamond" w:cs="Arial Unicode MS" w:hAnsi="Arial Unicode MS" w:eastAsia="Arial Unicode MS"/>
          <w:rtl w:val="0"/>
          <w:lang w:val="en-US"/>
        </w:rPr>
        <w:t>NYS farmers markets</w:t>
      </w:r>
      <w:r>
        <w:rPr>
          <w:rFonts w:ascii="Garamond" w:cs="Arial Unicode MS" w:hAnsi="Arial Unicode MS" w:eastAsia="Arial Unicode MS"/>
          <w:rtl w:val="0"/>
          <w:lang w:val="en-US"/>
        </w:rPr>
        <w:t xml:space="preserve"> has two possible datasets:</w:t>
      </w:r>
    </w:p>
    <w:p>
      <w:pPr>
        <w:pStyle w:val="Body"/>
        <w:numPr>
          <w:ilvl w:val="0"/>
          <w:numId w:val="29"/>
        </w:numPr>
        <w:tabs>
          <w:tab w:val="num" w:pos="1080"/>
          <w:tab w:val="clear" w:pos="0"/>
        </w:tabs>
        <w:ind w:left="108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hyperlink r:id="rId21" w:history="1">
        <w:r>
          <w:rPr>
            <w:rStyle w:val="Hyperlink.2"/>
            <w:rFonts w:ascii="Garamond" w:cs="Arial Unicode MS" w:hAnsi="Arial Unicode MS" w:eastAsia="Arial Unicode MS"/>
            <w:rtl w:val="0"/>
            <w:lang w:val="en-US"/>
          </w:rPr>
          <w:t>Farmers Markets in New York State Map</w:t>
        </w:r>
      </w:hyperlink>
    </w:p>
    <w:p>
      <w:pPr>
        <w:pStyle w:val="Body"/>
        <w:ind w:left="1080" w:firstLine="0"/>
      </w:pPr>
      <w:r>
        <w:rPr>
          <w:rtl w:val="0"/>
          <w:lang w:val="en-US"/>
        </w:rPr>
        <w:t>Description from [</w:t>
      </w:r>
      <w:hyperlink r:id="rId22" w:history="1">
        <w:r>
          <w:rPr>
            <w:rStyle w:val="Hyperlink.1"/>
            <w:rtl w:val="0"/>
            <w:lang w:val="en-US"/>
          </w:rPr>
          <w:t>https://data.ny.gov/Economic-Development/Farmers-Markets-in-New-York-State-Map/gfni-eg8a</w:t>
        </w:r>
      </w:hyperlink>
      <w:r>
        <w:rPr>
          <w:rtl w:val="0"/>
          <w:lang w:val="en-US"/>
        </w:rPr>
        <w:t>]:</w:t>
      </w:r>
    </w:p>
    <w:p>
      <w:pPr>
        <w:pStyle w:val="Body"/>
        <w:ind w:left="1080" w:firstLine="0"/>
      </w:pPr>
      <w:r>
        <w:rPr>
          <w:rtl w:val="0"/>
          <w:lang w:val="en-US"/>
        </w:rPr>
        <w:t>In the past decade the number of farmers markets in New York State has grown at a rapid rate. The dataset published on the Department website contains information detailing the time and location of community farmers markets as well as the name and phone number of the market manager.</w:t>
      </w:r>
    </w:p>
    <w:p>
      <w:pPr>
        <w:pStyle w:val="Body"/>
        <w:numPr>
          <w:ilvl w:val="0"/>
          <w:numId w:val="30"/>
        </w:numPr>
        <w:tabs>
          <w:tab w:val="num" w:pos="1080"/>
          <w:tab w:val="clear" w:pos="0"/>
        </w:tabs>
        <w:ind w:left="108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hyperlink r:id="rId23" w:history="1">
        <w:r>
          <w:rPr>
            <w:rStyle w:val="Hyperlink.2"/>
            <w:rFonts w:ascii="Garamond" w:cs="Arial Unicode MS" w:hAnsi="Arial Unicode MS" w:eastAsia="Arial Unicode MS"/>
            <w:rtl w:val="0"/>
          </w:rPr>
          <w:t>Data.gov Farmers Markets - National</w:t>
        </w:r>
      </w:hyperlink>
    </w:p>
    <w:p>
      <w:pPr>
        <w:pStyle w:val="Body"/>
        <w:ind w:left="1080" w:firstLine="0"/>
      </w:pPr>
      <w:r>
        <w:rPr>
          <w:rtl w:val="0"/>
          <w:lang w:val="en-US"/>
        </w:rPr>
        <w:t>Description from [</w:t>
      </w:r>
      <w:hyperlink r:id="rId24" w:history="1">
        <w:r>
          <w:rPr>
            <w:rStyle w:val="Hyperlink.1"/>
            <w:rtl w:val="0"/>
            <w:lang w:val="en-US"/>
          </w:rPr>
          <w:t>http://catalog.data.gov/dataset/farmers-markets-geographic-data</w:t>
        </w:r>
      </w:hyperlink>
      <w:r>
        <w:rPr>
          <w:rtl w:val="0"/>
          <w:lang w:val="en-US"/>
        </w:rPr>
        <w:t>]:</w:t>
      </w:r>
    </w:p>
    <w:p>
      <w:pPr>
        <w:pStyle w:val="Body"/>
        <w:ind w:left="1080" w:firstLine="0"/>
      </w:pPr>
      <w:r>
        <w:rPr>
          <w:rtl w:val="0"/>
          <w:lang w:val="en-US"/>
        </w:rPr>
        <w:t>longitude and latitude, state, address, name, and zip code of Farmers Markets in the United States</w:t>
      </w:r>
    </w:p>
    <w:p>
      <w:pPr>
        <w:pStyle w:val="Body"/>
        <w:ind w:left="1080" w:firstLine="0"/>
        <w:rPr>
          <w:b w:val="1"/>
          <w:bCs w:val="1"/>
        </w:rPr>
      </w:pPr>
      <w:r>
        <w:rPr>
          <w:b w:val="1"/>
          <w:bCs w:val="1"/>
          <w:rtl w:val="0"/>
          <w:lang w:val="en-US"/>
        </w:rPr>
        <w:t xml:space="preserve">WICNYS Group stated it is okay to use the latest version of this data. </w:t>
      </w:r>
    </w:p>
    <w:tbl>
      <w:tblPr>
        <w:tblW w:w="857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857"/>
        <w:gridCol w:w="1368"/>
        <w:gridCol w:w="1345"/>
      </w:tblGrid>
      <w:tr>
        <w:tblPrEx>
          <w:shd w:val="clear" w:color="auto" w:fill="bdc0bf"/>
        </w:tblPrEx>
        <w:trPr>
          <w:trHeight w:val="488" w:hRule="atLeast"/>
          <w:tblHeader/>
        </w:trPr>
        <w:tc>
          <w:tcPr>
            <w:tcW w:type="dxa" w:w="585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Retail Food Stores</w:t>
            </w:r>
          </w:p>
        </w:tc>
        <w:tc>
          <w:tcPr>
            <w:tcW w:type="dxa" w:w="136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134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248" w:hRule="atLeast"/>
        </w:trPr>
        <w:tc>
          <w:tcPr>
            <w:tcW w:type="dxa" w:w="585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Count of NYS Farmers Markets in Neighborhood Geography</w:t>
            </w:r>
          </w:p>
        </w:tc>
        <w:tc>
          <w:tcPr>
            <w:tcW w:type="dxa" w:w="136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134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84" w:hRule="atLeast"/>
        </w:trPr>
        <w:tc>
          <w:tcPr>
            <w:tcW w:type="dxa" w:w="585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Count of Data.gov Farmers Markets in Neighborhood Geography</w:t>
            </w:r>
          </w:p>
        </w:tc>
        <w:tc>
          <w:tcPr>
            <w:tcW w:type="dxa" w:w="136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45" w:hRule="atLeast"/>
        </w:trPr>
        <w:tc>
          <w:tcPr>
            <w:tcW w:type="dxa" w:w="585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Total in Hours:</w:t>
            </w:r>
          </w:p>
        </w:tc>
        <w:tc>
          <w:tcPr>
            <w:tcW w:type="dxa" w:w="136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SUM(B2:B3)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r>
              <w:rPr/>
              <w:fldChar w:fldCharType="end" w:fldLock="0"/>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SUM(C2:C3)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r>
              <w:rPr/>
              <w:fldChar w:fldCharType="end" w:fldLock="0"/>
            </w:r>
          </w:p>
        </w:tc>
      </w:tr>
    </w:tbl>
    <w:p>
      <w:pPr>
        <w:pStyle w:val="Heading 3"/>
      </w:pPr>
    </w:p>
    <w:p>
      <w:pPr>
        <w:pStyle w:val="Heading 3"/>
        <w:rPr>
          <w:rtl w:val="0"/>
        </w:rPr>
      </w:pPr>
      <w:bookmarkStart w:name="_Toc26" w:id="30"/>
      <w:r>
        <w:rPr>
          <w:rFonts w:ascii="Garamond" w:cs="Arial Unicode MS" w:hAnsi="Arial Unicode MS" w:eastAsia="Arial Unicode MS"/>
          <w:rtl w:val="0"/>
          <w:lang w:val="en-US"/>
        </w:rPr>
        <w:t>Density of food stores and food service places.</w:t>
      </w:r>
      <w:bookmarkEnd w:id="30"/>
    </w:p>
    <w:p>
      <w:pPr>
        <w:pStyle w:val="Body"/>
        <w:numPr>
          <w:ilvl w:val="0"/>
          <w:numId w:val="31"/>
        </w:numPr>
        <w:tabs>
          <w:tab w:val="num" w:pos="720"/>
          <w:tab w:val="clear" w:pos="0"/>
        </w:tabs>
        <w:ind w:left="720" w:hanging="360"/>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Garamond" w:cs="Arial Unicode MS" w:hAnsi="Arial Unicode MS" w:eastAsia="Arial Unicode MS"/>
          <w:rtl w:val="0"/>
          <w:lang w:val="en-US"/>
        </w:rPr>
        <w:t xml:space="preserve">Density of supermarkets </w:t>
      </w:r>
      <w:r>
        <w:rPr>
          <w:rFonts w:ascii="Arial Unicode MS" w:cs="Arial Unicode MS" w:hAnsi="Garamond" w:eastAsia="Arial Unicode MS" w:hint="default"/>
          <w:rtl w:val="0"/>
        </w:rPr>
        <w:t>–</w:t>
      </w:r>
    </w:p>
    <w:p>
      <w:pPr>
        <w:pStyle w:val="Body"/>
        <w:ind w:left="360"/>
      </w:pPr>
      <w:r>
        <w:rPr>
          <w:rtl w:val="0"/>
        </w:rPr>
        <w:tab/>
      </w:r>
      <w:r>
        <w:rPr>
          <w:rFonts w:ascii="Garamond" w:cs="Arial Unicode MS" w:hAnsi="Arial Unicode MS" w:eastAsia="Arial Unicode MS"/>
          <w:rtl w:val="0"/>
          <w:lang w:val="en-US"/>
        </w:rPr>
        <w:t xml:space="preserve">NYS Ag and Market </w:t>
      </w:r>
      <w:hyperlink r:id="rId25" w:history="1">
        <w:r>
          <w:rPr>
            <w:rStyle w:val="Hyperlink.2"/>
            <w:rFonts w:ascii="Garamond" w:cs="Arial Unicode MS" w:hAnsi="Arial Unicode MS" w:eastAsia="Arial Unicode MS"/>
            <w:rtl w:val="0"/>
            <w:lang w:val="en-US"/>
          </w:rPr>
          <w:t>Retail Food Stores Map</w:t>
        </w:r>
      </w:hyperlink>
    </w:p>
    <w:p>
      <w:pPr>
        <w:pStyle w:val="Body"/>
        <w:ind w:left="720" w:firstLine="0"/>
      </w:pPr>
      <w:r>
        <w:rPr>
          <w:rtl w:val="0"/>
          <w:lang w:val="en-US"/>
        </w:rPr>
        <w:t>Description from [</w:t>
      </w:r>
      <w:hyperlink r:id="rId26" w:history="1">
        <w:r>
          <w:rPr>
            <w:rStyle w:val="Hyperlink.1"/>
            <w:rtl w:val="0"/>
            <w:lang w:val="en-US"/>
          </w:rPr>
          <w:t>https://data.ny.gov/Economic-Development/Retail-Food-Stores-Map/p2dn-xhaw</w:t>
        </w:r>
      </w:hyperlink>
      <w:r>
        <w:rPr>
          <w:rtl w:val="0"/>
          <w:lang w:val="en-US"/>
        </w:rPr>
        <w:t>]:</w:t>
      </w:r>
    </w:p>
    <w:p>
      <w:pPr>
        <w:pStyle w:val="Body"/>
        <w:ind w:left="720" w:firstLine="0"/>
      </w:pPr>
      <w:r>
        <w:rPr>
          <w:rtl w:val="0"/>
          <w:lang w:val="en-US"/>
        </w:rPr>
        <w:t>The point map shows the locations of all retail food stores which are licensed by the Department of Agriculture and Markets. The initial view of the map is broken up into large geographic areas and displays the number of retail food stores in each area. To drill down to a smaller geographic area, click directly on the area of the map or click the plus sign to zoom in on the map. Data is the most recently submitted and available data. This map is currently a snapshot in time. For more information check out http://www.agriculture.ny.gov/FS/FSHome.html, or go to the "About" section.</w:t>
      </w:r>
    </w:p>
    <w:p>
      <w:pPr>
        <w:pStyle w:val="Body"/>
        <w:ind w:left="720" w:firstLine="0"/>
      </w:pPr>
      <w:r>
        <w:rPr>
          <w:color w:val="000000"/>
          <w:rtl w:val="0"/>
          <w:lang w:val="en-US"/>
        </w:rPr>
        <w:t>WICNYS Group stated it is okay to use the most current version of this data</w:t>
      </w:r>
      <w:commentRangeStart w:id="31"/>
      <w:r>
        <w:br w:type="textWrapping"/>
      </w:r>
      <w:commentRangeEnd w:id="31"/>
      <w:r>
        <w:commentReference w:id="31"/>
      </w:r>
    </w:p>
    <w:tbl>
      <w:tblPr>
        <w:tblW w:w="857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017"/>
        <w:gridCol w:w="2268"/>
        <w:gridCol w:w="2285"/>
      </w:tblGrid>
      <w:tr>
        <w:tblPrEx>
          <w:shd w:val="clear" w:color="auto" w:fill="bdc0bf"/>
        </w:tblPrEx>
        <w:trPr>
          <w:trHeight w:val="279" w:hRule="atLeast"/>
          <w:tblHeader/>
        </w:trPr>
        <w:tc>
          <w:tcPr>
            <w:tcW w:type="dxa" w:w="401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Retail Food Stores</w:t>
            </w:r>
          </w:p>
        </w:tc>
        <w:tc>
          <w:tcPr>
            <w:tcW w:type="dxa" w:w="226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228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488" w:hRule="atLeast"/>
        </w:trPr>
        <w:tc>
          <w:tcPr>
            <w:tcW w:type="dxa" w:w="401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Count of Retail Food Stores Locations in Neighborhood Geography</w:t>
            </w:r>
          </w:p>
        </w:tc>
        <w:tc>
          <w:tcPr>
            <w:tcW w:type="dxa" w:w="226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28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79" w:hRule="atLeast"/>
        </w:trPr>
        <w:tc>
          <w:tcPr>
            <w:tcW w:type="dxa" w:w="401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Total in Hours:</w:t>
            </w:r>
          </w:p>
        </w:tc>
        <w:tc>
          <w:tcPr>
            <w:tcW w:type="dxa" w:w="226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SUM(B2:B2)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r>
              <w:rPr/>
              <w:fldChar w:fldCharType="end" w:fldLock="0"/>
            </w:r>
          </w:p>
        </w:tc>
        <w:tc>
          <w:tcPr>
            <w:tcW w:type="dxa" w:w="22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SUM(C2:C2)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r>
              <w:rPr/>
              <w:fldChar w:fldCharType="end" w:fldLock="0"/>
            </w:r>
          </w:p>
        </w:tc>
      </w:tr>
    </w:tbl>
    <w:p>
      <w:pPr>
        <w:pStyle w:val="Footnote"/>
        <w:bidi w:val="0"/>
      </w:pPr>
      <w:r>
        <w:rPr>
          <w:rtl w:val="0"/>
        </w:rPr>
        <w:br w:type="page"/>
      </w:r>
    </w:p>
    <w:p>
      <w:pPr>
        <w:pStyle w:val="Heading 2"/>
        <w:rPr>
          <w:rtl w:val="0"/>
        </w:rPr>
      </w:pPr>
      <w:bookmarkStart w:name="_Toc27" w:id="32"/>
      <w:r>
        <w:rPr>
          <w:rFonts w:ascii="Garamond" w:cs="Arial Unicode MS" w:hAnsi="Arial Unicode MS" w:eastAsia="Arial Unicode MS"/>
          <w:rtl w:val="0"/>
          <w:lang w:val="en-US"/>
        </w:rPr>
        <w:t>SPARKS/EWPH:</w:t>
      </w:r>
      <w:bookmarkEnd w:id="32"/>
    </w:p>
    <w:p>
      <w:pPr>
        <w:pStyle w:val="Heading 3"/>
        <w:rPr>
          <w:rtl w:val="0"/>
        </w:rPr>
      </w:pPr>
      <w:bookmarkStart w:name="_Toc28" w:id="33"/>
      <w:r>
        <w:rPr>
          <w:rFonts w:ascii="Garamond" w:cs="Arial Unicode MS" w:hAnsi="Arial Unicode MS" w:eastAsia="Arial Unicode MS"/>
          <w:rtl w:val="0"/>
          <w:lang w:val="en-US"/>
        </w:rPr>
        <w:t>SPARKS (Sports, Play and Active Recreation for Kids)/EWPH (Eat Well Play Hard) - licensed daycare facilities.</w:t>
      </w:r>
      <w:bookmarkEnd w:id="33"/>
    </w:p>
    <w:p>
      <w:pPr>
        <w:pStyle w:val="Body"/>
        <w:rPr>
          <w:rtl w:val="0"/>
        </w:rPr>
      </w:pPr>
      <w:r>
        <w:rPr>
          <w:rFonts w:ascii="Garamond" w:cs="Arial Unicode MS" w:hAnsi="Arial Unicode MS" w:eastAsia="Arial Unicode MS"/>
          <w:rtl w:val="0"/>
          <w:lang w:val="en-US"/>
        </w:rPr>
        <w:t>BEH-GIS has not previously used SPARKS/EWPH data.</w:t>
      </w:r>
    </w:p>
    <w:p>
      <w:pPr>
        <w:pStyle w:val="List Paragraph"/>
        <w:numPr>
          <w:ilvl w:val="0"/>
          <w:numId w:val="34"/>
        </w:numPr>
        <w:tabs>
          <w:tab w:val="num" w:pos="720"/>
          <w:tab w:val="clear" w:pos="0"/>
        </w:tabs>
        <w:ind w:left="720" w:hanging="360"/>
        <w:rPr>
          <w:position w:val="0"/>
          <w:sz w:val="20"/>
          <w:szCs w:val="20"/>
          <w:rtl w:val="0"/>
        </w:rPr>
      </w:pPr>
      <w:r>
        <w:rPr>
          <w:rtl w:val="0"/>
          <w:lang w:val="en-US"/>
        </w:rPr>
        <w:t>SPARKS</w:t>
      </w:r>
    </w:p>
    <w:p>
      <w:pPr>
        <w:pStyle w:val="List Paragraph"/>
        <w:rPr>
          <w:rtl w:val="0"/>
        </w:rPr>
      </w:pPr>
      <w:r>
        <w:rPr>
          <w:rFonts w:ascii="Garamond" w:cs="Arial Unicode MS" w:hAnsi="Arial Unicode MS" w:eastAsia="Arial Unicode MS"/>
          <w:rtl w:val="0"/>
          <w:lang w:val="en-US"/>
        </w:rPr>
        <w:t xml:space="preserve">WICNYS Group informed BEH-GIS that this data is available from NYC DOHMH (only NYC). Is there a state-wide dataset and/or who is the primary contact for this data from NYC DOHMH? </w:t>
      </w:r>
    </w:p>
    <w:p>
      <w:pPr>
        <w:pStyle w:val="Footnote"/>
        <w:bidi w:val="0"/>
        <w:rPr>
          <w:rtl w:val="0"/>
        </w:rPr>
      </w:pPr>
    </w:p>
    <w:p>
      <w:pPr>
        <w:pStyle w:val="List Paragraph"/>
        <w:rPr>
          <w:rtl w:val="0"/>
        </w:rPr>
      </w:pPr>
      <w:r>
        <w:rPr>
          <w:rFonts w:ascii="Garamond" w:cs="Arial Unicode MS" w:hAnsi="Arial Unicode MS" w:eastAsia="Arial Unicode MS"/>
          <w:b w:val="0"/>
          <w:bCs w:val="0"/>
          <w:color w:val="000000"/>
          <w:rtl w:val="0"/>
          <w:lang w:val="en-US"/>
        </w:rPr>
        <w:t>WICNYS Group may have to provide a SPARKS dataset in geographic form (with coordinate geometry) or in aspatial format that BEH-GIS could geocode.</w:t>
      </w:r>
    </w:p>
    <w:p>
      <w:pPr>
        <w:pStyle w:val="List Paragraph"/>
        <w:numPr>
          <w:ilvl w:val="0"/>
          <w:numId w:val="35"/>
        </w:numPr>
        <w:tabs>
          <w:tab w:val="num" w:pos="720"/>
          <w:tab w:val="clear" w:pos="0"/>
        </w:tabs>
        <w:ind w:left="720" w:hanging="360"/>
        <w:rPr>
          <w:position w:val="0"/>
          <w:sz w:val="20"/>
          <w:szCs w:val="20"/>
          <w:rtl w:val="0"/>
        </w:rPr>
      </w:pPr>
      <w:r>
        <w:rPr>
          <w:rtl w:val="0"/>
          <w:lang w:val="en-US"/>
        </w:rPr>
        <w:t>EWPH</w:t>
      </w:r>
    </w:p>
    <w:p>
      <w:pPr>
        <w:pStyle w:val="List Paragraph"/>
        <w:numPr>
          <w:ilvl w:val="1"/>
          <w:numId w:val="37"/>
        </w:numPr>
        <w:tabs>
          <w:tab w:val="num" w:pos="1440"/>
          <w:tab w:val="clear" w:pos="0"/>
        </w:tabs>
        <w:ind w:left="1440" w:hanging="360"/>
        <w:rPr>
          <w:position w:val="0"/>
          <w:sz w:val="20"/>
          <w:szCs w:val="20"/>
        </w:rPr>
      </w:pPr>
      <w:hyperlink r:id="rId27" w:history="1">
        <w:r>
          <w:rPr>
            <w:rStyle w:val="Hyperlink.2"/>
            <w:rtl w:val="0"/>
            <w:lang w:val="en-US"/>
          </w:rPr>
          <w:t>Child And Adult Care Food Program Participation Map</w:t>
        </w:r>
      </w:hyperlink>
    </w:p>
    <w:p>
      <w:pPr>
        <w:pStyle w:val="List Paragraph"/>
        <w:ind w:left="1080" w:firstLine="0"/>
      </w:pPr>
      <w:r>
        <w:rPr>
          <w:rtl w:val="0"/>
          <w:lang w:val="en-US"/>
        </w:rPr>
        <w:t>Description from [</w:t>
      </w:r>
      <w:hyperlink r:id="rId28" w:history="1">
        <w:r>
          <w:rPr>
            <w:rStyle w:val="Hyperlink.1"/>
            <w:rtl w:val="0"/>
            <w:lang w:val="en-US"/>
          </w:rPr>
          <w:t>https://health.data.ny.gov/Health/Child-And-Adult-Care-Food-Program-Participation-Ma/izpu-8t68</w:t>
        </w:r>
      </w:hyperlink>
      <w:r>
        <w:rPr>
          <w:rtl w:val="0"/>
          <w:lang w:val="en-US"/>
        </w:rPr>
        <w:t>] :</w:t>
      </w:r>
      <w:commentRangeStart w:id="34"/>
      <w:r>
        <w:tab/>
      </w:r>
      <w:commentRangeEnd w:id="34"/>
      <w:r>
        <w:commentReference w:id="34"/>
      </w:r>
    </w:p>
    <w:p>
      <w:pPr>
        <w:pStyle w:val="List Paragraph"/>
        <w:ind w:left="1080" w:firstLine="0"/>
        <w:rPr>
          <w:rStyle w:val="WICNYS Update"/>
        </w:rPr>
      </w:pPr>
      <w:r>
        <w:rPr>
          <w:rtl w:val="0"/>
          <w:lang w:val="en-US"/>
        </w:rPr>
        <w:t xml:space="preserve">This map displays the names and locations of Child and Adult Care Food Program (CACFP) participating day care sites and whether or not the site is Breastfeeding Friendly Certified with CACFP, participating in the Eat Well Play Hard in Child Care Settings (EWPHCCS) project, or participating in the Eat Well Play Hard in Day Care Homes (EWPHDCH) project. This dataset excludes Child and Adult Care Food Program participation provided at homeless shelters and legally-exempt day care home providers. Not all counties in NYS are serviced by the grantees implementing the project EWPHCSS. The EWPHDCH project is currently limited to the areas served by the contracted agencies. The Child and Adult Care Food Program dataset is related to the Child Care Related Programs dataset on the Open NY website, but includes additional nutrition information. The Office of Children and Family Services is currently working to update the Child Care Related Programs dataset on a more frequent schedule than the Child and Adult Care Food Program dataset. The agencies are working to synchronize the update schedule in the near future. We appreciate your patience in the interim. Temporarily, we have omitted addresses for regulated child care providers that provide home care since this information is available on Open.ny.gov by using this link: </w:t>
      </w:r>
      <w:hyperlink r:id="rId29" w:history="1">
        <w:r>
          <w:rPr>
            <w:rStyle w:val="Hyperlink.4"/>
            <w:color w:val="3a5898"/>
            <w:rtl w:val="0"/>
            <w:lang w:val="en-US"/>
          </w:rPr>
          <w:t>https://data.ny.gov/Human-Services/Child-Care-Regulated-Programs/cb42-qumz</w:t>
        </w:r>
      </w:hyperlink>
      <w:r>
        <w:rPr>
          <w:rtl w:val="0"/>
          <w:lang w:val="en-US"/>
        </w:rPr>
        <w:t xml:space="preserve">. For more information please visit </w:t>
      </w:r>
      <w:hyperlink r:id="rId30" w:history="1">
        <w:r>
          <w:rPr>
            <w:rStyle w:val="Hyperlink.4"/>
            <w:color w:val="3a5898"/>
            <w:rtl w:val="0"/>
            <w:lang w:val="en-US"/>
          </w:rPr>
          <w:t>http://www.health.ny.gov/prevention/nutrition/cacfp/</w:t>
        </w:r>
      </w:hyperlink>
      <w:r>
        <w:rPr>
          <w:rtl w:val="0"/>
          <w:lang w:val="en-US"/>
        </w:rPr>
        <w:t xml:space="preserve"> or go to the "About" tab.</w:t>
      </w:r>
    </w:p>
    <w:p>
      <w:pPr>
        <w:pStyle w:val="List Paragraph"/>
        <w:rPr>
          <w:rStyle w:val="WICNYS Update"/>
        </w:rPr>
      </w:pPr>
    </w:p>
    <w:tbl>
      <w:tblPr>
        <w:tblW w:w="8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77"/>
        <w:gridCol w:w="2878"/>
        <w:gridCol w:w="2878"/>
      </w:tblGrid>
      <w:tr>
        <w:tblPrEx>
          <w:shd w:val="clear" w:color="auto" w:fill="bdc0bf"/>
        </w:tblPrEx>
        <w:trPr>
          <w:trHeight w:val="279" w:hRule="atLeast"/>
          <w:tblHeader/>
        </w:trPr>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SPARKS/EWPH:</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488" w:hRule="atLeast"/>
        </w:trPr>
        <w:tc>
          <w:tcPr>
            <w:tcW w:type="dxa" w:w="287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Count of SPARKS Locations in Neighborhood Geography</w:t>
            </w:r>
          </w:p>
        </w:tc>
        <w:tc>
          <w:tcPr>
            <w:tcW w:type="dxa" w:w="287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87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485"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Count of EWPH Locations in Neighborhood Geography</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Total in Hours:</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SUM(B2:B3)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r>
              <w:rPr/>
              <w:fldChar w:fldCharType="end" w:fldLock="0"/>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SUM(C2:C3)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r>
              <w:rPr/>
              <w:fldChar w:fldCharType="end" w:fldLock="0"/>
            </w:r>
          </w:p>
        </w:tc>
      </w:tr>
    </w:tbl>
    <w:p>
      <w:pPr>
        <w:pStyle w:val="List Paragraph"/>
        <w:tabs>
          <w:tab w:val="left" w:pos="90"/>
        </w:tabs>
        <w:ind w:left="0" w:firstLine="0"/>
        <w:rPr>
          <w:rStyle w:val="WICNYS Update"/>
        </w:rPr>
      </w:pPr>
    </w:p>
    <w:p>
      <w:pPr>
        <w:pStyle w:val="Heading 2"/>
        <w:rPr>
          <w:color w:val="000000"/>
        </w:rPr>
      </w:pPr>
      <w:bookmarkStart w:name="_Toc29" w:id="35"/>
      <w:r>
        <w:rPr>
          <w:rFonts w:ascii="Garamond" w:cs="Arial Unicode MS" w:hAnsi="Arial Unicode MS" w:eastAsia="Arial Unicode MS"/>
          <w:color w:val="000000"/>
          <w:rtl w:val="0"/>
          <w:lang w:val="en-US"/>
        </w:rPr>
        <w:t>Neighborhood level variable creation</w:t>
      </w:r>
      <w:r>
        <w:rPr>
          <w:rFonts w:ascii="Garamond" w:cs="Arial Unicode MS" w:hAnsi="Arial Unicode MS" w:eastAsia="Arial Unicode MS"/>
          <w:color w:val="000000"/>
          <w:rtl w:val="0"/>
          <w:lang w:val="en-US"/>
        </w:rPr>
        <w:t xml:space="preserve"> Task Time Estimate Table</w:t>
      </w:r>
      <w:bookmarkEnd w:id="35"/>
    </w:p>
    <w:tbl>
      <w:tblPr>
        <w:tblW w:w="8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77"/>
        <w:gridCol w:w="2878"/>
        <w:gridCol w:w="2878"/>
      </w:tblGrid>
      <w:tr>
        <w:tblPrEx>
          <w:shd w:val="clear" w:color="auto" w:fill="bdc0bf"/>
        </w:tblPrEx>
        <w:trPr>
          <w:trHeight w:val="279" w:hRule="atLeast"/>
          <w:tblHeader/>
        </w:trPr>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Task</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279" w:hRule="atLeast"/>
        </w:trPr>
        <w:tc>
          <w:tcPr>
            <w:tcW w:type="dxa" w:w="287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Neighborhood Geographies</w:t>
            </w:r>
          </w:p>
        </w:tc>
        <w:tc>
          <w:tcPr>
            <w:tcW w:type="dxa" w:w="287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87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WIC Vendors</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WIC Locations</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Census/ACS Variables</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32</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Playground/Park Access</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40</w:t>
            </w:r>
          </w:p>
        </w:tc>
      </w:tr>
      <w:tr>
        <w:tblPrEx>
          <w:shd w:val="clear" w:color="auto" w:fill="auto"/>
        </w:tblPrEx>
        <w:trPr>
          <w:trHeight w:val="485"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lang w:val="en-US"/>
              </w:rPr>
              <w:t>Farmers Markets (NYS/</w:t>
            </w:r>
            <w:hyperlink r:id="rId31" w:history="1">
              <w:r>
                <w:rPr>
                  <w:rStyle w:val="Hyperlink.1"/>
                  <w:rFonts w:ascii="Garamond"/>
                  <w:rtl w:val="0"/>
                  <w:lang w:val="en-US"/>
                </w:rPr>
                <w:t>data.gov</w:t>
              </w:r>
            </w:hyperlink>
            <w:r>
              <w:rPr>
                <w:rFonts w:ascii="Garamond"/>
                <w:rtl w:val="0"/>
                <w:lang w:val="en-US"/>
              </w:rPr>
              <w:t>)</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Retail Food Stores</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SPARKS/EWPH</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Total in Hours:</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SUM(B2:B9)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48</w:t>
            </w:r>
            <w:r>
              <w:rPr/>
              <w:fldChar w:fldCharType="end" w:fldLock="0"/>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SUM(C2:C9)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102</w:t>
            </w:r>
            <w:r>
              <w:rPr/>
              <w:fldChar w:fldCharType="end" w:fldLock="0"/>
            </w:r>
          </w:p>
        </w:tc>
      </w:tr>
    </w:tbl>
    <w:p>
      <w:pPr>
        <w:pStyle w:val="Body"/>
        <w:rPr>
          <w:rStyle w:val="WICNYS Update"/>
        </w:rPr>
      </w:pPr>
      <w:r>
        <w:rPr>
          <w:rFonts w:ascii="Garamond" w:cs="Arial Unicode MS" w:hAnsi="Arial Unicode MS" w:eastAsia="Arial Unicode MS"/>
          <w:b w:val="0"/>
          <w:bCs w:val="0"/>
          <w:color w:val="000000"/>
          <w:rtl w:val="0"/>
          <w:lang w:val="en-US"/>
        </w:rPr>
        <w:t xml:space="preserve">Below is table including all the Minimum and Maximum estimates for all the neighborhood level variables. </w:t>
      </w:r>
    </w:p>
    <w:p>
      <w:pPr>
        <w:pStyle w:val="Heading"/>
        <w:rPr>
          <w:rStyle w:val="WICNYS Update"/>
        </w:rPr>
      </w:pPr>
      <w:bookmarkStart w:name="_Toc30" w:id="36"/>
      <w:r>
        <w:rPr>
          <w:rFonts w:ascii="Garamond" w:cs="Arial Unicode MS" w:hAnsi="Arial Unicode MS" w:eastAsia="Arial Unicode MS"/>
          <w:color w:val="000000"/>
          <w:rtl w:val="0"/>
          <w:lang w:val="en-US"/>
        </w:rPr>
        <w:t xml:space="preserve">3. </w:t>
      </w:r>
      <w:r>
        <w:rPr>
          <w:rFonts w:ascii="Garamond" w:cs="Arial Unicode MS" w:hAnsi="Arial Unicode MS" w:eastAsia="Arial Unicode MS"/>
          <w:rtl w:val="0"/>
          <w:lang w:val="en-US"/>
        </w:rPr>
        <w:t>Data Wrangling and QA/QC</w:t>
      </w:r>
      <w:bookmarkEnd w:id="36"/>
    </w:p>
    <w:tbl>
      <w:tblPr>
        <w:tblW w:w="8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77"/>
        <w:gridCol w:w="2878"/>
        <w:gridCol w:w="2878"/>
      </w:tblGrid>
      <w:tr>
        <w:tblPrEx>
          <w:shd w:val="clear" w:color="auto" w:fill="bdc0bf"/>
        </w:tblPrEx>
        <w:trPr>
          <w:trHeight w:val="279" w:hRule="atLeast"/>
          <w:tblHeader/>
        </w:trPr>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Data Wrangling and QA/QC</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488" w:hRule="atLeast"/>
        </w:trPr>
        <w:tc>
          <w:tcPr>
            <w:tcW w:type="dxa" w:w="287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Data Wrangling (tables joins, etc.)</w:t>
            </w:r>
          </w:p>
        </w:tc>
        <w:tc>
          <w:tcPr>
            <w:tcW w:type="dxa" w:w="287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287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QA/QC Review</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Total in Hours:</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SUM(B2:B3)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r>
              <w:rPr/>
              <w:fldChar w:fldCharType="end" w:fldLock="0"/>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SUM(C2:C3)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28</w:t>
            </w:r>
            <w:r>
              <w:rPr/>
              <w:fldChar w:fldCharType="end" w:fldLock="0"/>
            </w:r>
          </w:p>
        </w:tc>
      </w:tr>
    </w:tbl>
    <w:p>
      <w:pPr>
        <w:pStyle w:val="Body"/>
        <w:rPr>
          <w:rStyle w:val="WICNYS Update"/>
        </w:rPr>
      </w:pPr>
      <w:r>
        <w:rPr>
          <w:rFonts w:ascii="Garamond" w:cs="Arial Unicode MS" w:hAnsi="Arial Unicode MS" w:eastAsia="Arial Unicode MS"/>
          <w:b w:val="0"/>
          <w:bCs w:val="0"/>
          <w:color w:val="000000"/>
          <w:rtl w:val="0"/>
          <w:lang w:val="en-US"/>
        </w:rPr>
        <w:t xml:space="preserve">After creating all the geoprocessed data variables. Some data munging (carpentry) will occur, joining all the variables, standardizing variable names and then QA/QC-ing the data. </w:t>
      </w:r>
    </w:p>
    <w:p>
      <w:pPr>
        <w:pStyle w:val="Heading"/>
        <w:rPr>
          <w:rtl w:val="0"/>
        </w:rPr>
      </w:pPr>
      <w:bookmarkStart w:name="_Toc31" w:id="37"/>
      <w:r>
        <w:rPr>
          <w:rFonts w:ascii="Garamond" w:cs="Arial Unicode MS" w:hAnsi="Arial Unicode MS" w:eastAsia="Arial Unicode MS"/>
          <w:color w:val="000000"/>
          <w:rtl w:val="0"/>
          <w:lang w:val="en-US"/>
        </w:rPr>
        <w:t xml:space="preserve">4. </w:t>
      </w:r>
      <w:r>
        <w:rPr>
          <w:rFonts w:ascii="Garamond" w:cs="Arial Unicode MS" w:hAnsi="Arial Unicode MS" w:eastAsia="Arial Unicode MS"/>
          <w:rtl w:val="0"/>
          <w:lang w:val="en-US"/>
        </w:rPr>
        <w:t>Data Dictionary</w:t>
      </w:r>
      <w:bookmarkEnd w:id="37"/>
    </w:p>
    <w:tbl>
      <w:tblPr>
        <w:tblW w:w="8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77"/>
        <w:gridCol w:w="2878"/>
        <w:gridCol w:w="2878"/>
      </w:tblGrid>
      <w:tr>
        <w:tblPrEx>
          <w:shd w:val="clear" w:color="auto" w:fill="bdc0bf"/>
        </w:tblPrEx>
        <w:trPr>
          <w:trHeight w:val="279" w:hRule="atLeast"/>
          <w:tblHeader/>
        </w:trPr>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Data Dictionary</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28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279" w:hRule="atLeast"/>
        </w:trPr>
        <w:tc>
          <w:tcPr>
            <w:tcW w:type="dxa" w:w="287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Data Dictionary</w:t>
            </w:r>
          </w:p>
        </w:tc>
        <w:tc>
          <w:tcPr>
            <w:tcW w:type="dxa" w:w="287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287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w:t>
            </w:r>
          </w:p>
        </w:tc>
      </w:tr>
      <w:tr>
        <w:tblPrEx>
          <w:shd w:val="clear" w:color="auto" w:fill="auto"/>
        </w:tblPrEx>
        <w:trPr>
          <w:trHeight w:val="279" w:hRule="atLeast"/>
        </w:trPr>
        <w:tc>
          <w:tcPr>
            <w:tcW w:type="dxa" w:w="287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Total in Hours:</w:t>
            </w:r>
          </w:p>
        </w:tc>
        <w:tc>
          <w:tcPr>
            <w:tcW w:type="dxa" w:w="287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SUM(B2:B2)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r>
              <w:rPr/>
              <w:fldChar w:fldCharType="end" w:fldLock="0"/>
            </w:r>
          </w:p>
        </w:tc>
        <w:tc>
          <w:tcPr>
            <w:tcW w:type="dxa" w:w="28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SUM(C2:C2)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w:t>
            </w:r>
            <w:r>
              <w:rPr/>
              <w:fldChar w:fldCharType="end" w:fldLock="0"/>
            </w:r>
          </w:p>
        </w:tc>
      </w:tr>
    </w:tbl>
    <w:p>
      <w:pPr>
        <w:pStyle w:val="Body"/>
        <w:rPr>
          <w:rtl w:val="0"/>
        </w:rPr>
      </w:pPr>
      <w:r>
        <w:rPr>
          <w:rFonts w:ascii="Garamond" w:cs="Arial Unicode MS" w:hAnsi="Arial Unicode MS" w:eastAsia="Arial Unicode MS"/>
          <w:rtl w:val="0"/>
          <w:lang w:val="en-US"/>
        </w:rPr>
        <w:t>At the completion of the data processing BEH creates a document of all of the data variables and methods used in constructing those variables as well as the source of the original data used for the project. In addition a full documentation of the geocoding results and methods is also created.</w:t>
      </w:r>
    </w:p>
    <w:p>
      <w:pPr>
        <w:pStyle w:val="Heading"/>
        <w:rPr>
          <w:rtl w:val="0"/>
        </w:rPr>
      </w:pPr>
      <w:bookmarkStart w:name="_Toc32" w:id="38"/>
      <w:r>
        <w:rPr>
          <w:rFonts w:ascii="Garamond" w:cs="Arial Unicode MS" w:hAnsi="Arial Unicode MS" w:eastAsia="Arial Unicode MS"/>
          <w:rtl w:val="0"/>
          <w:lang w:val="en-US"/>
        </w:rPr>
        <w:t>5. Data Delivery and Mapping (optional)</w:t>
      </w:r>
      <w:bookmarkEnd w:id="38"/>
    </w:p>
    <w:tbl>
      <w:tblPr>
        <w:tblW w:w="857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917"/>
        <w:gridCol w:w="2308"/>
        <w:gridCol w:w="2345"/>
      </w:tblGrid>
      <w:tr>
        <w:tblPrEx>
          <w:shd w:val="clear" w:color="auto" w:fill="bdc0bf"/>
        </w:tblPrEx>
        <w:trPr>
          <w:trHeight w:val="279" w:hRule="atLeast"/>
          <w:tblHeader/>
        </w:trPr>
        <w:tc>
          <w:tcPr>
            <w:tcW w:type="dxa" w:w="391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Data Delivery and Mapping</w:t>
            </w:r>
          </w:p>
        </w:tc>
        <w:tc>
          <w:tcPr>
            <w:tcW w:type="dxa" w:w="230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234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279" w:hRule="atLeast"/>
        </w:trPr>
        <w:tc>
          <w:tcPr>
            <w:tcW w:type="dxa" w:w="391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Data Delivery</w:t>
            </w:r>
          </w:p>
        </w:tc>
        <w:tc>
          <w:tcPr>
            <w:tcW w:type="dxa" w:w="230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0.25</w:t>
            </w:r>
          </w:p>
        </w:tc>
        <w:tc>
          <w:tcPr>
            <w:tcW w:type="dxa" w:w="234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r>
      <w:tr>
        <w:tblPrEx>
          <w:shd w:val="clear" w:color="auto" w:fill="auto"/>
        </w:tblPrEx>
        <w:trPr>
          <w:trHeight w:val="279" w:hRule="atLeast"/>
        </w:trPr>
        <w:tc>
          <w:tcPr>
            <w:tcW w:type="dxa" w:w="391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b w:val="0"/>
                <w:bCs w:val="0"/>
                <w:rtl w:val="0"/>
              </w:rPr>
              <w:t>Mapping</w:t>
            </w:r>
          </w:p>
        </w:tc>
        <w:tc>
          <w:tcPr>
            <w:tcW w:type="dxa" w:w="230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1"/>
                <w:iCs w:val="1"/>
                <w:caps w:val="0"/>
                <w:smallCaps w:val="0"/>
                <w:strike w:val="0"/>
                <w:dstrike w:val="0"/>
                <w:outline w:val="0"/>
                <w:color w:val="000000"/>
                <w:spacing w:val="0"/>
                <w:kern w:val="0"/>
                <w:position w:val="0"/>
                <w:sz w:val="20"/>
                <w:szCs w:val="20"/>
                <w:u w:val="none"/>
                <w:vertAlign w:val="baseline"/>
                <w:rtl w:val="0"/>
              </w:rPr>
              <w:t>8</w:t>
            </w:r>
          </w:p>
        </w:tc>
        <w:tc>
          <w:tcPr>
            <w:tcW w:type="dxa" w:w="2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1"/>
                <w:iCs w:val="1"/>
                <w:caps w:val="0"/>
                <w:smallCaps w:val="0"/>
                <w:strike w:val="0"/>
                <w:dstrike w:val="0"/>
                <w:outline w:val="0"/>
                <w:color w:val="000000"/>
                <w:spacing w:val="0"/>
                <w:kern w:val="0"/>
                <w:position w:val="0"/>
                <w:sz w:val="20"/>
                <w:szCs w:val="20"/>
                <w:u w:val="none"/>
                <w:vertAlign w:val="baseline"/>
                <w:rtl w:val="0"/>
              </w:rPr>
              <w:t>24</w:t>
            </w:r>
          </w:p>
        </w:tc>
      </w:tr>
      <w:tr>
        <w:tblPrEx>
          <w:shd w:val="clear" w:color="auto" w:fill="auto"/>
        </w:tblPrEx>
        <w:trPr>
          <w:trHeight w:val="279" w:hRule="atLeast"/>
        </w:trPr>
        <w:tc>
          <w:tcPr>
            <w:tcW w:type="dxa" w:w="391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Total in Hours (without Mapping option):</w:t>
            </w:r>
          </w:p>
        </w:tc>
        <w:tc>
          <w:tcPr>
            <w:tcW w:type="dxa" w:w="230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0.25</w:t>
            </w:r>
            <w:r>
              <w:rPr/>
              <w:fldChar w:fldCharType="end" w:fldLock="0"/>
            </w:r>
          </w:p>
        </w:tc>
        <w:tc>
          <w:tcPr>
            <w:tcW w:type="dxa" w:w="2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C2 \# "0" \* MERGEFORMAT</w:t>
            </w:r>
            <w:r>
              <w:rPr/>
              <w:fldChar w:fldCharType="separate" w:fldLock="0"/>
            </w: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r>
              <w:rPr/>
              <w:fldChar w:fldCharType="end" w:fldLock="0"/>
            </w:r>
          </w:p>
        </w:tc>
      </w:tr>
    </w:tbl>
    <w:p>
      <w:pPr>
        <w:pStyle w:val="Body"/>
        <w:rPr>
          <w:rStyle w:val="WICNYS Update"/>
        </w:rPr>
      </w:pPr>
      <w:r>
        <w:rPr>
          <w:rFonts w:ascii="Garamond" w:cs="Arial Unicode MS" w:hAnsi="Arial Unicode MS" w:eastAsia="Arial Unicode MS"/>
          <w:rtl w:val="0"/>
          <w:lang w:val="en-US"/>
        </w:rPr>
        <w:t>At the completion of the project and data dictionary the data will be delivered as an encrypted zip file (AES 256 encryption or equivalent). It can be delivered as .csv, in a Stata file, in an SPSS file, in a SAS file or any format desired. If the WICNYS Group wishes to map out some of the variables either state-wide or at a local level BEH-GIS could develop a mapping template and send out first drafts to the WICNYS Group. Maps may be created specifically for a report, group exploratory data analysis, a research publication or for web.</w:t>
      </w:r>
    </w:p>
    <w:p>
      <w:pPr>
        <w:pStyle w:val="Heading"/>
        <w:rPr>
          <w:rStyle w:val="WICNYS Update"/>
        </w:rPr>
      </w:pPr>
      <w:bookmarkStart w:name="_Toc33" w:id="39"/>
      <w:r>
        <w:rPr>
          <w:rFonts w:ascii="Garamond" w:cs="Arial Unicode MS" w:hAnsi="Arial Unicode MS" w:eastAsia="Arial Unicode MS"/>
          <w:color w:val="000000"/>
          <w:rtl w:val="0"/>
          <w:lang w:val="en-US"/>
        </w:rPr>
        <w:t>Total Time Estimate of All Tasks</w:t>
      </w:r>
      <w:bookmarkEnd w:id="39"/>
    </w:p>
    <w:tbl>
      <w:tblPr>
        <w:tblW w:w="855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311"/>
        <w:gridCol w:w="1690"/>
        <w:gridCol w:w="1557"/>
      </w:tblGrid>
      <w:tr>
        <w:tblPrEx>
          <w:shd w:val="clear" w:color="auto" w:fill="bdc0bf"/>
        </w:tblPrEx>
        <w:trPr>
          <w:trHeight w:val="488" w:hRule="atLeast"/>
          <w:tblHeader/>
        </w:trPr>
        <w:tc>
          <w:tcPr>
            <w:tcW w:type="dxa" w:w="531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Task</w:t>
            </w:r>
          </w:p>
        </w:tc>
        <w:tc>
          <w:tcPr>
            <w:tcW w:type="dxa" w:w="169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Minimum Estimate (hrs)</w:t>
            </w:r>
          </w:p>
        </w:tc>
        <w:tc>
          <w:tcPr>
            <w:tcW w:type="dxa" w:w="15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Garamond"/>
                <w:rtl w:val="0"/>
              </w:rPr>
              <w:t>Maximum Estimate (hrs)</w:t>
            </w:r>
          </w:p>
        </w:tc>
      </w:tr>
      <w:tr>
        <w:tblPrEx>
          <w:shd w:val="clear" w:color="auto" w:fill="auto"/>
        </w:tblPrEx>
        <w:trPr>
          <w:trHeight w:val="728" w:hRule="atLeast"/>
        </w:trPr>
        <w:tc>
          <w:tcPr>
            <w:tcW w:type="dxa" w:w="5311"/>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1. Geocoding (Min at ZIP, Max at Address 5 min worst case scenario with new geocoder built) for study subjects and other data layers that require geocoding</w:t>
            </w:r>
          </w:p>
        </w:tc>
        <w:tc>
          <w:tcPr>
            <w:tcW w:type="dxa" w:w="1690"/>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4.28</w:t>
            </w:r>
          </w:p>
        </w:tc>
        <w:tc>
          <w:tcPr>
            <w:tcW w:type="dxa" w:w="155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21.42</w:t>
            </w:r>
          </w:p>
        </w:tc>
      </w:tr>
      <w:tr>
        <w:tblPrEx>
          <w:shd w:val="clear" w:color="auto" w:fill="auto"/>
        </w:tblPrEx>
        <w:trPr>
          <w:trHeight w:val="279" w:hRule="atLeast"/>
        </w:trPr>
        <w:tc>
          <w:tcPr>
            <w:tcW w:type="dxa" w:w="531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left"/>
            </w:pPr>
            <w:r>
              <w:rPr>
                <w:rFonts w:ascii="Garamond"/>
                <w:rtl w:val="0"/>
              </w:rPr>
              <w:t>2. Neighborhood level variable creation</w:t>
            </w:r>
          </w:p>
        </w:tc>
        <w:tc>
          <w:tcPr>
            <w:tcW w:type="dxa" w:w="169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48</w:t>
            </w:r>
          </w:p>
        </w:tc>
        <w:tc>
          <w:tcPr>
            <w:tcW w:type="dxa" w:w="15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102</w:t>
            </w:r>
          </w:p>
        </w:tc>
      </w:tr>
      <w:tr>
        <w:tblPrEx>
          <w:shd w:val="clear" w:color="auto" w:fill="auto"/>
        </w:tblPrEx>
        <w:trPr>
          <w:trHeight w:val="279" w:hRule="atLeast"/>
        </w:trPr>
        <w:tc>
          <w:tcPr>
            <w:tcW w:type="dxa" w:w="531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3. Data munging and QA/QC</w:t>
            </w:r>
          </w:p>
        </w:tc>
        <w:tc>
          <w:tcPr>
            <w:tcW w:type="dxa" w:w="169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15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28</w:t>
            </w:r>
          </w:p>
        </w:tc>
      </w:tr>
      <w:tr>
        <w:tblPrEx>
          <w:shd w:val="clear" w:color="auto" w:fill="auto"/>
        </w:tblPrEx>
        <w:trPr>
          <w:trHeight w:val="279" w:hRule="atLeast"/>
        </w:trPr>
        <w:tc>
          <w:tcPr>
            <w:tcW w:type="dxa" w:w="531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4. Data Dictionary</w:t>
            </w:r>
          </w:p>
        </w:tc>
        <w:tc>
          <w:tcPr>
            <w:tcW w:type="dxa" w:w="169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15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w:t>
            </w:r>
          </w:p>
        </w:tc>
      </w:tr>
      <w:tr>
        <w:tblPrEx>
          <w:shd w:val="clear" w:color="auto" w:fill="auto"/>
        </w:tblPrEx>
        <w:trPr>
          <w:trHeight w:val="485" w:hRule="atLeast"/>
        </w:trPr>
        <w:tc>
          <w:tcPr>
            <w:tcW w:type="dxa" w:w="531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Garamond"/>
                <w:rtl w:val="0"/>
              </w:rPr>
              <w:t>5. Data Delivery and Mapping (optional and not included in the total time estimate)</w:t>
            </w:r>
          </w:p>
        </w:tc>
        <w:tc>
          <w:tcPr>
            <w:tcW w:type="dxa" w:w="169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0.25</w:t>
            </w:r>
          </w:p>
        </w:tc>
        <w:tc>
          <w:tcPr>
            <w:tcW w:type="dxa" w:w="15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r>
      <w:tr>
        <w:tblPrEx>
          <w:shd w:val="clear" w:color="auto" w:fill="auto"/>
        </w:tblPrEx>
        <w:trPr>
          <w:trHeight w:val="279" w:hRule="atLeast"/>
        </w:trPr>
        <w:tc>
          <w:tcPr>
            <w:tcW w:type="dxa" w:w="531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Total:</w:t>
            </w:r>
          </w:p>
        </w:tc>
        <w:tc>
          <w:tcPr>
            <w:tcW w:type="dxa" w:w="169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SUM(B2:B6) \# "0.00" \* MERGEFORMAT</w:t>
            </w:r>
            <w:r>
              <w:rPr/>
              <w:fldChar w:fldCharType="separate" w:fldLock="0"/>
            </w:r>
            <w:r>
              <w:rPr>
                <w:rFonts w:ascii="Garamond"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tl w:val="0"/>
              </w:rPr>
              <w:t>68.53</w:t>
            </w:r>
            <w:r>
              <w:rPr/>
              <w:fldChar w:fldCharType="end" w:fldLock="0"/>
            </w:r>
          </w:p>
        </w:tc>
        <w:tc>
          <w:tcPr>
            <w:tcW w:type="dxa" w:w="15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SUM(C2:C6) \# "0.00" \* MERGEFORMAT</w:t>
            </w:r>
            <w:r>
              <w:rPr/>
              <w:fldChar w:fldCharType="separate" w:fldLock="0"/>
            </w:r>
            <w:r>
              <w:rPr>
                <w:rFonts w:ascii="Garamond"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168.42</w:t>
            </w:r>
            <w:r>
              <w:rPr/>
              <w:fldChar w:fldCharType="end" w:fldLock="0"/>
            </w:r>
          </w:p>
        </w:tc>
      </w:tr>
      <w:tr>
        <w:tblPrEx>
          <w:shd w:val="clear" w:color="auto" w:fill="auto"/>
        </w:tblPrEx>
        <w:trPr>
          <w:trHeight w:val="279" w:hRule="atLeast"/>
        </w:trPr>
        <w:tc>
          <w:tcPr>
            <w:tcW w:type="dxa" w:w="531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Garamond"/>
                <w:u w:val="single"/>
                <w:rtl w:val="0"/>
              </w:rPr>
              <w:t>Weeks:</w:t>
            </w:r>
          </w:p>
        </w:tc>
        <w:tc>
          <w:tcPr>
            <w:tcW w:type="dxa" w:w="169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B7/37.5 \# "0.00" \* MERGEFORMAT</w:t>
            </w:r>
            <w:r>
              <w:rPr/>
              <w:fldChar w:fldCharType="separate" w:fldLock="0"/>
            </w:r>
            <w:r>
              <w:rPr>
                <w:rFonts w:ascii="Garamond"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1.83</w:t>
            </w:r>
            <w:r>
              <w:rPr/>
              <w:fldChar w:fldCharType="end" w:fldLock="0"/>
            </w:r>
          </w:p>
        </w:tc>
        <w:tc>
          <w:tcPr>
            <w:tcW w:type="dxa" w:w="15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C7/37.5 \# "0.00" \* MERGEFORMAT</w:t>
            </w:r>
            <w:r>
              <w:rPr/>
              <w:fldChar w:fldCharType="separate" w:fldLock="0"/>
            </w:r>
            <w:r>
              <w:rPr>
                <w:rFonts w:ascii="Garamond"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tl w:val="0"/>
              </w:rPr>
              <w:t>4.49</w:t>
            </w:r>
            <w:r>
              <w:rPr/>
              <w:fldChar w:fldCharType="end" w:fldLock="0"/>
            </w:r>
          </w:p>
        </w:tc>
      </w:tr>
    </w:tbl>
    <w:p>
      <w:pPr>
        <w:pStyle w:val="Body"/>
      </w:pPr>
      <w:r>
        <w:rPr>
          <w:rFonts w:ascii="Garamond" w:cs="Arial Unicode MS" w:hAnsi="Arial Unicode MS" w:eastAsia="Arial Unicode MS"/>
          <w:b w:val="0"/>
          <w:bCs w:val="0"/>
          <w:color w:val="000000"/>
          <w:rtl w:val="0"/>
          <w:lang w:val="en-US"/>
        </w:rPr>
        <w:t>Below is a table summing all of the individual tasks into a Project total Time Minimum Estimate and Maximum Estimate. The project hours will fall into this range and will be recorded so that the research group will only pay for the actual hours worked by BEH-GIS.</w:t>
      </w:r>
      <w:r>
        <w:rPr>
          <w:rStyle w:val="WICNYS Update"/>
        </w:rPr>
        <w:br w:type="page"/>
      </w:r>
    </w:p>
    <w:p>
      <w:pPr>
        <w:pStyle w:val="Heading"/>
        <w:rPr>
          <w:rStyle w:val="WICNYS Update"/>
        </w:rPr>
      </w:pPr>
      <w:bookmarkStart w:name="_Toc34" w:id="40"/>
      <w:r>
        <w:rPr>
          <w:rFonts w:ascii="Garamond" w:cs="Arial Unicode MS" w:hAnsi="Arial Unicode MS" w:eastAsia="Arial Unicode MS"/>
          <w:color w:val="000000"/>
          <w:rtl w:val="0"/>
          <w:lang w:val="en-US"/>
        </w:rPr>
        <w:t>Geoprocessing</w:t>
      </w:r>
      <w:r>
        <w:rPr>
          <w:rFonts w:ascii="Garamond" w:cs="Arial Unicode MS" w:hAnsi="Arial Unicode MS" w:eastAsia="Arial Unicode MS"/>
          <w:color w:val="000000"/>
          <w:rtl w:val="0"/>
          <w:lang w:val="en-US"/>
        </w:rPr>
        <w:t xml:space="preserve"> </w:t>
      </w:r>
      <w:r>
        <w:rPr>
          <w:rFonts w:ascii="Garamond" w:cs="Arial Unicode MS" w:hAnsi="Arial Unicode MS" w:eastAsia="Arial Unicode MS"/>
          <w:color w:val="000000"/>
          <w:rtl w:val="0"/>
          <w:lang w:val="en-US"/>
        </w:rPr>
        <w:t>Methods</w:t>
      </w:r>
      <w:r>
        <w:rPr>
          <w:rFonts w:ascii="Garamond" w:cs="Arial Unicode MS" w:hAnsi="Arial Unicode MS" w:eastAsia="Arial Unicode MS"/>
          <w:color w:val="000000"/>
          <w:rtl w:val="0"/>
          <w:lang w:val="en-US"/>
        </w:rPr>
        <w:t xml:space="preserve"> </w:t>
      </w:r>
      <w:r>
        <w:rPr>
          <w:rFonts w:ascii="Garamond" w:cs="Arial Unicode MS" w:hAnsi="Arial Unicode MS" w:eastAsia="Arial Unicode MS"/>
          <w:color w:val="000000"/>
          <w:rtl w:val="0"/>
          <w:lang w:val="en-US"/>
        </w:rPr>
        <w:t>Explained</w:t>
      </w:r>
      <w:r>
        <w:rPr>
          <w:rStyle w:val="WICNYS Update"/>
          <w:rFonts w:ascii="Garamond" w:cs="Arial Unicode MS" w:hAnsi="Arial Unicode MS" w:eastAsia="Arial Unicode MS"/>
          <w:rtl w:val="0"/>
          <w:lang w:val="en-US"/>
        </w:rPr>
        <w:t xml:space="preserve"> </w:t>
      </w:r>
      <w:bookmarkEnd w:id="40"/>
    </w:p>
    <w:p>
      <w:pPr>
        <w:pStyle w:val="List Paragraph"/>
        <w:ind w:left="0" w:firstLine="0"/>
        <w:rPr>
          <w:b w:val="0"/>
          <w:bCs w:val="0"/>
          <w:color w:val="000000"/>
        </w:rPr>
      </w:pPr>
      <w:r>
        <w:rPr>
          <w:b w:val="0"/>
          <w:bCs w:val="0"/>
          <w:color w:val="000000"/>
          <w:rtl w:val="0"/>
          <w:lang w:val="en-US"/>
        </w:rPr>
        <w:t>The process of characterizing neighborhoods with social and built environment variables is an ideal job for a Geographical Information System (GIS). A GIS is unique in that it harnesses the power of both relational databases and geographic space and place. Combined you have an efficient means of statistically aggregating and describing what lies within a specific measurement geography (e.g., state, county, community district, zip code, custom buffer). By overlaying spatial features from multiple layers (e.g., streets, census block groups, land-use, and crime) which are attached to descriptive variables (e.g., length, area, speed, total population, name, category) that task is achieved.</w:t>
      </w:r>
    </w:p>
    <w:p>
      <w:pPr>
        <w:pStyle w:val="Heading 2"/>
        <w:rPr>
          <w:rStyle w:val="WICNYS Update"/>
        </w:rPr>
      </w:pPr>
      <w:bookmarkStart w:name="_Toc35" w:id="41"/>
      <w:r>
        <w:rPr>
          <w:rFonts w:ascii="Garamond" w:cs="Arial Unicode MS" w:hAnsi="Arial Unicode MS" w:eastAsia="Arial Unicode MS"/>
          <w:color w:val="000000"/>
          <w:rtl w:val="0"/>
          <w:lang w:val="en-US"/>
        </w:rPr>
        <w:t>Areal Weighting Interpolation</w:t>
      </w:r>
      <w:bookmarkEnd w:id="41"/>
    </w:p>
    <w:p>
      <w:pPr>
        <w:pStyle w:val="Body"/>
        <w:rPr>
          <w:rStyle w:val="WICNYS Update"/>
        </w:rPr>
      </w:pPr>
      <w:r>
        <w:rPr>
          <w:rFonts w:ascii="Garamond" w:cs="Arial Unicode MS" w:hAnsi="Arial Unicode MS" w:eastAsia="Arial Unicode MS"/>
          <w:b w:val="0"/>
          <w:bCs w:val="0"/>
          <w:color w:val="000000"/>
          <w:rtl w:val="0"/>
          <w:lang w:val="en-US"/>
        </w:rPr>
        <w:t>Areal Weighting Interpolation is a data transfer procedure between incompatible zonal systems. There are diverse zonal systems used for aggregating and reporting spatial data, say, census tracts, administrative districts, school districts, and so forth. Since they are often geographically incompatible, integration of spatial data requires data transfer between zonal systems. This process is called areal interpolation, and the areal weighting interpolation method is one of the most popular interpolation methods in GIS (Markoff and Shapiro, 1973; Lam, 1983; Flowerdew and Green, 1991). Assuming a uniform distribution of spatial objects, the areal weighting interpolation divides the count of spatial objects according to area in each zone, and sums up the counts in another incompatible zone.</w:t>
      </w:r>
      <w:r>
        <w:rPr>
          <w:rStyle w:val="WICNYS Update"/>
          <w:rFonts w:ascii="Garamond" w:cs="Arial Unicode MS" w:hAnsi="Arial Unicode MS" w:eastAsia="Arial Unicode MS"/>
          <w:rtl w:val="0"/>
        </w:rPr>
        <w:t xml:space="preserve">  </w:t>
      </w:r>
    </w:p>
    <w:p>
      <w:pPr>
        <w:pStyle w:val="List Paragraph"/>
        <w:rPr>
          <w:rStyle w:val="WICNYS Update"/>
        </w:rPr>
      </w:pPr>
    </w:p>
    <w:p>
      <w:pPr>
        <w:pStyle w:val="Body"/>
        <w:rPr>
          <w:b w:val="0"/>
          <w:bCs w:val="0"/>
          <w:color w:val="000000"/>
        </w:rPr>
      </w:pPr>
      <w:r>
        <w:rPr>
          <w:rFonts w:ascii="Garamond" w:cs="Arial Unicode MS" w:hAnsi="Arial Unicode MS" w:eastAsia="Arial Unicode MS"/>
          <w:b w:val="0"/>
          <w:bCs w:val="0"/>
          <w:color w:val="000000"/>
          <w:rtl w:val="0"/>
          <w:lang w:val="en-US"/>
        </w:rPr>
        <w:t>Take for example Census block groups. Say you want to calculate census related variables for custom measurement geographies such as the 0.50-mile network buffers created for this project. Some census geographies (e.g., block groups) will fall completely within your buffers, while others, only portions will fall within your buffers. You therefore need to decide how to deal with those census geographies that do not fall completely within your buffers. You really only have four options:</w:t>
      </w:r>
    </w:p>
    <w:p>
      <w:pPr>
        <w:pStyle w:val="Body"/>
        <w:rPr>
          <w:rStyle w:val="WICNYS Update"/>
        </w:rPr>
      </w:pPr>
    </w:p>
    <w:p>
      <w:pPr>
        <w:pStyle w:val="List Paragraph"/>
        <w:ind w:left="540" w:firstLine="0"/>
        <w:rPr>
          <w:b w:val="0"/>
          <w:bCs w:val="0"/>
          <w:color w:val="000000"/>
        </w:rPr>
      </w:pPr>
      <w:r>
        <w:rPr>
          <w:b w:val="0"/>
          <w:bCs w:val="0"/>
          <w:color w:val="000000"/>
          <w:rtl w:val="0"/>
          <w:lang w:val="en-US"/>
        </w:rPr>
        <w:t xml:space="preserve">1) </w:t>
      </w:r>
      <w:r>
        <w:rPr>
          <w:rFonts w:hAnsi="Garamond" w:hint="default"/>
          <w:b w:val="0"/>
          <w:bCs w:val="0"/>
          <w:color w:val="000000"/>
          <w:rtl w:val="0"/>
          <w:lang w:val="en-US"/>
        </w:rPr>
        <w:t> </w:t>
      </w:r>
      <w:r>
        <w:rPr>
          <w:b w:val="0"/>
          <w:bCs w:val="0"/>
          <w:color w:val="000000"/>
          <w:rtl w:val="0"/>
          <w:lang w:val="en-US"/>
        </w:rPr>
        <w:t xml:space="preserve">Include all full block groups that intersect your measurement geographies and their full variables. </w:t>
      </w:r>
    </w:p>
    <w:p>
      <w:pPr>
        <w:pStyle w:val="List Paragraph"/>
        <w:ind w:left="540" w:firstLine="0"/>
        <w:rPr>
          <w:b w:val="0"/>
          <w:bCs w:val="0"/>
          <w:color w:val="000000"/>
        </w:rPr>
      </w:pPr>
      <w:r>
        <w:rPr>
          <w:b w:val="0"/>
          <w:bCs w:val="0"/>
          <w:color w:val="000000"/>
          <w:rtl w:val="0"/>
          <w:lang w:val="en-US"/>
        </w:rPr>
        <w:t xml:space="preserve">2) </w:t>
      </w:r>
      <w:r>
        <w:rPr>
          <w:rFonts w:hAnsi="Garamond" w:hint="default"/>
          <w:b w:val="0"/>
          <w:bCs w:val="0"/>
          <w:color w:val="000000"/>
          <w:rtl w:val="0"/>
          <w:lang w:val="en-US"/>
        </w:rPr>
        <w:t> </w:t>
      </w:r>
      <w:r>
        <w:rPr>
          <w:b w:val="0"/>
          <w:bCs w:val="0"/>
          <w:color w:val="000000"/>
          <w:rtl w:val="0"/>
          <w:lang w:val="en-US"/>
        </w:rPr>
        <w:t xml:space="preserve">Include all block groups with their centroid within the measurement geographies and their full variables. </w:t>
      </w:r>
    </w:p>
    <w:p>
      <w:pPr>
        <w:pStyle w:val="List Paragraph"/>
        <w:ind w:left="540" w:firstLine="0"/>
        <w:rPr>
          <w:b w:val="0"/>
          <w:bCs w:val="0"/>
          <w:color w:val="000000"/>
        </w:rPr>
      </w:pPr>
      <w:r>
        <w:rPr>
          <w:b w:val="0"/>
          <w:bCs w:val="0"/>
          <w:color w:val="000000"/>
          <w:rtl w:val="0"/>
          <w:lang w:val="en-US"/>
        </w:rPr>
        <w:t xml:space="preserve">3) </w:t>
      </w:r>
      <w:r>
        <w:rPr>
          <w:rFonts w:hAnsi="Garamond" w:hint="default"/>
          <w:b w:val="0"/>
          <w:bCs w:val="0"/>
          <w:color w:val="000000"/>
          <w:rtl w:val="0"/>
          <w:lang w:val="en-US"/>
        </w:rPr>
        <w:t> </w:t>
      </w:r>
      <w:r>
        <w:rPr>
          <w:b w:val="0"/>
          <w:bCs w:val="0"/>
          <w:color w:val="000000"/>
          <w:rtl w:val="0"/>
          <w:lang w:val="en-US"/>
        </w:rPr>
        <w:t xml:space="preserve">Include all block groups completely contained within the measurement geographies and their full variables. </w:t>
      </w:r>
    </w:p>
    <w:p>
      <w:pPr>
        <w:pStyle w:val="List Paragraph"/>
        <w:ind w:left="540" w:firstLine="0"/>
        <w:rPr>
          <w:rStyle w:val="WICNYS Update"/>
        </w:rPr>
      </w:pPr>
      <w:r>
        <w:rPr>
          <w:b w:val="0"/>
          <w:bCs w:val="0"/>
          <w:color w:val="000000"/>
          <w:rtl w:val="0"/>
          <w:lang w:val="en-US"/>
        </w:rPr>
        <w:t xml:space="preserve">4) </w:t>
      </w:r>
      <w:r>
        <w:rPr>
          <w:rFonts w:hAnsi="Garamond" w:hint="default"/>
          <w:b w:val="0"/>
          <w:bCs w:val="0"/>
          <w:color w:val="000000"/>
          <w:rtl w:val="0"/>
          <w:lang w:val="en-US"/>
        </w:rPr>
        <w:t> </w:t>
      </w:r>
      <w:r>
        <w:rPr>
          <w:b w:val="0"/>
          <w:bCs w:val="0"/>
          <w:color w:val="000000"/>
          <w:rtl w:val="0"/>
          <w:lang w:val="en-US"/>
        </w:rPr>
        <w:t xml:space="preserve">Include only those portions of block groups that intersect the measurement geographies and their apportioned </w:t>
      </w:r>
      <w:r>
        <w:rPr>
          <w:b w:val="0"/>
          <w:bCs w:val="0"/>
          <w:color w:val="000000"/>
        </w:rPr>
        <w:br w:type="textWrapping"/>
      </w:r>
      <w:r>
        <w:rPr>
          <w:b w:val="0"/>
          <w:bCs w:val="0"/>
          <w:color w:val="000000"/>
          <w:rtl w:val="0"/>
          <w:lang w:val="en-US"/>
        </w:rPr>
        <w:t xml:space="preserve">variables. </w:t>
      </w:r>
    </w:p>
    <w:p>
      <w:pPr>
        <w:pStyle w:val="List Paragraph"/>
        <w:ind w:left="0" w:firstLine="0"/>
        <w:rPr>
          <w:rStyle w:val="WICNYS Update"/>
        </w:rPr>
      </w:pPr>
    </w:p>
    <w:p>
      <w:pPr>
        <w:pStyle w:val="Body"/>
        <w:rPr>
          <w:b w:val="0"/>
          <w:bCs w:val="0"/>
          <w:color w:val="000000"/>
        </w:rPr>
      </w:pPr>
      <w:r>
        <w:rPr>
          <w:rFonts w:ascii="Garamond" w:cs="Arial Unicode MS" w:hAnsi="Arial Unicode MS" w:eastAsia="Arial Unicode MS"/>
          <w:b w:val="0"/>
          <w:bCs w:val="0"/>
          <w:color w:val="000000"/>
          <w:rtl w:val="0"/>
          <w:lang w:val="en-US"/>
        </w:rPr>
        <w:t>The four figures on the following</w:t>
      </w:r>
      <w:r>
        <w:rPr>
          <w:rFonts w:ascii="Garamond" w:cs="Arial Unicode MS" w:hAnsi="Arial Unicode MS" w:eastAsia="Arial Unicode MS"/>
          <w:b w:val="0"/>
          <w:bCs w:val="0"/>
          <w:color w:val="000000"/>
          <w:rtl w:val="0"/>
          <w:lang w:val="en-US"/>
        </w:rPr>
        <w:t xml:space="preserve"> </w:t>
      </w:r>
      <w:r>
        <w:rPr>
          <w:rFonts w:ascii="Garamond" w:cs="Arial Unicode MS" w:hAnsi="Arial Unicode MS" w:eastAsia="Arial Unicode MS"/>
          <w:b w:val="0"/>
          <w:bCs w:val="0"/>
          <w:color w:val="000000"/>
          <w:rtl w:val="0"/>
          <w:lang w:val="en-US"/>
        </w:rPr>
        <w:t>demonstrate examples of these four options using a single network buffer and block group boundaries.</w:t>
      </w:r>
    </w:p>
    <w:p>
      <w:pPr>
        <w:pStyle w:val="Body"/>
        <w:rPr>
          <w:b w:val="0"/>
          <w:bCs w:val="0"/>
          <w:color w:val="000000"/>
        </w:rPr>
      </w:pPr>
    </w:p>
    <w:p>
      <w:pPr>
        <w:pStyle w:val="Body"/>
        <w:rPr>
          <w:b w:val="0"/>
          <w:bCs w:val="0"/>
          <w:color w:val="000000"/>
        </w:rPr>
      </w:pPr>
      <w:r>
        <w:rPr>
          <w:rFonts w:ascii="Garamond" w:cs="Arial Unicode MS" w:hAnsi="Arial Unicode MS" w:eastAsia="Arial Unicode MS"/>
          <w:b w:val="0"/>
          <w:bCs w:val="0"/>
          <w:color w:val="000000"/>
          <w:rtl w:val="0"/>
          <w:lang w:val="en-US"/>
        </w:rPr>
        <w:t xml:space="preserve">This analysis </w:t>
      </w:r>
      <w:r>
        <w:rPr>
          <w:rFonts w:ascii="Garamond" w:cs="Arial Unicode MS" w:hAnsi="Arial Unicode MS" w:eastAsia="Arial Unicode MS"/>
          <w:b w:val="0"/>
          <w:bCs w:val="0"/>
          <w:color w:val="000000"/>
          <w:rtl w:val="0"/>
          <w:lang w:val="en-US"/>
        </w:rPr>
        <w:t xml:space="preserve">will likely </w:t>
      </w:r>
      <w:r>
        <w:rPr>
          <w:rFonts w:ascii="Garamond" w:cs="Arial Unicode MS" w:hAnsi="Arial Unicode MS" w:eastAsia="Arial Unicode MS"/>
          <w:b w:val="0"/>
          <w:bCs w:val="0"/>
          <w:color w:val="000000"/>
          <w:rtl w:val="0"/>
          <w:lang w:val="es-ES_tradnl"/>
        </w:rPr>
        <w:t>utilize</w:t>
      </w:r>
      <w:r>
        <w:rPr>
          <w:rFonts w:ascii="Garamond" w:cs="Arial Unicode MS" w:hAnsi="Arial Unicode MS" w:eastAsia="Arial Unicode MS"/>
          <w:b w:val="0"/>
          <w:bCs w:val="0"/>
          <w:color w:val="000000"/>
          <w:rtl w:val="0"/>
          <w:lang w:val="en-US"/>
        </w:rPr>
        <w:t xml:space="preserve"> </w:t>
      </w:r>
      <w:r>
        <w:rPr>
          <w:rFonts w:ascii="Garamond" w:cs="Arial Unicode MS" w:hAnsi="Arial Unicode MS" w:eastAsia="Arial Unicode MS"/>
          <w:b w:val="0"/>
          <w:bCs w:val="0"/>
          <w:color w:val="000000"/>
          <w:rtl w:val="0"/>
          <w:lang w:val="en-US"/>
        </w:rPr>
        <w:t>option 4. Where block groups (or any other spatial feature) are cut by the end of the buffer measurement geographies, the census variables are apportioned according to the percentage of land area falling inside and outside the buffers before calculating the results. Take for example the total population variable. Since we do not know where the population actually lives within each block group, all we can do is assume a normal distribution of the</w:t>
      </w:r>
      <w:r>
        <w:rPr>
          <w:rFonts w:ascii="Garamond" w:cs="Arial Unicode MS" w:hAnsi="Arial Unicode MS" w:eastAsia="Arial Unicode MS"/>
          <w:b w:val="0"/>
          <w:bCs w:val="0"/>
          <w:color w:val="000000"/>
          <w:rtl w:val="0"/>
          <w:lang w:val="en-US"/>
        </w:rPr>
        <w:t xml:space="preserve"> </w:t>
      </w:r>
      <w:r>
        <w:rPr>
          <w:rFonts w:ascii="Garamond" w:cs="Arial Unicode MS" w:hAnsi="Arial Unicode MS" w:eastAsia="Arial Unicode MS"/>
          <w:b w:val="0"/>
          <w:bCs w:val="0"/>
          <w:color w:val="000000"/>
          <w:rtl w:val="0"/>
          <w:lang w:val="en-US"/>
        </w:rPr>
        <w:t>population. Where census blocks are cut by the end of the buffer measurement geographies, the population needs to be apportioned according to the percentage of block group falling inside the buffer. So we should know or you can easily calculate the area of the original block in whatever unit of measure you wish. Next, INTERSECT or compute the geometric intersection of the input features (i.e., census block groups) where features or portions of features which overlap the intersect features (i.e., custom network buffers) will be written to the final output feature. Then, recalculate the area of the output, and find the ratio of each block group falling inside the buffer. Finally, take that ratio times your total population value of each block to get your apportioned value.</w:t>
      </w:r>
    </w:p>
    <w:p>
      <w:pPr>
        <w:pStyle w:val="Body"/>
        <w:rPr>
          <w:b w:val="0"/>
          <w:bCs w:val="0"/>
          <w:color w:val="000000"/>
        </w:rPr>
      </w:pPr>
    </w:p>
    <w:p>
      <w:pPr>
        <w:pStyle w:val="Body"/>
        <w:rPr>
          <w:b w:val="0"/>
          <w:bCs w:val="0"/>
          <w:color w:val="000000"/>
        </w:rPr>
      </w:pPr>
      <w:r>
        <w:rPr>
          <w:rFonts w:ascii="Garamond" w:cs="Arial Unicode MS" w:hAnsi="Arial Unicode MS" w:eastAsia="Arial Unicode MS"/>
          <w:b w:val="0"/>
          <w:bCs w:val="0"/>
          <w:color w:val="000000"/>
          <w:rtl w:val="0"/>
          <w:lang w:val="en-US"/>
        </w:rPr>
        <w:t xml:space="preserve">Figures. </w:t>
      </w:r>
      <w:r>
        <w:rPr>
          <w:rFonts w:ascii="Arial Unicode MS" w:cs="Arial Unicode MS" w:hAnsi="Garamond" w:eastAsia="Arial Unicode MS" w:hint="default"/>
          <w:b w:val="0"/>
          <w:bCs w:val="0"/>
          <w:color w:val="000000"/>
          <w:rtl w:val="0"/>
        </w:rPr>
        <w:t xml:space="preserve">– </w:t>
      </w:r>
      <w:r>
        <w:rPr>
          <w:rFonts w:ascii="Garamond" w:cs="Arial Unicode MS" w:hAnsi="Arial Unicode MS" w:eastAsia="Arial Unicode MS"/>
          <w:b w:val="0"/>
          <w:bCs w:val="0"/>
          <w:color w:val="000000"/>
          <w:rtl w:val="0"/>
          <w:lang w:val="en-US"/>
        </w:rPr>
        <w:t>Examples of how to deal with non-contiguous data overlapping your study area.</w:t>
      </w:r>
    </w:p>
    <w:p>
      <w:pPr>
        <w:pStyle w:val="Body"/>
        <w:rPr>
          <w:b w:val="0"/>
          <w:bCs w:val="0"/>
          <w:color w:val="000000"/>
        </w:rPr>
      </w:pPr>
      <w:r>
        <w:rPr>
          <w:rFonts w:ascii="Garamond" w:cs="Arial Unicode MS" w:hAnsi="Arial Unicode MS" w:eastAsia="Arial Unicode MS"/>
          <w:b w:val="0"/>
          <w:bCs w:val="0"/>
          <w:color w:val="000000"/>
          <w:rtl w:val="0"/>
        </w:rPr>
        <w:t xml:space="preserve">   </w:t>
      </w:r>
    </w:p>
    <w:p>
      <w:pPr>
        <w:pStyle w:val="Body"/>
        <w:rPr>
          <w:b w:val="0"/>
          <w:bCs w:val="0"/>
          <w:color w:val="000000"/>
        </w:rPr>
      </w:pPr>
      <w:r>
        <w:rPr>
          <w:rFonts w:ascii="Garamond" w:cs="Arial Unicode MS" w:hAnsi="Arial Unicode MS" w:eastAsia="Arial Unicode MS"/>
          <w:b w:val="0"/>
          <w:bCs w:val="0"/>
          <w:color w:val="000000"/>
          <w:rtl w:val="0"/>
          <w:lang w:val="en-US"/>
        </w:rPr>
        <w:t>Option 1: full intersecting</w:t>
      </w:r>
      <w:r>
        <w:rPr>
          <w:b w:val="0"/>
          <w:bCs w:val="0"/>
          <w:color w:val="000000"/>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160866</wp:posOffset>
            </wp:positionV>
            <wp:extent cx="1833123" cy="1827901"/>
            <wp:effectExtent l="0" t="0" r="0" b="0"/>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pic:nvPicPr>
                  <pic:blipFill>
                    <a:blip r:embed="rId32">
                      <a:extLst/>
                    </a:blip>
                    <a:stretch>
                      <a:fillRect/>
                    </a:stretch>
                  </pic:blipFill>
                  <pic:spPr>
                    <a:xfrm>
                      <a:off x="0" y="0"/>
                      <a:ext cx="1833123" cy="1827901"/>
                    </a:xfrm>
                    <a:prstGeom prst="rect">
                      <a:avLst/>
                    </a:prstGeom>
                    <a:ln w="12700" cap="flat">
                      <a:noFill/>
                      <a:miter lim="400000"/>
                    </a:ln>
                    <a:effectLst/>
                  </pic:spPr>
                </pic:pic>
              </a:graphicData>
            </a:graphic>
          </wp:anchor>
        </w:drawing>
      </w:r>
      <w:r>
        <w:rPr>
          <w:rFonts w:ascii="Garamond" w:cs="Arial Unicode MS" w:hAnsi="Arial Unicode MS" w:eastAsia="Arial Unicode MS"/>
          <w:b w:val="0"/>
          <w:bCs w:val="0"/>
          <w:color w:val="000000"/>
          <w:rtl w:val="0"/>
        </w:rPr>
        <w:t xml:space="preserve"> </w:t>
      </w:r>
      <w:r>
        <w:rPr>
          <w:b w:val="0"/>
          <w:bCs w:val="0"/>
          <w:color w:val="000000"/>
        </w:rPr>
        <w:tab/>
        <w:tab/>
        <w:tab/>
        <w:tab/>
      </w:r>
      <w:r>
        <w:rPr>
          <w:rFonts w:ascii="Garamond" w:cs="Arial Unicode MS" w:hAnsi="Arial Unicode MS" w:eastAsia="Arial Unicode MS"/>
          <w:b w:val="0"/>
          <w:bCs w:val="0"/>
          <w:color w:val="000000"/>
          <w:rtl w:val="0"/>
          <w:lang w:val="en-US"/>
        </w:rPr>
        <w:t>Option 2: centroid within block groups block groups</w:t>
      </w:r>
      <w:r>
        <w:rPr>
          <w:b w:val="0"/>
          <w:bCs w:val="0"/>
          <w:color w:val="000000"/>
        </w:rPr>
        <w:drawing>
          <wp:anchor distT="152400" distB="152400" distL="152400" distR="152400" simplePos="0" relativeHeight="251663360" behindDoc="0" locked="0" layoutInCell="1" allowOverlap="1">
            <wp:simplePos x="0" y="0"/>
            <wp:positionH relativeFrom="margin">
              <wp:posOffset>2626783</wp:posOffset>
            </wp:positionH>
            <wp:positionV relativeFrom="line">
              <wp:posOffset>156633</wp:posOffset>
            </wp:positionV>
            <wp:extent cx="1828800" cy="1828800"/>
            <wp:effectExtent l="0" t="0" r="0" b="0"/>
            <wp:wrapThrough wrapText="bothSides" distL="152400" distR="1524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pic:nvPicPr>
                  <pic:blipFill>
                    <a:blip r:embed="rId33">
                      <a:extLst/>
                    </a:blip>
                    <a:stretch>
                      <a:fillRect/>
                    </a:stretch>
                  </pic:blipFill>
                  <pic:spPr>
                    <a:xfrm>
                      <a:off x="0" y="0"/>
                      <a:ext cx="1828800" cy="1828800"/>
                    </a:xfrm>
                    <a:prstGeom prst="rect">
                      <a:avLst/>
                    </a:prstGeom>
                    <a:ln w="12700" cap="flat">
                      <a:noFill/>
                      <a:miter lim="400000"/>
                    </a:ln>
                    <a:effectLst/>
                  </pic:spPr>
                </pic:pic>
              </a:graphicData>
            </a:graphic>
          </wp:anchor>
        </w:drawing>
      </w: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r>
        <w:rPr>
          <w:rFonts w:ascii="Garamond" w:cs="Arial Unicode MS" w:hAnsi="Arial Unicode MS" w:eastAsia="Arial Unicode MS"/>
          <w:b w:val="0"/>
          <w:bCs w:val="0"/>
          <w:color w:val="000000"/>
          <w:rtl w:val="0"/>
          <w:lang w:val="en-US"/>
        </w:rPr>
        <w:t>Option 3: completely</w:t>
      </w:r>
      <w:r>
        <w:rPr>
          <w:rFonts w:ascii="Garamond" w:cs="Arial Unicode MS" w:hAnsi="Arial Unicode MS" w:eastAsia="Arial Unicode MS"/>
          <w:b w:val="0"/>
          <w:bCs w:val="0"/>
          <w:color w:val="000000"/>
          <w:rtl w:val="0"/>
          <w:lang w:val="en-US"/>
        </w:rPr>
        <w:t xml:space="preserve"> </w:t>
      </w:r>
      <w:r>
        <w:rPr>
          <w:rFonts w:ascii="Garamond" w:cs="Arial Unicode MS" w:hAnsi="Arial Unicode MS" w:eastAsia="Arial Unicode MS"/>
          <w:b w:val="0"/>
          <w:bCs w:val="0"/>
          <w:color w:val="000000"/>
          <w:rtl w:val="0"/>
          <w:lang w:val="en-US"/>
        </w:rPr>
        <w:t>contained block groups</w:t>
      </w:r>
      <w:r>
        <w:rPr>
          <w:b w:val="0"/>
          <w:bCs w:val="0"/>
          <w:color w:val="000000"/>
        </w:rPr>
        <w:tab/>
        <w:tab/>
      </w:r>
      <w:r>
        <w:rPr>
          <w:rFonts w:ascii="Garamond" w:cs="Arial Unicode MS" w:hAnsi="Arial Unicode MS" w:eastAsia="Arial Unicode MS"/>
          <w:b w:val="0"/>
          <w:bCs w:val="0"/>
          <w:color w:val="000000"/>
          <w:rtl w:val="0"/>
          <w:lang w:val="fr-FR"/>
        </w:rPr>
        <w:t>Option 4: apportioned</w:t>
      </w:r>
      <w:r>
        <w:rPr>
          <w:rFonts w:ascii="Garamond" w:cs="Arial Unicode MS" w:hAnsi="Arial Unicode MS" w:eastAsia="Arial Unicode MS"/>
          <w:b w:val="0"/>
          <w:bCs w:val="0"/>
          <w:color w:val="000000"/>
          <w:rtl w:val="0"/>
          <w:lang w:val="en-US"/>
        </w:rPr>
        <w:t xml:space="preserve"> </w:t>
      </w:r>
      <w:r>
        <w:rPr>
          <w:rFonts w:ascii="Garamond" w:cs="Arial Unicode MS" w:hAnsi="Arial Unicode MS" w:eastAsia="Arial Unicode MS"/>
          <w:b w:val="0"/>
          <w:bCs w:val="0"/>
          <w:color w:val="000000"/>
          <w:rtl w:val="0"/>
          <w:lang w:val="en-US"/>
        </w:rPr>
        <w:t>intersecting block groups.</w:t>
      </w:r>
      <w:r>
        <w:rPr>
          <w:b w:val="0"/>
          <w:bCs w:val="0"/>
          <w:color w:val="000000"/>
        </w:rPr>
        <w:drawing>
          <wp:anchor distT="152400" distB="152400" distL="152400" distR="152400" simplePos="0" relativeHeight="251664384" behindDoc="0" locked="0" layoutInCell="1" allowOverlap="1">
            <wp:simplePos x="0" y="0"/>
            <wp:positionH relativeFrom="margin">
              <wp:posOffset>-6349</wp:posOffset>
            </wp:positionH>
            <wp:positionV relativeFrom="line">
              <wp:posOffset>160866</wp:posOffset>
            </wp:positionV>
            <wp:extent cx="1827421" cy="1832642"/>
            <wp:effectExtent l="0" t="0" r="0" b="0"/>
            <wp:wrapThrough wrapText="bothSides" distL="152400" distR="152400">
              <wp:wrapPolygon edited="1">
                <wp:start x="0" y="0"/>
                <wp:lineTo x="0" y="21600"/>
                <wp:lineTo x="21600" y="21600"/>
                <wp:lineTo x="2160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pic:nvPicPr>
                  <pic:blipFill>
                    <a:blip r:embed="rId34">
                      <a:extLst/>
                    </a:blip>
                    <a:stretch>
                      <a:fillRect/>
                    </a:stretch>
                  </pic:blipFill>
                  <pic:spPr>
                    <a:xfrm>
                      <a:off x="0" y="0"/>
                      <a:ext cx="1827421" cy="1832642"/>
                    </a:xfrm>
                    <a:prstGeom prst="rect">
                      <a:avLst/>
                    </a:prstGeom>
                    <a:ln w="12700" cap="flat">
                      <a:noFill/>
                      <a:miter lim="400000"/>
                    </a:ln>
                    <a:effectLst/>
                  </pic:spPr>
                </pic:pic>
              </a:graphicData>
            </a:graphic>
          </wp:anchor>
        </w:drawing>
      </w:r>
      <w:r>
        <w:rPr>
          <w:b w:val="0"/>
          <w:bCs w:val="0"/>
          <w:color w:val="000000"/>
        </w:rPr>
        <w:drawing>
          <wp:anchor distT="152400" distB="152400" distL="152400" distR="152400" simplePos="0" relativeHeight="251665408" behindDoc="0" locked="0" layoutInCell="1" allowOverlap="1">
            <wp:simplePos x="0" y="0"/>
            <wp:positionH relativeFrom="margin">
              <wp:posOffset>2736850</wp:posOffset>
            </wp:positionH>
            <wp:positionV relativeFrom="line">
              <wp:posOffset>152400</wp:posOffset>
            </wp:positionV>
            <wp:extent cx="1827253" cy="1832474"/>
            <wp:effectExtent l="0" t="0" r="0" b="0"/>
            <wp:wrapThrough wrapText="bothSides" distL="152400" distR="152400">
              <wp:wrapPolygon edited="1">
                <wp:start x="0" y="0"/>
                <wp:lineTo x="0" y="21600"/>
                <wp:lineTo x="21600" y="21600"/>
                <wp:lineTo x="21600" y="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pic:nvPicPr>
                  <pic:blipFill>
                    <a:blip r:embed="rId35">
                      <a:extLst/>
                    </a:blip>
                    <a:stretch>
                      <a:fillRect/>
                    </a:stretch>
                  </pic:blipFill>
                  <pic:spPr>
                    <a:xfrm>
                      <a:off x="0" y="0"/>
                      <a:ext cx="1827253" cy="1832474"/>
                    </a:xfrm>
                    <a:prstGeom prst="rect">
                      <a:avLst/>
                    </a:prstGeom>
                    <a:ln w="12700" cap="flat">
                      <a:noFill/>
                      <a:miter lim="400000"/>
                    </a:ln>
                    <a:effectLst/>
                  </pic:spPr>
                </pic:pic>
              </a:graphicData>
            </a:graphic>
          </wp:anchor>
        </w:drawing>
      </w: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p>
    <w:p>
      <w:pPr>
        <w:pStyle w:val="Body"/>
        <w:rPr>
          <w:b w:val="0"/>
          <w:bCs w:val="0"/>
          <w:color w:val="000000"/>
        </w:rPr>
      </w:pPr>
      <w:r>
        <w:rPr>
          <w:rFonts w:ascii="Garamond" w:cs="Arial Unicode MS" w:hAnsi="Arial Unicode MS" w:eastAsia="Arial Unicode MS"/>
          <w:b w:val="0"/>
          <w:bCs w:val="0"/>
          <w:color w:val="000000"/>
          <w:rtl w:val="0"/>
          <w:lang w:val="en-US"/>
        </w:rPr>
        <w:t>For example, where a block group falls completely within the</w:t>
      </w:r>
      <w:r>
        <w:rPr>
          <w:b w:val="0"/>
          <w:bCs w:val="0"/>
          <w:color w:val="000000"/>
        </w:rPr>
        <w:drawing>
          <wp:anchor distT="152400" distB="152400" distL="152400" distR="152400" simplePos="0" relativeHeight="251666432" behindDoc="0" locked="0" layoutInCell="1" allowOverlap="1">
            <wp:simplePos x="0" y="0"/>
            <wp:positionH relativeFrom="margin">
              <wp:posOffset>3359150</wp:posOffset>
            </wp:positionH>
            <wp:positionV relativeFrom="line">
              <wp:posOffset>25400</wp:posOffset>
            </wp:positionV>
            <wp:extent cx="2120900" cy="990600"/>
            <wp:effectExtent l="0" t="0" r="0" b="0"/>
            <wp:wrapThrough wrapText="bothSides" distL="152400" distR="152400">
              <wp:wrapPolygon edited="1">
                <wp:start x="0" y="0"/>
                <wp:lineTo x="0" y="21600"/>
                <wp:lineTo x="21600" y="21600"/>
                <wp:lineTo x="21600" y="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png"/>
                    <pic:cNvPicPr/>
                  </pic:nvPicPr>
                  <pic:blipFill>
                    <a:blip r:embed="rId36">
                      <a:extLst/>
                    </a:blip>
                    <a:stretch>
                      <a:fillRect/>
                    </a:stretch>
                  </pic:blipFill>
                  <pic:spPr>
                    <a:xfrm>
                      <a:off x="0" y="0"/>
                      <a:ext cx="2120900" cy="990600"/>
                    </a:xfrm>
                    <a:prstGeom prst="rect">
                      <a:avLst/>
                    </a:prstGeom>
                    <a:ln w="12700" cap="flat">
                      <a:noFill/>
                      <a:miter lim="400000"/>
                    </a:ln>
                    <a:effectLst/>
                  </pic:spPr>
                </pic:pic>
              </a:graphicData>
            </a:graphic>
          </wp:anchor>
        </w:drawing>
      </w:r>
      <w:r>
        <w:rPr>
          <w:rFonts w:ascii="Garamond" w:cs="Arial Unicode MS" w:hAnsi="Arial Unicode MS" w:eastAsia="Arial Unicode MS"/>
          <w:b w:val="0"/>
          <w:bCs w:val="0"/>
          <w:color w:val="000000"/>
          <w:rtl w:val="0"/>
          <w:lang w:val="en-US"/>
        </w:rPr>
        <w:t xml:space="preserve"> buffer the ratio will be 1.00 which in turns means the total population will be accounted for. But say you have a block group with 1,300 people living in it that is 250-km2 in total area but only 115-km2 of the block falls within the</w:t>
      </w:r>
    </w:p>
    <w:p>
      <w:pPr>
        <w:pStyle w:val="Body"/>
        <w:rPr>
          <w:b w:val="0"/>
          <w:bCs w:val="0"/>
          <w:color w:val="000000"/>
        </w:rPr>
      </w:pPr>
      <w:r>
        <w:rPr>
          <w:rFonts w:ascii="Garamond" w:cs="Arial Unicode MS" w:hAnsi="Arial Unicode MS" w:eastAsia="Arial Unicode MS"/>
          <w:b w:val="0"/>
          <w:bCs w:val="0"/>
          <w:color w:val="000000"/>
          <w:rtl w:val="0"/>
          <w:lang w:val="en-US"/>
        </w:rPr>
        <w:t>buffer. You would take 115 / 250 to get 0.46, which you then multiple against the total population for the block 0.46 * 1,300 to get 598 people. That is your apportioned population.</w:t>
      </w:r>
    </w:p>
    <w:p>
      <w:pPr>
        <w:pStyle w:val="Body"/>
        <w:rPr>
          <w:b w:val="0"/>
          <w:bCs w:val="0"/>
          <w:color w:val="000000"/>
        </w:rPr>
      </w:pPr>
    </w:p>
    <w:p>
      <w:pPr>
        <w:pStyle w:val="Body"/>
        <w:rPr>
          <w:i w:val="1"/>
          <w:iCs w:val="1"/>
          <w:color w:val="000000"/>
        </w:rPr>
      </w:pPr>
      <w:r>
        <w:rPr>
          <w:i w:val="1"/>
          <w:iCs w:val="1"/>
          <w:color w:val="000000"/>
          <w:rtl w:val="0"/>
          <w:lang w:val="en-US"/>
        </w:rPr>
        <w:t>apportioned population = (new_area / original_area) * total_population</w:t>
      </w:r>
    </w:p>
    <w:p>
      <w:pPr>
        <w:pStyle w:val="Body"/>
        <w:rPr>
          <w:b w:val="0"/>
          <w:bCs w:val="0"/>
          <w:color w:val="000000"/>
        </w:rPr>
      </w:pPr>
    </w:p>
    <w:p>
      <w:pPr>
        <w:pStyle w:val="Heading"/>
        <w:rPr>
          <w:b w:val="0"/>
          <w:bCs w:val="0"/>
          <w:color w:val="000000"/>
        </w:rPr>
      </w:pPr>
    </w:p>
    <w:p>
      <w:pPr>
        <w:pStyle w:val="Heading"/>
        <w:rPr>
          <w:b w:val="0"/>
          <w:bCs w:val="0"/>
          <w:color w:val="000000"/>
        </w:rPr>
      </w:pPr>
      <w:bookmarkStart w:name="_Toc36" w:id="42"/>
      <w:r>
        <w:rPr>
          <w:rFonts w:ascii="Garamond" w:cs="Arial Unicode MS" w:hAnsi="Arial Unicode MS" w:eastAsia="Arial Unicode MS"/>
          <w:color w:val="000000"/>
          <w:rtl w:val="0"/>
        </w:rPr>
        <w:t>Reference</w:t>
      </w:r>
      <w:r>
        <w:rPr>
          <w:rFonts w:ascii="Garamond" w:cs="Arial Unicode MS" w:hAnsi="Arial Unicode MS" w:eastAsia="Arial Unicode MS"/>
          <w:color w:val="000000"/>
          <w:rtl w:val="0"/>
          <w:lang w:val="en-US"/>
        </w:rPr>
        <w:t>s</w:t>
      </w:r>
      <w:bookmarkEnd w:id="42"/>
    </w:p>
    <w:p>
      <w:pPr>
        <w:pStyle w:val="Body"/>
        <w:rPr>
          <w:b w:val="0"/>
          <w:bCs w:val="0"/>
          <w:color w:val="000000"/>
        </w:rPr>
      </w:pPr>
      <w:r>
        <w:rPr>
          <w:rFonts w:ascii="Garamond" w:cs="Arial Unicode MS" w:hAnsi="Arial Unicode MS" w:eastAsia="Arial Unicode MS"/>
          <w:b w:val="0"/>
          <w:bCs w:val="0"/>
          <w:color w:val="000000"/>
          <w:rtl w:val="0"/>
          <w:lang w:val="en-US"/>
        </w:rPr>
        <w:t>Flowerdew, R. and Green, M. (1991). Data Integration: Statistical Methods for Transferring Data between Zonal Systems. In Handling Geographical Information: Methodology and Potential Applications, edited by I. Masser and M. Blakemore (New York: Longman), pp. 38-54.</w:t>
      </w:r>
    </w:p>
    <w:p>
      <w:pPr>
        <w:pStyle w:val="Body"/>
        <w:rPr>
          <w:b w:val="0"/>
          <w:bCs w:val="0"/>
          <w:color w:val="000000"/>
        </w:rPr>
      </w:pPr>
    </w:p>
    <w:p>
      <w:pPr>
        <w:pStyle w:val="Body"/>
        <w:rPr>
          <w:b w:val="0"/>
          <w:bCs w:val="0"/>
          <w:color w:val="000000"/>
        </w:rPr>
      </w:pPr>
      <w:r>
        <w:rPr>
          <w:rFonts w:ascii="Garamond" w:cs="Arial Unicode MS" w:hAnsi="Arial Unicode MS" w:eastAsia="Arial Unicode MS"/>
          <w:b w:val="0"/>
          <w:bCs w:val="0"/>
          <w:color w:val="000000"/>
          <w:rtl w:val="0"/>
          <w:lang w:val="en-US"/>
        </w:rPr>
        <w:t>Gattrell, A.C. et al. (1996). Spatial point pattern analysis and its application in geographical epidemiology, Transactions of the Institute of British Geographers 21: pp. 256</w:t>
      </w:r>
      <w:r>
        <w:rPr>
          <w:rFonts w:ascii="Arial Unicode MS" w:cs="Arial Unicode MS" w:hAnsi="Garamond" w:eastAsia="Arial Unicode MS" w:hint="default"/>
          <w:b w:val="0"/>
          <w:bCs w:val="0"/>
          <w:color w:val="000000"/>
          <w:rtl w:val="0"/>
        </w:rPr>
        <w:t>–</w:t>
      </w:r>
      <w:r>
        <w:rPr>
          <w:rFonts w:ascii="Garamond" w:cs="Arial Unicode MS" w:hAnsi="Arial Unicode MS" w:eastAsia="Arial Unicode MS"/>
          <w:b w:val="0"/>
          <w:bCs w:val="0"/>
          <w:color w:val="000000"/>
          <w:rtl w:val="0"/>
        </w:rPr>
        <w:t>274.</w:t>
      </w:r>
    </w:p>
    <w:p>
      <w:pPr>
        <w:pStyle w:val="Body"/>
        <w:rPr>
          <w:b w:val="0"/>
          <w:bCs w:val="0"/>
          <w:color w:val="000000"/>
        </w:rPr>
      </w:pPr>
    </w:p>
    <w:p>
      <w:pPr>
        <w:pStyle w:val="Body"/>
        <w:rPr>
          <w:b w:val="0"/>
          <w:bCs w:val="0"/>
          <w:color w:val="000000"/>
        </w:rPr>
      </w:pPr>
      <w:r>
        <w:rPr>
          <w:rFonts w:ascii="Garamond" w:cs="Arial Unicode MS" w:hAnsi="Arial Unicode MS" w:eastAsia="Arial Unicode MS"/>
          <w:b w:val="0"/>
          <w:bCs w:val="0"/>
          <w:color w:val="000000"/>
          <w:rtl w:val="0"/>
          <w:lang w:val="en-US"/>
        </w:rPr>
        <w:t>Guagliardo, M.F. et al. (2004). Physician accessibility: an urban case study of pediatric providers, Health &amp; Place 10: pp. 273</w:t>
      </w:r>
      <w:r>
        <w:rPr>
          <w:rFonts w:ascii="Arial Unicode MS" w:cs="Arial Unicode MS" w:hAnsi="Garamond" w:eastAsia="Arial Unicode MS" w:hint="default"/>
          <w:b w:val="0"/>
          <w:bCs w:val="0"/>
          <w:color w:val="000000"/>
          <w:rtl w:val="0"/>
        </w:rPr>
        <w:t xml:space="preserve">– </w:t>
      </w:r>
      <w:r>
        <w:rPr>
          <w:rFonts w:ascii="Garamond" w:cs="Arial Unicode MS" w:hAnsi="Arial Unicode MS" w:eastAsia="Arial Unicode MS"/>
          <w:b w:val="0"/>
          <w:bCs w:val="0"/>
          <w:color w:val="000000"/>
          <w:rtl w:val="0"/>
        </w:rPr>
        <w:t>283.</w:t>
      </w:r>
    </w:p>
    <w:p>
      <w:pPr>
        <w:pStyle w:val="Body"/>
        <w:rPr>
          <w:b w:val="0"/>
          <w:bCs w:val="0"/>
          <w:color w:val="000000"/>
        </w:rPr>
      </w:pPr>
    </w:p>
    <w:p>
      <w:pPr>
        <w:pStyle w:val="Body"/>
        <w:rPr>
          <w:b w:val="0"/>
          <w:bCs w:val="0"/>
          <w:color w:val="000000"/>
        </w:rPr>
      </w:pPr>
      <w:r>
        <w:rPr>
          <w:rFonts w:ascii="Garamond" w:cs="Arial Unicode MS" w:hAnsi="Arial Unicode MS" w:eastAsia="Arial Unicode MS"/>
          <w:b w:val="0"/>
          <w:bCs w:val="0"/>
          <w:color w:val="000000"/>
          <w:rtl w:val="0"/>
          <w:lang w:val="en-US"/>
        </w:rPr>
        <w:t xml:space="preserve">Lam, N. N-S. (1983). Spatial Interpolation Methods: a Review. American Cartographer, 10: pp. 129-149. </w:t>
      </w:r>
    </w:p>
    <w:p>
      <w:pPr>
        <w:pStyle w:val="Body"/>
        <w:rPr>
          <w:b w:val="0"/>
          <w:bCs w:val="0"/>
          <w:color w:val="000000"/>
        </w:rPr>
      </w:pPr>
      <w:r>
        <w:rPr>
          <w:rFonts w:ascii="Garamond" w:cs="Arial Unicode MS" w:hAnsi="Arial Unicode MS" w:eastAsia="Arial Unicode MS"/>
          <w:b w:val="0"/>
          <w:bCs w:val="0"/>
          <w:color w:val="000000"/>
          <w:rtl w:val="0"/>
          <w:lang w:val="en-US"/>
        </w:rPr>
        <w:t>Longley, P.A. et al. (2001) Geographic Information Systems and Science. Chichester, NY: John Wiley and Sons, Inc.</w:t>
      </w:r>
    </w:p>
    <w:p>
      <w:pPr>
        <w:pStyle w:val="Body"/>
        <w:rPr>
          <w:b w:val="0"/>
          <w:bCs w:val="0"/>
          <w:color w:val="000000"/>
        </w:rPr>
      </w:pPr>
    </w:p>
    <w:p>
      <w:pPr>
        <w:pStyle w:val="Body"/>
        <w:rPr>
          <w:b w:val="0"/>
          <w:bCs w:val="0"/>
          <w:color w:val="000000"/>
        </w:rPr>
      </w:pPr>
      <w:r>
        <w:rPr>
          <w:rFonts w:ascii="Garamond" w:cs="Arial Unicode MS" w:hAnsi="Arial Unicode MS" w:eastAsia="Arial Unicode MS"/>
          <w:b w:val="0"/>
          <w:bCs w:val="0"/>
          <w:color w:val="000000"/>
          <w:rtl w:val="0"/>
          <w:lang w:val="en-US"/>
        </w:rPr>
        <w:t>Markoff, J. and Shapiro, G. (1973). The Linkage of Data Describing Overlapping Geographical Units. Historical Methods Newsletter, 7: pp. 34-46.</w:t>
      </w:r>
    </w:p>
    <w:p>
      <w:pPr>
        <w:pStyle w:val="Body"/>
        <w:rPr>
          <w:b w:val="0"/>
          <w:bCs w:val="0"/>
          <w:color w:val="000000"/>
        </w:rPr>
      </w:pPr>
    </w:p>
    <w:p>
      <w:pPr>
        <w:pStyle w:val="Body"/>
        <w:rPr>
          <w:b w:val="0"/>
          <w:bCs w:val="0"/>
          <w:color w:val="000000"/>
        </w:rPr>
      </w:pPr>
      <w:r>
        <w:rPr>
          <w:rFonts w:ascii="Garamond" w:cs="Arial Unicode MS" w:hAnsi="Arial Unicode MS" w:eastAsia="Arial Unicode MS"/>
          <w:b w:val="0"/>
          <w:bCs w:val="0"/>
          <w:color w:val="000000"/>
          <w:rtl w:val="0"/>
          <w:lang w:val="en-US"/>
        </w:rPr>
        <w:t>O'Sullivan, D. and D. Unwin. (2002). Geographic information analysis. Hoboken, NJ: John Wiley and Sons, Inc.</w:t>
      </w:r>
    </w:p>
    <w:p>
      <w:pPr>
        <w:pStyle w:val="Body"/>
      </w:pPr>
      <w:r>
        <w:rPr>
          <w:rFonts w:ascii="Garamond" w:cs="Arial Unicode MS" w:hAnsi="Arial Unicode MS" w:eastAsia="Arial Unicode MS"/>
          <w:b w:val="0"/>
          <w:bCs w:val="0"/>
          <w:color w:val="000000"/>
          <w:rtl w:val="0"/>
          <w:lang w:val="en-US"/>
        </w:rPr>
        <w:t>Scott, D.W. (1998). Multivariate Density Estimation. John Wiley and Sons, Inc.</w:t>
      </w:r>
    </w:p>
    <w:sectPr>
      <w:headerReference w:type="default" r:id="rId37"/>
      <w:footerReference w:type="default" r:id="rId38"/>
      <w:pgSz w:w="12240" w:h="15840" w:orient="portrait"/>
      <w:pgMar w:top="1440" w:right="1800" w:bottom="1440" w:left="180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31" w:author="Author" w:date="2015-02-18T13:17:32Z">
    <w:p>
      <w:pPr>
        <w:pStyle w:val="Default"/>
        <w:bidi w:val="0"/>
      </w:pPr>
    </w:p>
    <w:p>
      <w:pPr>
        <w:pStyle w:val="Default"/>
        <w:bidi w:val="0"/>
      </w:pPr>
      <w:r>
        <w:rPr>
          <w:rFonts w:ascii="Helvetica" w:cs="Arial Unicode MS" w:hAnsi="Arial Unicode MS" w:eastAsia="Arial Unicode MS"/>
          <w:rtl w:val="0"/>
        </w:rPr>
        <w:t>okay to use 2014</w:t>
      </w:r>
    </w:p>
  </w:comment>
  <w:comment w:id="34" w:author="Author" w:date="2015-02-18T15:39:38Z">
    <w:p>
      <w:pPr>
        <w:pStyle w:val="Default"/>
        <w:bidi w:val="0"/>
      </w:pPr>
    </w:p>
    <w:p>
      <w:pPr>
        <w:pStyle w:val="Default"/>
        <w:bidi w:val="0"/>
      </w:pPr>
      <w:r>
        <w:rPr>
          <w:rFonts w:ascii="Helvetica" w:cs="Arial Unicode MS" w:hAnsi="Arial Unicode MS" w:eastAsia="Arial Unicode MS"/>
          <w:rtl w:val="0"/>
        </w:rPr>
        <w:t>yes!</w:t>
      </w:r>
    </w:p>
  </w:comment>
  <w:comment w:id="26" w:author="Author" w:date="2015-02-18T12:59:52Z">
    <w:p>
      <w:pPr>
        <w:pStyle w:val="Default"/>
        <w:bidi w:val="0"/>
      </w:pPr>
    </w:p>
    <w:p>
      <w:pPr>
        <w:pStyle w:val="Default"/>
        <w:bidi w:val="0"/>
      </w:pPr>
      <w:r>
        <w:rPr>
          <w:rFonts w:ascii="Helvetica" w:cs="Arial Unicode MS" w:hAnsi="Arial Unicode MS" w:eastAsia="Arial Unicode MS"/>
          <w:rtl w:val="0"/>
        </w:rPr>
        <w:t>Okay to Use 2014</w:t>
      </w:r>
    </w:p>
  </w:comment>
  <w:comment w:id="18" w:author="Author" w:date="2015-02-18T13:00:48Z">
    <w:p>
      <w:pPr>
        <w:pStyle w:val="Default"/>
        <w:bidi w:val="0"/>
      </w:pPr>
    </w:p>
    <w:p>
      <w:pPr>
        <w:pStyle w:val="Default"/>
        <w:bidi w:val="0"/>
      </w:pPr>
      <w:r>
        <w:rPr>
          <w:rFonts w:ascii="Helvetica" w:cs="Arial Unicode MS" w:hAnsi="Arial Unicode MS" w:eastAsia="Arial Unicode MS"/>
          <w:rtl w:val="0"/>
        </w:rPr>
        <w:t>The site map above is what you want to use, as it includes temp. sites</w:t>
      </w:r>
    </w:p>
  </w:comment>
  <w:comment w:id="16" w:author="Author" w:date="2015-02-18T13:00:32Z">
    <w:p>
      <w:pPr>
        <w:pStyle w:val="Default"/>
        <w:bidi w:val="0"/>
      </w:pPr>
    </w:p>
    <w:p>
      <w:pPr>
        <w:pStyle w:val="Default"/>
        <w:bidi w:val="0"/>
      </w:pPr>
      <w:r>
        <w:rPr>
          <w:rFonts w:ascii="Helvetica" w:cs="Arial Unicode MS" w:hAnsi="Arial Unicode MS" w:eastAsia="Arial Unicode MS"/>
          <w:rtl w:val="0"/>
        </w:rPr>
        <w:t>No - these are the WIC sites, not WIC vendors  - you need to get # vendors by ZCTA from the VMA</w:t>
      </w:r>
      <w:r>
        <w:rPr>
          <w:rFonts w:ascii="Arial Unicode MS" w:cs="Arial Unicode MS" w:hAnsi="Helvetica" w:eastAsia="Arial Unicode MS" w:hint="default"/>
          <w:rtl w:val="0"/>
        </w:rPr>
        <w:t>’</w:t>
      </w:r>
      <w:r>
        <w:rPr>
          <w:rFonts w:ascii="Helvetica" w:cs="Arial Unicode MS" w:hAnsi="Arial Unicode MS" w:eastAsia="Arial Unicode MS"/>
          <w:rtl w:val="0"/>
        </w:rPr>
        <w:t>s (is VMA</w:t>
      </w:r>
      <w:r>
        <w:rPr>
          <w:rFonts w:ascii="Arial Unicode MS" w:cs="Arial Unicode MS" w:hAnsi="Helvetica" w:eastAsia="Arial Unicode MS" w:hint="default"/>
          <w:rtl w:val="0"/>
        </w:rPr>
        <w:t>’</w:t>
      </w:r>
      <w:r>
        <w:rPr>
          <w:rFonts w:ascii="Helvetica" w:cs="Arial Unicode MS" w:hAnsi="Arial Unicode MS" w:eastAsia="Arial Unicode MS"/>
          <w:rtl w:val="0"/>
        </w:rPr>
        <w:t>s the Vendor Management Associations)</w:t>
      </w:r>
    </w:p>
  </w:comment>
  <w:comment w:id="27" w:author="Author" w:date="2015-02-18T13:16:39Z">
    <w:p>
      <w:pPr>
        <w:pStyle w:val="Default"/>
        <w:bidi w:val="0"/>
      </w:pPr>
    </w:p>
    <w:p>
      <w:pPr>
        <w:pStyle w:val="Default"/>
        <w:bidi w:val="0"/>
      </w:pPr>
      <w:r>
        <w:rPr>
          <w:rFonts w:ascii="Helvetica" w:cs="Arial Unicode MS" w:hAnsi="Arial Unicode MS" w:eastAsia="Arial Unicode MS"/>
          <w:rtl w:val="0"/>
        </w:rPr>
        <w:t xml:space="preserve">Can you include this also &amp; combine as Park or State Park or Playground? </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aramond">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620"/>
        <w:tab w:val="clear" w:pos="8640"/>
      </w:tabs>
      <w:jc w:val="right"/>
    </w:pPr>
    <w:r>
      <w:rPr>
        <w:rtl w:val="0"/>
      </w:rPr>
      <w:fldChar w:fldCharType="begin" w:fldLock="0"/>
    </w:r>
    <w:r>
      <w:rPr>
        <w:rtl w:val="0"/>
      </w:rPr>
      <w:t xml:space="preserve"> PAGE </w:t>
    </w:r>
    <w:r>
      <w:rPr>
        <w:rtl w:val="0"/>
      </w:rPr>
      <w:fldChar w:fldCharType="separate" w:fldLock="0"/>
    </w:r>
    <w:r>
      <w:rPr>
        <w:rtl w:val="0"/>
      </w:rPr>
      <w:t>16</w:t>
    </w:r>
    <w:r>
      <w:rPr>
        <w:rtl w:val="0"/>
      </w:rPr>
      <w:fldChar w:fldCharType="end" w:fldLock="0"/>
    </w: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footnoteRef/>
      </w:r>
      <w:r>
        <w:rPr>
          <w:rFonts w:ascii="Garamond" w:cs="Arial Unicode MS" w:hAnsi="Arial Unicode MS" w:eastAsia="Arial Unicode MS"/>
          <w:rtl w:val="0"/>
          <w:lang w:val="en-US"/>
        </w:rPr>
        <w:t xml:space="preserve"> </w:t>
      </w:r>
      <w:r>
        <w:rPr>
          <w:rFonts w:ascii="Garamond" w:cs="Arial Unicode MS" w:hAnsi="Arial Unicode MS" w:eastAsia="Arial Unicode MS"/>
          <w:rtl w:val="0"/>
        </w:rPr>
        <w:t>ZIP Code</w:t>
      </w:r>
      <w:r>
        <w:rPr>
          <w:rFonts w:ascii="Arial Unicode MS" w:cs="Arial Unicode MS" w:hAnsi="Garamond" w:eastAsia="Arial Unicode MS" w:hint="default"/>
          <w:rtl w:val="0"/>
        </w:rPr>
        <w:t xml:space="preserve">™ </w:t>
      </w:r>
      <w:r>
        <w:rPr>
          <w:rFonts w:ascii="Garamond" w:cs="Arial Unicode MS" w:hAnsi="Arial Unicode MS" w:eastAsia="Arial Unicode MS"/>
          <w:rtl w:val="0"/>
          <w:lang w:val="en-US"/>
        </w:rPr>
        <w:t>Tabulation Areas (ZCTAs</w:t>
      </w:r>
      <w:r>
        <w:rPr>
          <w:rFonts w:ascii="Arial Unicode MS" w:cs="Arial Unicode MS" w:hAnsi="Garamond" w:eastAsia="Arial Unicode MS" w:hint="default"/>
          <w:rtl w:val="0"/>
        </w:rPr>
        <w:t>™</w:t>
      </w:r>
      <w:r>
        <w:rPr>
          <w:rFonts w:ascii="Garamond" w:cs="Arial Unicode MS" w:hAnsi="Arial Unicode MS" w:eastAsia="Arial Unicode MS"/>
          <w:rtl w:val="0"/>
        </w:rPr>
        <w:t>)</w:t>
      </w:r>
      <w:r>
        <w:rPr>
          <w:rFonts w:ascii="Garamond" w:cs="Arial Unicode MS" w:hAnsi="Arial Unicode MS" w:eastAsia="Arial Unicode MS"/>
          <w:rtl w:val="0"/>
          <w:lang w:val="en-US"/>
        </w:rPr>
        <w:t xml:space="preserve"> [</w:t>
      </w:r>
      <w:hyperlink r:id="rId1" w:history="1">
        <w:r>
          <w:rPr>
            <w:rStyle w:val="Hyperlink.0"/>
            <w:rFonts w:ascii="Garamond" w:cs="Arial Unicode MS" w:hAnsi="Arial Unicode MS" w:eastAsia="Arial Unicode MS"/>
            <w:rtl w:val="0"/>
            <w:lang w:val="en-US"/>
          </w:rPr>
          <w:t>https://www.census.gov/geo/reference/zctas.html</w:t>
        </w:r>
      </w:hyperlink>
      <w:r>
        <w:rPr>
          <w:rFonts w:ascii="Garamond" w:cs="Arial Unicode MS" w:hAnsi="Arial Unicode MS" w:eastAsia="Arial Unicode MS"/>
          <w:rtl w:val="0"/>
          <w:lang w:val="en-US"/>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93"/>
          <w:tab w:val="clear" w:pos="0"/>
        </w:tabs>
        <w:ind w:left="393" w:hanging="393"/>
      </w:pPr>
      <w:rPr>
        <w:position w:val="0"/>
        <w:u w:val="none"/>
      </w:rPr>
    </w:lvl>
    <w:lvl w:ilvl="1">
      <w:start w:val="1"/>
      <w:numFmt w:val="decimal"/>
      <w:suff w:val="tab"/>
      <w:lvlText w:val="%2."/>
      <w:lvlJc w:val="left"/>
      <w:pPr>
        <w:tabs>
          <w:tab w:val="num" w:pos="753"/>
          <w:tab w:val="clear" w:pos="0"/>
        </w:tabs>
        <w:ind w:left="753" w:hanging="393"/>
      </w:pPr>
      <w:rPr>
        <w:position w:val="0"/>
        <w:u w:val="none"/>
      </w:rPr>
    </w:lvl>
    <w:lvl w:ilvl="2">
      <w:start w:val="1"/>
      <w:numFmt w:val="decimal"/>
      <w:suff w:val="tab"/>
      <w:lvlText w:val="%3."/>
      <w:lvlJc w:val="left"/>
      <w:pPr>
        <w:tabs>
          <w:tab w:val="num" w:pos="1113"/>
          <w:tab w:val="clear" w:pos="0"/>
        </w:tabs>
        <w:ind w:left="1113" w:hanging="393"/>
      </w:pPr>
      <w:rPr>
        <w:position w:val="0"/>
        <w:u w:val="none"/>
      </w:rPr>
    </w:lvl>
    <w:lvl w:ilvl="3">
      <w:start w:val="1"/>
      <w:numFmt w:val="decimal"/>
      <w:suff w:val="tab"/>
      <w:lvlText w:val="%4."/>
      <w:lvlJc w:val="left"/>
      <w:pPr>
        <w:tabs>
          <w:tab w:val="num" w:pos="1473"/>
          <w:tab w:val="clear" w:pos="0"/>
        </w:tabs>
        <w:ind w:left="1473" w:hanging="393"/>
      </w:pPr>
      <w:rPr>
        <w:position w:val="0"/>
        <w:u w:val="none"/>
      </w:rPr>
    </w:lvl>
    <w:lvl w:ilvl="4">
      <w:start w:val="1"/>
      <w:numFmt w:val="decimal"/>
      <w:suff w:val="tab"/>
      <w:lvlText w:val="%5."/>
      <w:lvlJc w:val="left"/>
      <w:pPr>
        <w:tabs>
          <w:tab w:val="num" w:pos="1833"/>
          <w:tab w:val="clear" w:pos="0"/>
        </w:tabs>
        <w:ind w:left="1833" w:hanging="393"/>
      </w:pPr>
      <w:rPr>
        <w:position w:val="0"/>
        <w:u w:val="none"/>
      </w:rPr>
    </w:lvl>
    <w:lvl w:ilvl="5">
      <w:start w:val="1"/>
      <w:numFmt w:val="decimal"/>
      <w:suff w:val="tab"/>
      <w:lvlText w:val="%6."/>
      <w:lvlJc w:val="left"/>
      <w:pPr>
        <w:tabs>
          <w:tab w:val="num" w:pos="2193"/>
          <w:tab w:val="clear" w:pos="0"/>
        </w:tabs>
        <w:ind w:left="2193" w:hanging="393"/>
      </w:pPr>
      <w:rPr>
        <w:position w:val="0"/>
        <w:u w:val="none"/>
      </w:rPr>
    </w:lvl>
    <w:lvl w:ilvl="6">
      <w:start w:val="1"/>
      <w:numFmt w:val="decimal"/>
      <w:suff w:val="tab"/>
      <w:lvlText w:val="%7."/>
      <w:lvlJc w:val="left"/>
      <w:pPr>
        <w:tabs>
          <w:tab w:val="num" w:pos="2553"/>
          <w:tab w:val="clear" w:pos="0"/>
        </w:tabs>
        <w:ind w:left="2553" w:hanging="393"/>
      </w:pPr>
      <w:rPr>
        <w:position w:val="0"/>
        <w:u w:val="none"/>
      </w:rPr>
    </w:lvl>
    <w:lvl w:ilvl="7">
      <w:start w:val="1"/>
      <w:numFmt w:val="decimal"/>
      <w:suff w:val="tab"/>
      <w:lvlText w:val="%8."/>
      <w:lvlJc w:val="left"/>
      <w:pPr>
        <w:tabs>
          <w:tab w:val="num" w:pos="2913"/>
          <w:tab w:val="clear" w:pos="0"/>
        </w:tabs>
        <w:ind w:left="2913" w:hanging="393"/>
      </w:pPr>
      <w:rPr>
        <w:position w:val="0"/>
        <w:u w:val="none"/>
      </w:rPr>
    </w:lvl>
    <w:lvl w:ilvl="8">
      <w:start w:val="1"/>
      <w:numFmt w:val="decimal"/>
      <w:suff w:val="tab"/>
      <w:lvlText w:val="%9."/>
      <w:lvlJc w:val="left"/>
      <w:pPr>
        <w:tabs>
          <w:tab w:val="num" w:pos="3273"/>
          <w:tab w:val="clear" w:pos="0"/>
        </w:tabs>
        <w:ind w:left="3273" w:hanging="393"/>
      </w:pPr>
      <w:rPr>
        <w:position w:val="0"/>
        <w:u w:val="none"/>
      </w:rPr>
    </w:lvl>
  </w:abstractNum>
  <w:abstractNum w:abstractNumId="1">
    <w:multiLevelType w:val="multilevel"/>
    <w:styleLink w:val="Numbered"/>
    <w:lvl w:ilvl="0">
      <w:start w:val="1"/>
      <w:numFmt w:val="decimal"/>
      <w:suff w:val="tab"/>
      <w:lvlText w:val="%1."/>
      <w:lvlJc w:val="left"/>
      <w:pPr>
        <w:tabs>
          <w:tab w:val="num" w:pos="393"/>
          <w:tab w:val="clear" w:pos="0"/>
        </w:tabs>
        <w:ind w:left="393" w:hanging="393"/>
      </w:pPr>
      <w:rPr>
        <w:position w:val="0"/>
        <w:u w:val="none"/>
      </w:rPr>
    </w:lvl>
    <w:lvl w:ilvl="1">
      <w:start w:val="1"/>
      <w:numFmt w:val="decimal"/>
      <w:suff w:val="tab"/>
      <w:lvlText w:val="%2."/>
      <w:lvlJc w:val="left"/>
      <w:pPr>
        <w:tabs>
          <w:tab w:val="num" w:pos="753"/>
          <w:tab w:val="clear" w:pos="0"/>
        </w:tabs>
        <w:ind w:left="753" w:hanging="393"/>
      </w:pPr>
      <w:rPr>
        <w:position w:val="0"/>
        <w:u w:val="none"/>
      </w:rPr>
    </w:lvl>
    <w:lvl w:ilvl="2">
      <w:start w:val="1"/>
      <w:numFmt w:val="decimal"/>
      <w:suff w:val="tab"/>
      <w:lvlText w:val="%3."/>
      <w:lvlJc w:val="left"/>
      <w:pPr>
        <w:tabs>
          <w:tab w:val="num" w:pos="1113"/>
          <w:tab w:val="clear" w:pos="0"/>
        </w:tabs>
        <w:ind w:left="1113" w:hanging="393"/>
      </w:pPr>
      <w:rPr>
        <w:position w:val="0"/>
        <w:u w:val="none"/>
      </w:rPr>
    </w:lvl>
    <w:lvl w:ilvl="3">
      <w:start w:val="1"/>
      <w:numFmt w:val="decimal"/>
      <w:suff w:val="tab"/>
      <w:lvlText w:val="%4."/>
      <w:lvlJc w:val="left"/>
      <w:pPr>
        <w:tabs>
          <w:tab w:val="num" w:pos="1473"/>
          <w:tab w:val="clear" w:pos="0"/>
        </w:tabs>
        <w:ind w:left="1473" w:hanging="393"/>
      </w:pPr>
      <w:rPr>
        <w:position w:val="0"/>
        <w:u w:val="none"/>
      </w:rPr>
    </w:lvl>
    <w:lvl w:ilvl="4">
      <w:start w:val="1"/>
      <w:numFmt w:val="decimal"/>
      <w:suff w:val="tab"/>
      <w:lvlText w:val="%5."/>
      <w:lvlJc w:val="left"/>
      <w:pPr>
        <w:tabs>
          <w:tab w:val="num" w:pos="1833"/>
          <w:tab w:val="clear" w:pos="0"/>
        </w:tabs>
        <w:ind w:left="1833" w:hanging="393"/>
      </w:pPr>
      <w:rPr>
        <w:position w:val="0"/>
        <w:u w:val="none"/>
      </w:rPr>
    </w:lvl>
    <w:lvl w:ilvl="5">
      <w:start w:val="1"/>
      <w:numFmt w:val="decimal"/>
      <w:suff w:val="tab"/>
      <w:lvlText w:val="%6."/>
      <w:lvlJc w:val="left"/>
      <w:pPr>
        <w:tabs>
          <w:tab w:val="num" w:pos="2193"/>
          <w:tab w:val="clear" w:pos="0"/>
        </w:tabs>
        <w:ind w:left="2193" w:hanging="393"/>
      </w:pPr>
      <w:rPr>
        <w:position w:val="0"/>
        <w:u w:val="none"/>
      </w:rPr>
    </w:lvl>
    <w:lvl w:ilvl="6">
      <w:start w:val="1"/>
      <w:numFmt w:val="decimal"/>
      <w:suff w:val="tab"/>
      <w:lvlText w:val="%7."/>
      <w:lvlJc w:val="left"/>
      <w:pPr>
        <w:tabs>
          <w:tab w:val="num" w:pos="2553"/>
          <w:tab w:val="clear" w:pos="0"/>
        </w:tabs>
        <w:ind w:left="2553" w:hanging="393"/>
      </w:pPr>
      <w:rPr>
        <w:position w:val="0"/>
        <w:u w:val="none"/>
      </w:rPr>
    </w:lvl>
    <w:lvl w:ilvl="7">
      <w:start w:val="1"/>
      <w:numFmt w:val="decimal"/>
      <w:suff w:val="tab"/>
      <w:lvlText w:val="%8."/>
      <w:lvlJc w:val="left"/>
      <w:pPr>
        <w:tabs>
          <w:tab w:val="num" w:pos="2913"/>
          <w:tab w:val="clear" w:pos="0"/>
        </w:tabs>
        <w:ind w:left="2913" w:hanging="393"/>
      </w:pPr>
      <w:rPr>
        <w:position w:val="0"/>
        <w:u w:val="none"/>
      </w:rPr>
    </w:lvl>
    <w:lvl w:ilvl="8">
      <w:start w:val="1"/>
      <w:numFmt w:val="decimal"/>
      <w:suff w:val="tab"/>
      <w:lvlText w:val="%9."/>
      <w:lvlJc w:val="left"/>
      <w:pPr>
        <w:tabs>
          <w:tab w:val="num" w:pos="3273"/>
          <w:tab w:val="clear" w:pos="0"/>
        </w:tabs>
        <w:ind w:left="3273" w:hanging="393"/>
      </w:pPr>
      <w:rPr>
        <w:position w:val="0"/>
        <w:u w:val="none"/>
      </w:rPr>
    </w:lvl>
  </w:abstractNum>
  <w:abstractNum w:abstractNumId="2">
    <w:multiLevelType w:val="multilevel"/>
    <w:lvl w:ilvl="0">
      <w:start w:val="1"/>
      <w:numFmt w:val="decimal"/>
      <w:suff w:val="tab"/>
      <w:lvlText w:val="%1)"/>
      <w:lvlJc w:val="left"/>
      <w:pPr/>
      <w:rPr>
        <w:rFonts w:ascii="Times New Roman" w:cs="Times New Roman" w:hAnsi="Times New Roman" w:eastAsia="Times New Roman"/>
        <w:b w:val="1"/>
        <w:bCs w:val="1"/>
        <w:i w:val="0"/>
        <w:iCs w:val="0"/>
        <w:color w:val="ad1915"/>
        <w:position w:val="0"/>
      </w:rPr>
    </w:lvl>
    <w:lvl w:ilvl="1">
      <w:start w:val="1"/>
      <w:numFmt w:val="decimal"/>
      <w:suff w:val="tab"/>
      <w:lvlText w:val="%2)"/>
      <w:lvlJc w:val="left"/>
      <w:pPr/>
      <w:rPr>
        <w:rFonts w:ascii="Times New Roman" w:cs="Times New Roman" w:hAnsi="Times New Roman" w:eastAsia="Times New Roman"/>
        <w:b w:val="1"/>
        <w:bCs w:val="1"/>
        <w:i w:val="0"/>
        <w:iCs w:val="0"/>
        <w:color w:val="ad1915"/>
        <w:position w:val="0"/>
      </w:rPr>
    </w:lvl>
    <w:lvl w:ilvl="2">
      <w:start w:val="1"/>
      <w:numFmt w:val="decimal"/>
      <w:suff w:val="tab"/>
      <w:lvlText w:val="%3)"/>
      <w:lvlJc w:val="left"/>
      <w:pPr/>
      <w:rPr>
        <w:rFonts w:ascii="Times New Roman" w:cs="Times New Roman" w:hAnsi="Times New Roman" w:eastAsia="Times New Roman"/>
        <w:b w:val="1"/>
        <w:bCs w:val="1"/>
        <w:i w:val="0"/>
        <w:iCs w:val="0"/>
        <w:color w:val="ad1915"/>
        <w:position w:val="0"/>
      </w:rPr>
    </w:lvl>
    <w:lvl w:ilvl="3">
      <w:start w:val="1"/>
      <w:numFmt w:val="decimal"/>
      <w:suff w:val="tab"/>
      <w:lvlText w:val="%4)"/>
      <w:lvlJc w:val="left"/>
      <w:pPr/>
      <w:rPr>
        <w:rFonts w:ascii="Times New Roman" w:cs="Times New Roman" w:hAnsi="Times New Roman" w:eastAsia="Times New Roman"/>
        <w:b w:val="1"/>
        <w:bCs w:val="1"/>
        <w:i w:val="0"/>
        <w:iCs w:val="0"/>
        <w:color w:val="ad1915"/>
        <w:position w:val="0"/>
      </w:rPr>
    </w:lvl>
    <w:lvl w:ilvl="4">
      <w:start w:val="1"/>
      <w:numFmt w:val="decimal"/>
      <w:suff w:val="tab"/>
      <w:lvlText w:val="%5)"/>
      <w:lvlJc w:val="left"/>
      <w:pPr/>
      <w:rPr>
        <w:rFonts w:ascii="Times New Roman" w:cs="Times New Roman" w:hAnsi="Times New Roman" w:eastAsia="Times New Roman"/>
        <w:b w:val="1"/>
        <w:bCs w:val="1"/>
        <w:i w:val="0"/>
        <w:iCs w:val="0"/>
        <w:color w:val="ad1915"/>
        <w:position w:val="0"/>
      </w:rPr>
    </w:lvl>
    <w:lvl w:ilvl="5">
      <w:start w:val="1"/>
      <w:numFmt w:val="decimal"/>
      <w:suff w:val="tab"/>
      <w:lvlText w:val="%6)"/>
      <w:lvlJc w:val="left"/>
      <w:pPr/>
      <w:rPr>
        <w:rFonts w:ascii="Times New Roman" w:cs="Times New Roman" w:hAnsi="Times New Roman" w:eastAsia="Times New Roman"/>
        <w:b w:val="1"/>
        <w:bCs w:val="1"/>
        <w:i w:val="0"/>
        <w:iCs w:val="0"/>
        <w:color w:val="ad1915"/>
        <w:position w:val="0"/>
      </w:rPr>
    </w:lvl>
    <w:lvl w:ilvl="6">
      <w:start w:val="1"/>
      <w:numFmt w:val="decimal"/>
      <w:suff w:val="tab"/>
      <w:lvlText w:val="%7)"/>
      <w:lvlJc w:val="left"/>
      <w:pPr/>
      <w:rPr>
        <w:rFonts w:ascii="Times New Roman" w:cs="Times New Roman" w:hAnsi="Times New Roman" w:eastAsia="Times New Roman"/>
        <w:b w:val="1"/>
        <w:bCs w:val="1"/>
        <w:i w:val="0"/>
        <w:iCs w:val="0"/>
        <w:color w:val="ad1915"/>
        <w:position w:val="0"/>
      </w:rPr>
    </w:lvl>
    <w:lvl w:ilvl="7">
      <w:start w:val="1"/>
      <w:numFmt w:val="decimal"/>
      <w:suff w:val="tab"/>
      <w:lvlText w:val="%8)"/>
      <w:lvlJc w:val="left"/>
      <w:pPr/>
      <w:rPr>
        <w:rFonts w:ascii="Times New Roman" w:cs="Times New Roman" w:hAnsi="Times New Roman" w:eastAsia="Times New Roman"/>
        <w:b w:val="1"/>
        <w:bCs w:val="1"/>
        <w:i w:val="0"/>
        <w:iCs w:val="0"/>
        <w:color w:val="ad1915"/>
        <w:position w:val="0"/>
      </w:rPr>
    </w:lvl>
    <w:lvl w:ilvl="8">
      <w:start w:val="1"/>
      <w:numFmt w:val="decimal"/>
      <w:suff w:val="tab"/>
      <w:lvlText w:val="%9)"/>
      <w:lvlJc w:val="left"/>
      <w:pPr/>
      <w:rPr>
        <w:rFonts w:ascii="Times New Roman" w:cs="Times New Roman" w:hAnsi="Times New Roman" w:eastAsia="Times New Roman"/>
        <w:b w:val="1"/>
        <w:bCs w:val="1"/>
        <w:i w:val="0"/>
        <w:iCs w:val="0"/>
        <w:color w:val="ad1915"/>
        <w:position w:val="0"/>
      </w:rPr>
    </w:lvl>
  </w:abstractNum>
  <w:abstractNum w:abstractNumId="3">
    <w:multiLevelType w:val="multilevel"/>
    <w:lvl w:ilvl="0">
      <w:start w:val="1"/>
      <w:numFmt w:val="upperLetter"/>
      <w:suff w:val="tab"/>
      <w:lvlText w:val="%1."/>
      <w:lvlJc w:val="left"/>
      <w:pPr/>
      <w:rPr>
        <w:rFonts w:ascii="Times New Roman" w:cs="Times New Roman" w:hAnsi="Times New Roman" w:eastAsia="Times New Roman"/>
        <w:b w:val="1"/>
        <w:bCs w:val="1"/>
        <w:i w:val="0"/>
        <w:iCs w:val="0"/>
        <w:color w:val="ad1915"/>
        <w:position w:val="0"/>
      </w:rPr>
    </w:lvl>
    <w:lvl w:ilvl="1">
      <w:start w:val="1"/>
      <w:numFmt w:val="upperLetter"/>
      <w:suff w:val="tab"/>
      <w:lvlText w:val="%2."/>
      <w:lvlJc w:val="left"/>
      <w:pPr/>
      <w:rPr>
        <w:rFonts w:ascii="Times New Roman" w:cs="Times New Roman" w:hAnsi="Times New Roman" w:eastAsia="Times New Roman"/>
        <w:b w:val="1"/>
        <w:bCs w:val="1"/>
        <w:i w:val="0"/>
        <w:iCs w:val="0"/>
        <w:color w:val="ad1915"/>
        <w:position w:val="0"/>
      </w:rPr>
    </w:lvl>
    <w:lvl w:ilvl="2">
      <w:start w:val="1"/>
      <w:numFmt w:val="upperLetter"/>
      <w:suff w:val="tab"/>
      <w:lvlText w:val="%3."/>
      <w:lvlJc w:val="left"/>
      <w:pPr/>
      <w:rPr>
        <w:rFonts w:ascii="Times New Roman" w:cs="Times New Roman" w:hAnsi="Times New Roman" w:eastAsia="Times New Roman"/>
        <w:b w:val="1"/>
        <w:bCs w:val="1"/>
        <w:i w:val="0"/>
        <w:iCs w:val="0"/>
        <w:color w:val="ad1915"/>
        <w:position w:val="0"/>
      </w:rPr>
    </w:lvl>
    <w:lvl w:ilvl="3">
      <w:start w:val="1"/>
      <w:numFmt w:val="upperLetter"/>
      <w:suff w:val="tab"/>
      <w:lvlText w:val="%4."/>
      <w:lvlJc w:val="left"/>
      <w:pPr/>
      <w:rPr>
        <w:rFonts w:ascii="Times New Roman" w:cs="Times New Roman" w:hAnsi="Times New Roman" w:eastAsia="Times New Roman"/>
        <w:b w:val="1"/>
        <w:bCs w:val="1"/>
        <w:i w:val="0"/>
        <w:iCs w:val="0"/>
        <w:color w:val="ad1915"/>
        <w:position w:val="0"/>
      </w:rPr>
    </w:lvl>
    <w:lvl w:ilvl="4">
      <w:start w:val="1"/>
      <w:numFmt w:val="upperLetter"/>
      <w:suff w:val="tab"/>
      <w:lvlText w:val="%5."/>
      <w:lvlJc w:val="left"/>
      <w:pPr/>
      <w:rPr>
        <w:rFonts w:ascii="Times New Roman" w:cs="Times New Roman" w:hAnsi="Times New Roman" w:eastAsia="Times New Roman"/>
        <w:b w:val="1"/>
        <w:bCs w:val="1"/>
        <w:i w:val="0"/>
        <w:iCs w:val="0"/>
        <w:color w:val="ad1915"/>
        <w:position w:val="0"/>
      </w:rPr>
    </w:lvl>
    <w:lvl w:ilvl="5">
      <w:start w:val="1"/>
      <w:numFmt w:val="upperLetter"/>
      <w:suff w:val="tab"/>
      <w:lvlText w:val="%6."/>
      <w:lvlJc w:val="left"/>
      <w:pPr/>
      <w:rPr>
        <w:rFonts w:ascii="Times New Roman" w:cs="Times New Roman" w:hAnsi="Times New Roman" w:eastAsia="Times New Roman"/>
        <w:b w:val="1"/>
        <w:bCs w:val="1"/>
        <w:i w:val="0"/>
        <w:iCs w:val="0"/>
        <w:color w:val="ad1915"/>
        <w:position w:val="0"/>
      </w:rPr>
    </w:lvl>
    <w:lvl w:ilvl="6">
      <w:start w:val="1"/>
      <w:numFmt w:val="upperLetter"/>
      <w:suff w:val="tab"/>
      <w:lvlText w:val="%7."/>
      <w:lvlJc w:val="left"/>
      <w:pPr/>
      <w:rPr>
        <w:rFonts w:ascii="Times New Roman" w:cs="Times New Roman" w:hAnsi="Times New Roman" w:eastAsia="Times New Roman"/>
        <w:b w:val="1"/>
        <w:bCs w:val="1"/>
        <w:i w:val="0"/>
        <w:iCs w:val="0"/>
        <w:color w:val="ad1915"/>
        <w:position w:val="0"/>
      </w:rPr>
    </w:lvl>
    <w:lvl w:ilvl="7">
      <w:start w:val="1"/>
      <w:numFmt w:val="upperLetter"/>
      <w:suff w:val="tab"/>
      <w:lvlText w:val="%8."/>
      <w:lvlJc w:val="left"/>
      <w:pPr/>
      <w:rPr>
        <w:rFonts w:ascii="Times New Roman" w:cs="Times New Roman" w:hAnsi="Times New Roman" w:eastAsia="Times New Roman"/>
        <w:b w:val="1"/>
        <w:bCs w:val="1"/>
        <w:i w:val="0"/>
        <w:iCs w:val="0"/>
        <w:color w:val="ad1915"/>
        <w:position w:val="0"/>
      </w:rPr>
    </w:lvl>
    <w:lvl w:ilvl="8">
      <w:start w:val="1"/>
      <w:numFmt w:val="upperLetter"/>
      <w:suff w:val="tab"/>
      <w:lvlText w:val="%9."/>
      <w:lvlJc w:val="left"/>
      <w:pPr/>
      <w:rPr>
        <w:rFonts w:ascii="Times New Roman" w:cs="Times New Roman" w:hAnsi="Times New Roman" w:eastAsia="Times New Roman"/>
        <w:b w:val="1"/>
        <w:bCs w:val="1"/>
        <w:i w:val="0"/>
        <w:iCs w:val="0"/>
        <w:color w:val="ad1915"/>
        <w:position w:val="0"/>
      </w:rPr>
    </w:lvl>
  </w:abstractNum>
  <w:abstractNum w:abstractNumId="4">
    <w:multiLevelType w:val="multilevel"/>
    <w:styleLink w:val="List 0"/>
    <w:lvl w:ilvl="0">
      <w:start w:val="1"/>
      <w:numFmt w:val="decimal"/>
      <w:suff w:val="tab"/>
      <w:lvlText w:val="%1)"/>
      <w:lvlJc w:val="left"/>
      <w:pPr/>
      <w:rPr>
        <w:rFonts w:ascii="Garamond" w:cs="Garamond" w:hAnsi="Garamond" w:eastAsia="Garamond"/>
        <w:b w:val="0"/>
        <w:bCs w:val="0"/>
        <w:i w:val="0"/>
        <w:iCs w:val="0"/>
        <w:color w:val="ad1915"/>
        <w:position w:val="0"/>
      </w:rPr>
    </w:lvl>
    <w:lvl w:ilvl="1">
      <w:start w:val="1"/>
      <w:numFmt w:val="decimal"/>
      <w:suff w:val="tab"/>
      <w:lvlText w:val="%2)"/>
      <w:lvlJc w:val="left"/>
      <w:pPr/>
      <w:rPr>
        <w:rFonts w:ascii="Times New Roman" w:cs="Times New Roman" w:hAnsi="Times New Roman" w:eastAsia="Times New Roman"/>
        <w:b w:val="1"/>
        <w:bCs w:val="1"/>
        <w:i w:val="0"/>
        <w:iCs w:val="0"/>
        <w:color w:val="ad1915"/>
        <w:position w:val="0"/>
      </w:rPr>
    </w:lvl>
    <w:lvl w:ilvl="2">
      <w:start w:val="1"/>
      <w:numFmt w:val="decimal"/>
      <w:suff w:val="tab"/>
      <w:lvlText w:val="%3)"/>
      <w:lvlJc w:val="left"/>
      <w:pPr/>
      <w:rPr>
        <w:rFonts w:ascii="Times New Roman" w:cs="Times New Roman" w:hAnsi="Times New Roman" w:eastAsia="Times New Roman"/>
        <w:b w:val="1"/>
        <w:bCs w:val="1"/>
        <w:i w:val="0"/>
        <w:iCs w:val="0"/>
        <w:color w:val="ad1915"/>
        <w:position w:val="0"/>
      </w:rPr>
    </w:lvl>
    <w:lvl w:ilvl="3">
      <w:start w:val="1"/>
      <w:numFmt w:val="decimal"/>
      <w:suff w:val="tab"/>
      <w:lvlText w:val="%4)"/>
      <w:lvlJc w:val="left"/>
      <w:pPr/>
      <w:rPr>
        <w:rFonts w:ascii="Times New Roman" w:cs="Times New Roman" w:hAnsi="Times New Roman" w:eastAsia="Times New Roman"/>
        <w:b w:val="1"/>
        <w:bCs w:val="1"/>
        <w:i w:val="0"/>
        <w:iCs w:val="0"/>
        <w:color w:val="ad1915"/>
        <w:position w:val="0"/>
      </w:rPr>
    </w:lvl>
    <w:lvl w:ilvl="4">
      <w:start w:val="1"/>
      <w:numFmt w:val="decimal"/>
      <w:suff w:val="tab"/>
      <w:lvlText w:val="%5)"/>
      <w:lvlJc w:val="left"/>
      <w:pPr/>
      <w:rPr>
        <w:rFonts w:ascii="Times New Roman" w:cs="Times New Roman" w:hAnsi="Times New Roman" w:eastAsia="Times New Roman"/>
        <w:b w:val="1"/>
        <w:bCs w:val="1"/>
        <w:i w:val="0"/>
        <w:iCs w:val="0"/>
        <w:color w:val="ad1915"/>
        <w:position w:val="0"/>
      </w:rPr>
    </w:lvl>
    <w:lvl w:ilvl="5">
      <w:start w:val="1"/>
      <w:numFmt w:val="decimal"/>
      <w:suff w:val="tab"/>
      <w:lvlText w:val="%6)"/>
      <w:lvlJc w:val="left"/>
      <w:pPr/>
      <w:rPr>
        <w:rFonts w:ascii="Times New Roman" w:cs="Times New Roman" w:hAnsi="Times New Roman" w:eastAsia="Times New Roman"/>
        <w:b w:val="1"/>
        <w:bCs w:val="1"/>
        <w:i w:val="0"/>
        <w:iCs w:val="0"/>
        <w:color w:val="ad1915"/>
        <w:position w:val="0"/>
      </w:rPr>
    </w:lvl>
    <w:lvl w:ilvl="6">
      <w:start w:val="1"/>
      <w:numFmt w:val="decimal"/>
      <w:suff w:val="tab"/>
      <w:lvlText w:val="%7)"/>
      <w:lvlJc w:val="left"/>
      <w:pPr/>
      <w:rPr>
        <w:rFonts w:ascii="Times New Roman" w:cs="Times New Roman" w:hAnsi="Times New Roman" w:eastAsia="Times New Roman"/>
        <w:b w:val="1"/>
        <w:bCs w:val="1"/>
        <w:i w:val="0"/>
        <w:iCs w:val="0"/>
        <w:color w:val="ad1915"/>
        <w:position w:val="0"/>
      </w:rPr>
    </w:lvl>
    <w:lvl w:ilvl="7">
      <w:start w:val="1"/>
      <w:numFmt w:val="decimal"/>
      <w:suff w:val="tab"/>
      <w:lvlText w:val="%8)"/>
      <w:lvlJc w:val="left"/>
      <w:pPr/>
      <w:rPr>
        <w:rFonts w:ascii="Times New Roman" w:cs="Times New Roman" w:hAnsi="Times New Roman" w:eastAsia="Times New Roman"/>
        <w:b w:val="1"/>
        <w:bCs w:val="1"/>
        <w:i w:val="0"/>
        <w:iCs w:val="0"/>
        <w:color w:val="ad1915"/>
        <w:position w:val="0"/>
      </w:rPr>
    </w:lvl>
    <w:lvl w:ilvl="8">
      <w:start w:val="1"/>
      <w:numFmt w:val="decimal"/>
      <w:suff w:val="tab"/>
      <w:lvlText w:val="%9)"/>
      <w:lvlJc w:val="left"/>
      <w:pPr/>
      <w:rPr>
        <w:rFonts w:ascii="Times New Roman" w:cs="Times New Roman" w:hAnsi="Times New Roman" w:eastAsia="Times New Roman"/>
        <w:b w:val="1"/>
        <w:bCs w:val="1"/>
        <w:i w:val="0"/>
        <w:iCs w:val="0"/>
        <w:color w:val="ad1915"/>
        <w:position w:val="0"/>
      </w:rPr>
    </w:lvl>
  </w:abstractNum>
  <w:abstractNum w:abstractNumId="5">
    <w:multiLevelType w:val="multilevel"/>
    <w:styleLink w:val="List 0"/>
    <w:lvl w:ilvl="0">
      <w:start w:val="1"/>
      <w:numFmt w:val="decimal"/>
      <w:suff w:val="tab"/>
      <w:lvlText w:val="%1)"/>
      <w:lvlJc w:val="left"/>
      <w:pPr/>
      <w:rPr>
        <w:position w:val="0"/>
        <w:rtl w:val="0"/>
      </w:rPr>
    </w:lvl>
    <w:lvl w:ilvl="1">
      <w:start w:val="1"/>
      <w:numFmt w:val="decimal"/>
      <w:suff w:val="tab"/>
      <w:lvlText w:val="%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6">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tabs>
          <w:tab w:val="num" w:pos="-1"/>
          <w:tab w:val="clear" w:pos="0"/>
        </w:tabs>
        <w:ind w:left="-1"/>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tabs>
          <w:tab w:val="num" w:pos="-1"/>
          <w:tab w:val="clear" w:pos="0"/>
        </w:tabs>
        <w:ind w:left="-1"/>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tabs>
          <w:tab w:val="num" w:pos="-1"/>
          <w:tab w:val="clear" w:pos="0"/>
        </w:tabs>
        <w:ind w:left="-1"/>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8">
    <w:multiLevelType w:val="multilevel"/>
    <w:styleLink w:val="List 1"/>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tabs>
          <w:tab w:val="num" w:pos="-1"/>
          <w:tab w:val="clear" w:pos="0"/>
        </w:tabs>
        <w:ind w:left="-1"/>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tabs>
          <w:tab w:val="num" w:pos="-1"/>
          <w:tab w:val="clear" w:pos="0"/>
        </w:tabs>
        <w:ind w:left="-1"/>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9">
    <w:multiLevelType w:val="multilevel"/>
    <w:styleLink w:val="List 1"/>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tabs>
          <w:tab w:val="num" w:pos="-1"/>
          <w:tab w:val="clear" w:pos="0"/>
        </w:tabs>
        <w:ind w:left="-1"/>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tabs>
          <w:tab w:val="num" w:pos="-1"/>
          <w:tab w:val="clear" w:pos="0"/>
        </w:tabs>
        <w:ind w:left="-1"/>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10">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tabs>
          <w:tab w:val="num" w:pos="-1"/>
          <w:tab w:val="clear" w:pos="0"/>
        </w:tabs>
        <w:ind w:left="-1"/>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tabs>
          <w:tab w:val="num" w:pos="-1"/>
          <w:tab w:val="clear" w:pos="0"/>
        </w:tabs>
        <w:ind w:left="-1"/>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11">
    <w:multiLevelType w:val="multilevel"/>
    <w:lvl w:ilvl="0">
      <w:start w:val="1"/>
      <w:numFmt w:val="bullet"/>
      <w:suff w:val="tab"/>
      <w:lvlText w:val="•"/>
      <w:lvlJc w:val="left"/>
      <w:pPr/>
      <w:rPr>
        <w:color w:val="0000ff"/>
        <w:position w:val="0"/>
        <w:u w:val="single" w:color="0000ff"/>
      </w:rPr>
    </w:lvl>
    <w:lvl w:ilvl="1">
      <w:start w:val="1"/>
      <w:numFmt w:val="bullet"/>
      <w:suff w:val="tab"/>
      <w:lvlText w:val="◦"/>
      <w:lvlJc w:val="left"/>
      <w:pPr/>
      <w:rPr>
        <w:color w:val="0000ff"/>
        <w:position w:val="0"/>
        <w:u w:val="single" w:color="0000ff"/>
      </w:rPr>
    </w:lvl>
    <w:lvl w:ilvl="2">
      <w:start w:val="1"/>
      <w:numFmt w:val="bullet"/>
      <w:suff w:val="tab"/>
      <w:lvlText w:val="◦"/>
      <w:lvlJc w:val="left"/>
      <w:pPr>
        <w:tabs>
          <w:tab w:val="num" w:pos="-1"/>
          <w:tab w:val="clear" w:pos="0"/>
        </w:tabs>
        <w:ind w:left="-1"/>
      </w:pPr>
      <w:rPr>
        <w:color w:val="0000ff"/>
        <w:position w:val="0"/>
        <w:u w:val="single" w:color="0000ff"/>
      </w:rPr>
    </w:lvl>
    <w:lvl w:ilvl="3">
      <w:start w:val="1"/>
      <w:numFmt w:val="bullet"/>
      <w:suff w:val="tab"/>
      <w:lvlText w:val="◦"/>
      <w:lvlJc w:val="left"/>
      <w:pPr>
        <w:tabs>
          <w:tab w:val="num" w:pos="-1"/>
          <w:tab w:val="clear" w:pos="0"/>
        </w:tabs>
        <w:ind w:left="-1"/>
      </w:pPr>
      <w:rPr>
        <w:color w:val="0000ff"/>
        <w:position w:val="0"/>
        <w:u w:val="single" w:color="0000ff"/>
      </w:rPr>
    </w:lvl>
    <w:lvl w:ilvl="4">
      <w:start w:val="1"/>
      <w:numFmt w:val="bullet"/>
      <w:suff w:val="tab"/>
      <w:lvlText w:val="◦"/>
      <w:lvlJc w:val="left"/>
      <w:pPr>
        <w:tabs>
          <w:tab w:val="num" w:pos="-1"/>
          <w:tab w:val="clear" w:pos="0"/>
        </w:tabs>
        <w:ind w:left="-1"/>
      </w:pPr>
      <w:rPr>
        <w:color w:val="0000ff"/>
        <w:position w:val="0"/>
        <w:u w:val="single" w:color="0000ff"/>
      </w:rPr>
    </w:lvl>
    <w:lvl w:ilvl="5">
      <w:start w:val="1"/>
      <w:numFmt w:val="bullet"/>
      <w:suff w:val="tab"/>
      <w:lvlText w:val="◦"/>
      <w:lvlJc w:val="left"/>
      <w:pPr>
        <w:tabs>
          <w:tab w:val="num" w:pos="-1"/>
          <w:tab w:val="clear" w:pos="0"/>
        </w:tabs>
        <w:ind w:left="-1"/>
      </w:pPr>
      <w:rPr>
        <w:color w:val="0000ff"/>
        <w:position w:val="0"/>
        <w:u w:val="single" w:color="0000ff"/>
      </w:rPr>
    </w:lvl>
    <w:lvl w:ilvl="6">
      <w:start w:val="1"/>
      <w:numFmt w:val="bullet"/>
      <w:suff w:val="tab"/>
      <w:lvlText w:val="◦"/>
      <w:lvlJc w:val="left"/>
      <w:pPr>
        <w:tabs>
          <w:tab w:val="num" w:pos="-1"/>
          <w:tab w:val="clear" w:pos="0"/>
        </w:tabs>
        <w:ind w:left="-1"/>
      </w:pPr>
      <w:rPr>
        <w:color w:val="0000ff"/>
        <w:position w:val="0"/>
        <w:u w:val="single" w:color="0000ff"/>
      </w:rPr>
    </w:lvl>
    <w:lvl w:ilvl="7">
      <w:start w:val="1"/>
      <w:numFmt w:val="bullet"/>
      <w:suff w:val="tab"/>
      <w:lvlText w:val="◦"/>
      <w:lvlJc w:val="left"/>
      <w:pPr>
        <w:tabs>
          <w:tab w:val="num" w:pos="-1"/>
          <w:tab w:val="clear" w:pos="0"/>
        </w:tabs>
        <w:ind w:left="-1"/>
      </w:pPr>
      <w:rPr>
        <w:color w:val="0000ff"/>
        <w:position w:val="0"/>
        <w:u w:val="single" w:color="0000ff"/>
      </w:rPr>
    </w:lvl>
    <w:lvl w:ilvl="8">
      <w:start w:val="1"/>
      <w:numFmt w:val="bullet"/>
      <w:suff w:val="tab"/>
      <w:lvlText w:val="◦"/>
      <w:lvlJc w:val="left"/>
      <w:pPr>
        <w:tabs>
          <w:tab w:val="num" w:pos="-1"/>
          <w:tab w:val="clear" w:pos="0"/>
        </w:tabs>
        <w:ind w:left="-1"/>
      </w:pPr>
      <w:rPr>
        <w:color w:val="0000ff"/>
        <w:position w:val="0"/>
        <w:u w:val="single" w:color="0000ff"/>
      </w:rPr>
    </w:lvl>
  </w:abstractNum>
  <w:abstractNum w:abstractNumId="12">
    <w:multiLevelType w:val="multilevel"/>
    <w:styleLink w:val="List 2"/>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tabs>
          <w:tab w:val="num" w:pos="-1"/>
          <w:tab w:val="clear" w:pos="0"/>
        </w:tabs>
        <w:ind w:left="-1"/>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tabs>
          <w:tab w:val="num" w:pos="-1"/>
          <w:tab w:val="clear" w:pos="0"/>
        </w:tabs>
        <w:ind w:left="-1"/>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13">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5">
    <w:multiLevelType w:val="multilevel"/>
    <w:styleLink w:val="List 3"/>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6">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1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18">
    <w:multiLevelType w:val="multilevel"/>
    <w:styleLink w:val="List 4"/>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19">
    <w:multiLevelType w:val="multilevel"/>
    <w:styleLink w:val="List 4"/>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20">
    <w:multiLevelType w:val="multilevel"/>
    <w:lvl w:ilvl="0">
      <w:start w:val="1"/>
      <w:numFmt w:val="bullet"/>
      <w:suff w:val="tab"/>
      <w:lvlText w:val="•"/>
      <w:lvlJc w:val="left"/>
      <w:pPr>
        <w:tabs>
          <w:tab w:val="num" w:pos="1080"/>
          <w:tab w:val="clear" w:pos="0"/>
        </w:tabs>
        <w:ind w:left="1080" w:hanging="360"/>
      </w:pPr>
      <w:rPr>
        <w:position w:val="0"/>
        <w:shd w:val="clear" w:color="auto" w:fill="fefefe"/>
      </w:rPr>
    </w:lvl>
    <w:lvl w:ilvl="1">
      <w:start w:val="1"/>
      <w:numFmt w:val="bullet"/>
      <w:suff w:val="tab"/>
      <w:lvlText w:val="•"/>
      <w:lvlJc w:val="left"/>
      <w:pPr>
        <w:tabs>
          <w:tab w:val="num" w:pos="1800"/>
          <w:tab w:val="clear" w:pos="0"/>
        </w:tabs>
        <w:ind w:left="1440" w:hanging="360"/>
      </w:pPr>
      <w:rPr>
        <w:position w:val="0"/>
        <w:shd w:val="clear" w:color="auto" w:fill="fefefe"/>
      </w:rPr>
    </w:lvl>
    <w:lvl w:ilvl="2">
      <w:start w:val="1"/>
      <w:numFmt w:val="bullet"/>
      <w:suff w:val="tab"/>
      <w:lvlText w:val="•"/>
      <w:lvlJc w:val="left"/>
      <w:pPr>
        <w:tabs>
          <w:tab w:val="num" w:pos="2520"/>
          <w:tab w:val="clear" w:pos="0"/>
        </w:tabs>
        <w:ind w:left="1800" w:hanging="360"/>
      </w:pPr>
      <w:rPr>
        <w:position w:val="0"/>
        <w:shd w:val="clear" w:color="auto" w:fill="fefefe"/>
      </w:rPr>
    </w:lvl>
    <w:lvl w:ilvl="3">
      <w:start w:val="1"/>
      <w:numFmt w:val="bullet"/>
      <w:suff w:val="tab"/>
      <w:lvlText w:val="•"/>
      <w:lvlJc w:val="left"/>
      <w:pPr>
        <w:tabs>
          <w:tab w:val="num" w:pos="3240"/>
          <w:tab w:val="clear" w:pos="0"/>
        </w:tabs>
        <w:ind w:left="2160" w:hanging="360"/>
      </w:pPr>
      <w:rPr>
        <w:position w:val="0"/>
        <w:shd w:val="clear" w:color="auto" w:fill="fefefe"/>
      </w:rPr>
    </w:lvl>
    <w:lvl w:ilvl="4">
      <w:start w:val="1"/>
      <w:numFmt w:val="bullet"/>
      <w:suff w:val="tab"/>
      <w:lvlText w:val="•"/>
      <w:lvlJc w:val="left"/>
      <w:pPr>
        <w:tabs>
          <w:tab w:val="num" w:pos="3960"/>
          <w:tab w:val="clear" w:pos="0"/>
        </w:tabs>
        <w:ind w:left="2520" w:hanging="360"/>
      </w:pPr>
      <w:rPr>
        <w:position w:val="0"/>
        <w:shd w:val="clear" w:color="auto" w:fill="fefefe"/>
      </w:rPr>
    </w:lvl>
    <w:lvl w:ilvl="5">
      <w:start w:val="1"/>
      <w:numFmt w:val="bullet"/>
      <w:suff w:val="tab"/>
      <w:lvlText w:val="•"/>
      <w:lvlJc w:val="left"/>
      <w:pPr>
        <w:tabs>
          <w:tab w:val="num" w:pos="4680"/>
          <w:tab w:val="clear" w:pos="0"/>
        </w:tabs>
        <w:ind w:left="2880" w:hanging="360"/>
      </w:pPr>
      <w:rPr>
        <w:position w:val="0"/>
        <w:shd w:val="clear" w:color="auto" w:fill="fefefe"/>
      </w:rPr>
    </w:lvl>
    <w:lvl w:ilvl="6">
      <w:start w:val="1"/>
      <w:numFmt w:val="bullet"/>
      <w:suff w:val="tab"/>
      <w:lvlText w:val="•"/>
      <w:lvlJc w:val="left"/>
      <w:pPr>
        <w:tabs>
          <w:tab w:val="num" w:pos="5400"/>
          <w:tab w:val="clear" w:pos="0"/>
        </w:tabs>
        <w:ind w:left="3240" w:hanging="360"/>
      </w:pPr>
      <w:rPr>
        <w:position w:val="0"/>
        <w:shd w:val="clear" w:color="auto" w:fill="fefefe"/>
      </w:rPr>
    </w:lvl>
    <w:lvl w:ilvl="7">
      <w:start w:val="1"/>
      <w:numFmt w:val="bullet"/>
      <w:suff w:val="tab"/>
      <w:lvlText w:val="•"/>
      <w:lvlJc w:val="left"/>
      <w:pPr>
        <w:tabs>
          <w:tab w:val="num" w:pos="6120"/>
          <w:tab w:val="clear" w:pos="0"/>
        </w:tabs>
        <w:ind w:left="3600" w:hanging="360"/>
      </w:pPr>
      <w:rPr>
        <w:position w:val="0"/>
        <w:shd w:val="clear" w:color="auto" w:fill="fefefe"/>
      </w:rPr>
    </w:lvl>
    <w:lvl w:ilvl="8">
      <w:start w:val="1"/>
      <w:numFmt w:val="bullet"/>
      <w:suff w:val="tab"/>
      <w:lvlText w:val="•"/>
      <w:lvlJc w:val="left"/>
      <w:pPr>
        <w:tabs>
          <w:tab w:val="num" w:pos="6840"/>
          <w:tab w:val="clear" w:pos="0"/>
        </w:tabs>
        <w:ind w:left="3960" w:hanging="360"/>
      </w:pPr>
      <w:rPr>
        <w:position w:val="0"/>
        <w:shd w:val="clear" w:color="auto" w:fill="fefefe"/>
      </w:rPr>
    </w:lvl>
  </w:abstractNum>
  <w:abstractNum w:abstractNumId="21">
    <w:multiLevelType w:val="multilevel"/>
    <w:lvl w:ilvl="0">
      <w:start w:val="1"/>
      <w:numFmt w:val="bullet"/>
      <w:suff w:val="tab"/>
      <w:lvlText w:val=""/>
      <w:lvlJc w:val="left"/>
      <w:pPr/>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lvl>
    <w:lvl w:ilvl="1">
      <w:start w:val="1"/>
      <w:numFmt w:val="bullet"/>
      <w:suff w:val="tab"/>
      <w:lvlText w:val=""/>
      <w:lvlJc w:val="left"/>
      <w:pPr>
        <w:tabs>
          <w:tab w:val="num" w:pos="655"/>
          <w:tab w:val="clear" w:pos="0"/>
        </w:tabs>
        <w:ind w:left="655" w:hanging="655"/>
      </w:pPr>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lvl>
    <w:lvl w:ilvl="2">
      <w:start w:val="1"/>
      <w:numFmt w:val="bullet"/>
      <w:suff w:val="tab"/>
      <w:lvlText w:val=""/>
      <w:lvlJc w:val="left"/>
      <w:pPr>
        <w:tabs>
          <w:tab w:val="num" w:pos="1309"/>
          <w:tab w:val="clear" w:pos="0"/>
        </w:tabs>
        <w:ind w:left="1309" w:hanging="1309"/>
      </w:pPr>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lvl>
    <w:lvl w:ilvl="3">
      <w:start w:val="1"/>
      <w:numFmt w:val="bullet"/>
      <w:suff w:val="tab"/>
      <w:lvlText w:val=""/>
      <w:lvlJc w:val="left"/>
      <w:pPr>
        <w:tabs>
          <w:tab w:val="num" w:pos="1964"/>
          <w:tab w:val="clear" w:pos="0"/>
        </w:tabs>
        <w:ind w:left="1964" w:hanging="1964"/>
      </w:pPr>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lvl>
    <w:lvl w:ilvl="4">
      <w:start w:val="1"/>
      <w:numFmt w:val="bullet"/>
      <w:suff w:val="tab"/>
      <w:lvlText w:val=""/>
      <w:lvlJc w:val="left"/>
      <w:pPr>
        <w:tabs>
          <w:tab w:val="num" w:pos="2618"/>
          <w:tab w:val="clear" w:pos="0"/>
        </w:tabs>
        <w:ind w:left="2618" w:hanging="2618"/>
      </w:pPr>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lvl>
    <w:lvl w:ilvl="5">
      <w:start w:val="1"/>
      <w:numFmt w:val="bullet"/>
      <w:suff w:val="tab"/>
      <w:lvlText w:val=""/>
      <w:lvlJc w:val="left"/>
      <w:pPr>
        <w:tabs>
          <w:tab w:val="num" w:pos="3273"/>
          <w:tab w:val="clear" w:pos="0"/>
        </w:tabs>
        <w:ind w:left="3273" w:hanging="3273"/>
      </w:pPr>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lvl>
    <w:lvl w:ilvl="6">
      <w:start w:val="1"/>
      <w:numFmt w:val="bullet"/>
      <w:suff w:val="tab"/>
      <w:lvlText w:val=""/>
      <w:lvlJc w:val="left"/>
      <w:pPr>
        <w:tabs>
          <w:tab w:val="num" w:pos="3927"/>
          <w:tab w:val="clear" w:pos="0"/>
        </w:tabs>
        <w:ind w:left="3927" w:hanging="3927"/>
      </w:pPr>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lvl>
    <w:lvl w:ilvl="7">
      <w:start w:val="1"/>
      <w:numFmt w:val="bullet"/>
      <w:suff w:val="tab"/>
      <w:lvlText w:val=""/>
      <w:lvlJc w:val="left"/>
      <w:pPr>
        <w:tabs>
          <w:tab w:val="num" w:pos="4582"/>
          <w:tab w:val="clear" w:pos="0"/>
        </w:tabs>
        <w:ind w:left="4582" w:hanging="4582"/>
      </w:pPr>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lvl>
    <w:lvl w:ilvl="8">
      <w:start w:val="1"/>
      <w:numFmt w:val="bullet"/>
      <w:suff w:val="tab"/>
      <w:lvlText w:val=""/>
      <w:lvlJc w:val="left"/>
      <w:pPr>
        <w:tabs>
          <w:tab w:val="num" w:pos="5236"/>
          <w:tab w:val="clear" w:pos="0"/>
        </w:tabs>
        <w:ind w:left="5236" w:hanging="5236"/>
      </w:pPr>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color="000000"/>
        <w:vertAlign w:val="baseline"/>
        <w:rtl w:val="0"/>
      </w:rPr>
    </w:lvl>
  </w:abstractNum>
  <w:abstractNum w:abstractNumId="22">
    <w:multiLevelType w:val="multilevel"/>
    <w:styleLink w:val="List 5"/>
    <w:lvl w:ilvl="0">
      <w:start w:val="0"/>
      <w:numFmt w:val="bullet"/>
      <w:suff w:val="tab"/>
      <w:lvlText w:val="•"/>
      <w:lvlJc w:val="left"/>
      <w:pPr>
        <w:tabs>
          <w:tab w:val="num" w:pos="1080"/>
          <w:tab w:val="clear" w:pos="0"/>
        </w:tabs>
        <w:ind w:left="1080" w:hanging="360"/>
      </w:pPr>
      <w:rPr>
        <w:position w:val="0"/>
        <w:shd w:val="clear" w:color="auto" w:fill="fefefe"/>
      </w:rPr>
    </w:lvl>
    <w:lvl w:ilvl="1">
      <w:start w:val="1"/>
      <w:numFmt w:val="bullet"/>
      <w:suff w:val="tab"/>
      <w:lvlText w:val="•"/>
      <w:lvlJc w:val="left"/>
      <w:pPr>
        <w:tabs>
          <w:tab w:val="num" w:pos="1800"/>
          <w:tab w:val="clear" w:pos="0"/>
        </w:tabs>
        <w:ind w:left="1440" w:hanging="360"/>
      </w:pPr>
      <w:rPr>
        <w:position w:val="0"/>
        <w:shd w:val="clear" w:color="auto" w:fill="fefefe"/>
      </w:rPr>
    </w:lvl>
    <w:lvl w:ilvl="2">
      <w:start w:val="1"/>
      <w:numFmt w:val="bullet"/>
      <w:suff w:val="tab"/>
      <w:lvlText w:val="•"/>
      <w:lvlJc w:val="left"/>
      <w:pPr>
        <w:tabs>
          <w:tab w:val="num" w:pos="2520"/>
          <w:tab w:val="clear" w:pos="0"/>
        </w:tabs>
        <w:ind w:left="1800" w:hanging="360"/>
      </w:pPr>
      <w:rPr>
        <w:position w:val="0"/>
        <w:shd w:val="clear" w:color="auto" w:fill="fefefe"/>
      </w:rPr>
    </w:lvl>
    <w:lvl w:ilvl="3">
      <w:start w:val="1"/>
      <w:numFmt w:val="bullet"/>
      <w:suff w:val="tab"/>
      <w:lvlText w:val="•"/>
      <w:lvlJc w:val="left"/>
      <w:pPr>
        <w:tabs>
          <w:tab w:val="num" w:pos="3240"/>
          <w:tab w:val="clear" w:pos="0"/>
        </w:tabs>
        <w:ind w:left="2160" w:hanging="360"/>
      </w:pPr>
      <w:rPr>
        <w:position w:val="0"/>
        <w:shd w:val="clear" w:color="auto" w:fill="fefefe"/>
      </w:rPr>
    </w:lvl>
    <w:lvl w:ilvl="4">
      <w:start w:val="1"/>
      <w:numFmt w:val="bullet"/>
      <w:suff w:val="tab"/>
      <w:lvlText w:val="•"/>
      <w:lvlJc w:val="left"/>
      <w:pPr>
        <w:tabs>
          <w:tab w:val="num" w:pos="3960"/>
          <w:tab w:val="clear" w:pos="0"/>
        </w:tabs>
        <w:ind w:left="2520" w:hanging="360"/>
      </w:pPr>
      <w:rPr>
        <w:position w:val="0"/>
        <w:shd w:val="clear" w:color="auto" w:fill="fefefe"/>
      </w:rPr>
    </w:lvl>
    <w:lvl w:ilvl="5">
      <w:start w:val="1"/>
      <w:numFmt w:val="bullet"/>
      <w:suff w:val="tab"/>
      <w:lvlText w:val="•"/>
      <w:lvlJc w:val="left"/>
      <w:pPr>
        <w:tabs>
          <w:tab w:val="num" w:pos="4680"/>
          <w:tab w:val="clear" w:pos="0"/>
        </w:tabs>
        <w:ind w:left="2880" w:hanging="360"/>
      </w:pPr>
      <w:rPr>
        <w:position w:val="0"/>
        <w:shd w:val="clear" w:color="auto" w:fill="fefefe"/>
      </w:rPr>
    </w:lvl>
    <w:lvl w:ilvl="6">
      <w:start w:val="1"/>
      <w:numFmt w:val="bullet"/>
      <w:suff w:val="tab"/>
      <w:lvlText w:val="•"/>
      <w:lvlJc w:val="left"/>
      <w:pPr>
        <w:tabs>
          <w:tab w:val="num" w:pos="5400"/>
          <w:tab w:val="clear" w:pos="0"/>
        </w:tabs>
        <w:ind w:left="3240" w:hanging="360"/>
      </w:pPr>
      <w:rPr>
        <w:position w:val="0"/>
        <w:shd w:val="clear" w:color="auto" w:fill="fefefe"/>
      </w:rPr>
    </w:lvl>
    <w:lvl w:ilvl="7">
      <w:start w:val="1"/>
      <w:numFmt w:val="bullet"/>
      <w:suff w:val="tab"/>
      <w:lvlText w:val="•"/>
      <w:lvlJc w:val="left"/>
      <w:pPr>
        <w:tabs>
          <w:tab w:val="num" w:pos="6120"/>
          <w:tab w:val="clear" w:pos="0"/>
        </w:tabs>
        <w:ind w:left="3600" w:hanging="360"/>
      </w:pPr>
      <w:rPr>
        <w:position w:val="0"/>
        <w:shd w:val="clear" w:color="auto" w:fill="fefefe"/>
      </w:rPr>
    </w:lvl>
    <w:lvl w:ilvl="8">
      <w:start w:val="1"/>
      <w:numFmt w:val="bullet"/>
      <w:suff w:val="tab"/>
      <w:lvlText w:val="•"/>
      <w:lvlJc w:val="left"/>
      <w:pPr>
        <w:tabs>
          <w:tab w:val="num" w:pos="6840"/>
          <w:tab w:val="clear" w:pos="0"/>
        </w:tabs>
        <w:ind w:left="3960" w:hanging="360"/>
      </w:pPr>
      <w:rPr>
        <w:position w:val="0"/>
        <w:shd w:val="clear" w:color="auto" w:fill="fefefe"/>
      </w:rPr>
    </w:lvl>
  </w:abstractNum>
  <w:abstractNum w:abstractNumId="23">
    <w:multiLevelType w:val="multilevel"/>
    <w:styleLink w:val="List 4"/>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24">
    <w:multiLevelType w:val="multilevel"/>
    <w:styleLink w:val="List 4"/>
    <w:lvl w:ilvl="0">
      <w:start w:val="0"/>
      <w:numFmt w:val="bullet"/>
      <w:suff w:val="tab"/>
      <w:lvlText w:val="•"/>
      <w:lvlJc w:val="left"/>
      <w:pPr/>
      <w:rPr>
        <w:color w:val="000000"/>
        <w:position w:val="0"/>
        <w:u w:val="none" w:color="000000"/>
        <w:rtl w:val="0"/>
      </w:rPr>
    </w:lvl>
    <w:lvl w:ilvl="1">
      <w:start w:val="1"/>
      <w:numFmt w:val="bullet"/>
      <w:suff w:val="tab"/>
      <w:lvlText w:val="•"/>
      <w:lvlJc w:val="left"/>
      <w:pPr/>
      <w:rPr>
        <w:color w:val="000000"/>
        <w:position w:val="0"/>
        <w:u w:val="none" w:color="000000"/>
        <w:rtl w:val="0"/>
      </w:rPr>
    </w:lvl>
    <w:lvl w:ilvl="2">
      <w:start w:val="1"/>
      <w:numFmt w:val="bullet"/>
      <w:suff w:val="tab"/>
      <w:lvlText w:val="•"/>
      <w:lvlJc w:val="left"/>
      <w:pPr/>
      <w:rPr>
        <w:color w:val="000000"/>
        <w:position w:val="0"/>
        <w:u w:val="none" w:color="000000"/>
        <w:rtl w:val="0"/>
      </w:rPr>
    </w:lvl>
    <w:lvl w:ilvl="3">
      <w:start w:val="1"/>
      <w:numFmt w:val="bullet"/>
      <w:suff w:val="tab"/>
      <w:lvlText w:val="•"/>
      <w:lvlJc w:val="left"/>
      <w:pPr>
        <w:tabs>
          <w:tab w:val="num" w:pos="-1"/>
          <w:tab w:val="clear" w:pos="0"/>
        </w:tabs>
        <w:ind w:left="-1"/>
      </w:pPr>
      <w:rPr>
        <w:color w:val="000000"/>
        <w:position w:val="0"/>
        <w:u w:val="none" w:color="000000"/>
        <w:rtl w:val="0"/>
      </w:rPr>
    </w:lvl>
    <w:lvl w:ilvl="4">
      <w:start w:val="1"/>
      <w:numFmt w:val="bullet"/>
      <w:suff w:val="tab"/>
      <w:lvlText w:val="•"/>
      <w:lvlJc w:val="left"/>
      <w:pPr/>
      <w:rPr>
        <w:color w:val="000000"/>
        <w:position w:val="0"/>
        <w:u w:val="none" w:color="000000"/>
        <w:rtl w:val="0"/>
      </w:rPr>
    </w:lvl>
    <w:lvl w:ilvl="5">
      <w:start w:val="1"/>
      <w:numFmt w:val="bullet"/>
      <w:suff w:val="tab"/>
      <w:lvlText w:val="•"/>
      <w:lvlJc w:val="left"/>
      <w:pPr>
        <w:tabs>
          <w:tab w:val="num" w:pos="-1"/>
          <w:tab w:val="clear" w:pos="0"/>
        </w:tabs>
        <w:ind w:left="-1"/>
      </w:pPr>
      <w:rPr>
        <w:color w:val="000000"/>
        <w:position w:val="0"/>
        <w:u w:val="none" w:color="000000"/>
        <w:rtl w:val="0"/>
      </w:rPr>
    </w:lvl>
    <w:lvl w:ilvl="6">
      <w:start w:val="1"/>
      <w:numFmt w:val="bullet"/>
      <w:suff w:val="tab"/>
      <w:lvlText w:val="•"/>
      <w:lvlJc w:val="left"/>
      <w:pPr>
        <w:tabs>
          <w:tab w:val="num" w:pos="-1"/>
          <w:tab w:val="clear" w:pos="0"/>
        </w:tabs>
        <w:ind w:left="-1"/>
      </w:pPr>
      <w:rPr>
        <w:color w:val="000000"/>
        <w:position w:val="0"/>
        <w:u w:val="none" w:color="000000"/>
        <w:rtl w:val="0"/>
      </w:rPr>
    </w:lvl>
    <w:lvl w:ilvl="7">
      <w:start w:val="1"/>
      <w:numFmt w:val="bullet"/>
      <w:suff w:val="tab"/>
      <w:lvlText w:val="•"/>
      <w:lvlJc w:val="left"/>
      <w:pPr>
        <w:tabs>
          <w:tab w:val="num" w:pos="-1"/>
          <w:tab w:val="clear" w:pos="0"/>
        </w:tabs>
        <w:ind w:left="-1"/>
      </w:pPr>
      <w:rPr>
        <w:color w:val="000000"/>
        <w:position w:val="0"/>
        <w:u w:val="none" w:color="000000"/>
        <w:rtl w:val="0"/>
      </w:rPr>
    </w:lvl>
    <w:lvl w:ilvl="8">
      <w:start w:val="1"/>
      <w:numFmt w:val="bullet"/>
      <w:suff w:val="tab"/>
      <w:lvlText w:val="•"/>
      <w:lvlJc w:val="left"/>
      <w:pPr>
        <w:tabs>
          <w:tab w:val="num" w:pos="-1"/>
          <w:tab w:val="clear" w:pos="0"/>
        </w:tabs>
        <w:ind w:left="-1"/>
      </w:pPr>
      <w:rPr>
        <w:color w:val="000000"/>
        <w:position w:val="0"/>
        <w:u w:val="none" w:color="000000"/>
        <w:rtl w:val="0"/>
      </w:rPr>
    </w:lvl>
  </w:abstractNum>
  <w:abstractNum w:abstractNumId="25">
    <w:multiLevelType w:val="multilevel"/>
    <w:styleLink w:val="List 4"/>
    <w:lvl w:ilvl="0">
      <w:start w:val="0"/>
      <w:numFmt w:val="bullet"/>
      <w:suff w:val="tab"/>
      <w:lvlText w:val="•"/>
      <w:lvlJc w:val="left"/>
      <w:pPr/>
      <w:rPr>
        <w:color w:val="000000"/>
        <w:position w:val="0"/>
        <w:u w:val="none" w:color="000000"/>
        <w:rtl w:val="0"/>
      </w:rPr>
    </w:lvl>
    <w:lvl w:ilvl="1">
      <w:start w:val="1"/>
      <w:numFmt w:val="bullet"/>
      <w:suff w:val="tab"/>
      <w:lvlText w:val="•"/>
      <w:lvlJc w:val="left"/>
      <w:pPr/>
      <w:rPr>
        <w:color w:val="000000"/>
        <w:position w:val="0"/>
        <w:u w:val="none" w:color="000000"/>
        <w:rtl w:val="0"/>
      </w:rPr>
    </w:lvl>
    <w:lvl w:ilvl="2">
      <w:start w:val="1"/>
      <w:numFmt w:val="bullet"/>
      <w:suff w:val="tab"/>
      <w:lvlText w:val="•"/>
      <w:lvlJc w:val="left"/>
      <w:pPr/>
      <w:rPr>
        <w:color w:val="000000"/>
        <w:position w:val="0"/>
        <w:u w:val="none" w:color="000000"/>
        <w:rtl w:val="0"/>
      </w:rPr>
    </w:lvl>
    <w:lvl w:ilvl="3">
      <w:start w:val="1"/>
      <w:numFmt w:val="bullet"/>
      <w:suff w:val="tab"/>
      <w:lvlText w:val="•"/>
      <w:lvlJc w:val="left"/>
      <w:pPr>
        <w:tabs>
          <w:tab w:val="num" w:pos="-1"/>
          <w:tab w:val="clear" w:pos="0"/>
        </w:tabs>
        <w:ind w:left="-1"/>
      </w:pPr>
      <w:rPr>
        <w:color w:val="000000"/>
        <w:position w:val="0"/>
        <w:u w:val="none" w:color="000000"/>
        <w:rtl w:val="0"/>
      </w:rPr>
    </w:lvl>
    <w:lvl w:ilvl="4">
      <w:start w:val="1"/>
      <w:numFmt w:val="bullet"/>
      <w:suff w:val="tab"/>
      <w:lvlText w:val="•"/>
      <w:lvlJc w:val="left"/>
      <w:pPr/>
      <w:rPr>
        <w:color w:val="000000"/>
        <w:position w:val="0"/>
        <w:u w:val="none" w:color="000000"/>
        <w:rtl w:val="0"/>
      </w:rPr>
    </w:lvl>
    <w:lvl w:ilvl="5">
      <w:start w:val="1"/>
      <w:numFmt w:val="bullet"/>
      <w:suff w:val="tab"/>
      <w:lvlText w:val="•"/>
      <w:lvlJc w:val="left"/>
      <w:pPr>
        <w:tabs>
          <w:tab w:val="num" w:pos="-1"/>
          <w:tab w:val="clear" w:pos="0"/>
        </w:tabs>
        <w:ind w:left="-1"/>
      </w:pPr>
      <w:rPr>
        <w:color w:val="000000"/>
        <w:position w:val="0"/>
        <w:u w:val="none" w:color="000000"/>
        <w:rtl w:val="0"/>
      </w:rPr>
    </w:lvl>
    <w:lvl w:ilvl="6">
      <w:start w:val="1"/>
      <w:numFmt w:val="bullet"/>
      <w:suff w:val="tab"/>
      <w:lvlText w:val="•"/>
      <w:lvlJc w:val="left"/>
      <w:pPr>
        <w:tabs>
          <w:tab w:val="num" w:pos="-1"/>
          <w:tab w:val="clear" w:pos="0"/>
        </w:tabs>
        <w:ind w:left="-1"/>
      </w:pPr>
      <w:rPr>
        <w:color w:val="000000"/>
        <w:position w:val="0"/>
        <w:u w:val="none" w:color="000000"/>
        <w:rtl w:val="0"/>
      </w:rPr>
    </w:lvl>
    <w:lvl w:ilvl="7">
      <w:start w:val="1"/>
      <w:numFmt w:val="bullet"/>
      <w:suff w:val="tab"/>
      <w:lvlText w:val="•"/>
      <w:lvlJc w:val="left"/>
      <w:pPr>
        <w:tabs>
          <w:tab w:val="num" w:pos="-1"/>
          <w:tab w:val="clear" w:pos="0"/>
        </w:tabs>
        <w:ind w:left="-1"/>
      </w:pPr>
      <w:rPr>
        <w:color w:val="000000"/>
        <w:position w:val="0"/>
        <w:u w:val="none" w:color="000000"/>
        <w:rtl w:val="0"/>
      </w:rPr>
    </w:lvl>
    <w:lvl w:ilvl="8">
      <w:start w:val="1"/>
      <w:numFmt w:val="bullet"/>
      <w:suff w:val="tab"/>
      <w:lvlText w:val="•"/>
      <w:lvlJc w:val="left"/>
      <w:pPr>
        <w:tabs>
          <w:tab w:val="num" w:pos="-1"/>
          <w:tab w:val="clear" w:pos="0"/>
        </w:tabs>
        <w:ind w:left="-1"/>
      </w:pPr>
      <w:rPr>
        <w:color w:val="000000"/>
        <w:position w:val="0"/>
        <w:u w:val="none" w:color="000000"/>
        <w:rtl w:val="0"/>
      </w:rPr>
    </w:lvl>
  </w:abstractNum>
  <w:abstractNum w:abstractNumId="26">
    <w:multiLevelType w:val="multilevel"/>
    <w:styleLink w:val="List 4"/>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27">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28">
    <w:multiLevelType w:val="multilevel"/>
    <w:styleLink w:val="List 6"/>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29">
    <w:multiLevelType w:val="multilevel"/>
    <w:styleLink w:val="List 6"/>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30">
    <w:multiLevelType w:val="multilevel"/>
    <w:styleLink w:val="List 4"/>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tabs>
          <w:tab w:val="num" w:pos="-1"/>
          <w:tab w:val="clear" w:pos="0"/>
        </w:tabs>
        <w:ind w:left="-1"/>
      </w:pPr>
      <w:rPr>
        <w:position w:val="0"/>
        <w:rtl w:val="0"/>
      </w:rPr>
    </w:lvl>
    <w:lvl w:ilvl="4">
      <w:start w:val="1"/>
      <w:numFmt w:val="bullet"/>
      <w:suff w:val="tab"/>
      <w:lvlText w:val="•"/>
      <w:lvlJc w:val="left"/>
      <w:pPr/>
      <w:rPr>
        <w:position w:val="0"/>
        <w:rtl w:val="0"/>
      </w:rPr>
    </w:lvl>
    <w:lvl w:ilvl="5">
      <w:start w:val="1"/>
      <w:numFmt w:val="bullet"/>
      <w:suff w:val="tab"/>
      <w:lvlText w:val="•"/>
      <w:lvlJc w:val="left"/>
      <w:pPr>
        <w:tabs>
          <w:tab w:val="num" w:pos="-1"/>
          <w:tab w:val="clear" w:pos="0"/>
        </w:tabs>
        <w:ind w:left="-1"/>
      </w:pPr>
      <w:rPr>
        <w:position w:val="0"/>
        <w:rtl w:val="0"/>
      </w:rPr>
    </w:lvl>
    <w:lvl w:ilvl="6">
      <w:start w:val="1"/>
      <w:numFmt w:val="bullet"/>
      <w:suff w:val="tab"/>
      <w:lvlText w:val="•"/>
      <w:lvlJc w:val="left"/>
      <w:pPr>
        <w:tabs>
          <w:tab w:val="num" w:pos="-1"/>
          <w:tab w:val="clear" w:pos="0"/>
        </w:tabs>
        <w:ind w:left="-1"/>
      </w:pPr>
      <w:rPr>
        <w:position w:val="0"/>
        <w:rtl w:val="0"/>
      </w:rPr>
    </w:lvl>
    <w:lvl w:ilvl="7">
      <w:start w:val="1"/>
      <w:numFmt w:val="bullet"/>
      <w:suff w:val="tab"/>
      <w:lvlText w:val="•"/>
      <w:lvlJc w:val="left"/>
      <w:pPr>
        <w:tabs>
          <w:tab w:val="num" w:pos="-1"/>
          <w:tab w:val="clear" w:pos="0"/>
        </w:tabs>
        <w:ind w:left="-1"/>
      </w:pPr>
      <w:rPr>
        <w:position w:val="0"/>
        <w:rtl w:val="0"/>
      </w:rPr>
    </w:lvl>
    <w:lvl w:ilvl="8">
      <w:start w:val="1"/>
      <w:numFmt w:val="bullet"/>
      <w:suff w:val="tab"/>
      <w:lvlText w:val="•"/>
      <w:lvlJc w:val="left"/>
      <w:pPr>
        <w:tabs>
          <w:tab w:val="num" w:pos="-1"/>
          <w:tab w:val="clear" w:pos="0"/>
        </w:tabs>
        <w:ind w:left="-1"/>
      </w:pPr>
      <w:rPr>
        <w:position w:val="0"/>
        <w:rtl w:val="0"/>
      </w:rPr>
    </w:lvl>
  </w:abstractNum>
  <w:abstractNum w:abstractNumId="31">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3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3">
    <w:multiLevelType w:val="multilevel"/>
    <w:styleLink w:val="List 7"/>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34">
    <w:multiLevelType w:val="multilevel"/>
    <w:styleLink w:val="List 7"/>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35">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36">
    <w:multiLevelType w:val="multilevel"/>
    <w:styleLink w:val="List 8"/>
    <w:lvl w:ilvl="0">
      <w:start w:val="1"/>
      <w:numFmt w:val="bullet"/>
      <w:suff w:val="tab"/>
      <w:lvlText w:val="•"/>
      <w:lvlJc w:val="left"/>
      <w:pPr/>
      <w:rPr>
        <w:position w:val="0"/>
        <w:rtl w:val="0"/>
      </w:rPr>
    </w:lvl>
    <w:lvl w:ilvl="1">
      <w:start w:val="0"/>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itle">
    <w:name w:val="Title"/>
    <w:next w:val="Body"/>
    <w:pPr>
      <w:keepNext w:val="0"/>
      <w:keepLines w:val="0"/>
      <w:pageBreakBefore w:val="0"/>
      <w:widowControl w:val="1"/>
      <w:shd w:val="clear" w:color="auto" w:fill="auto"/>
      <w:suppressAutoHyphens w:val="0"/>
      <w:bidi w:val="0"/>
      <w:spacing w:before="0" w:after="300" w:line="240" w:lineRule="auto"/>
      <w:ind w:left="0" w:right="0" w:firstLine="0"/>
      <w:jc w:val="center"/>
      <w:outlineLvl w:val="9"/>
    </w:pPr>
    <w:rPr>
      <w:rFonts w:ascii="Garamond" w:cs="Arial Unicode MS" w:hAnsi="Arial Unicode MS" w:eastAsia="Arial Unicode MS"/>
      <w:b w:val="0"/>
      <w:bCs w:val="0"/>
      <w:i w:val="0"/>
      <w:iCs w:val="0"/>
      <w:caps w:val="0"/>
      <w:smallCaps w:val="0"/>
      <w:strike w:val="0"/>
      <w:dstrike w:val="0"/>
      <w:outline w:val="0"/>
      <w:color w:val="000000"/>
      <w:spacing w:val="5"/>
      <w:kern w:val="28"/>
      <w:position w:val="0"/>
      <w:sz w:val="56"/>
      <w:szCs w:val="56"/>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8620" w:leader="dot"/>
      </w:tabs>
      <w:suppressAutoHyphens w:val="0"/>
      <w:bidi w:val="0"/>
      <w:spacing w:before="0" w:after="0" w:line="240" w:lineRule="auto"/>
      <w:ind w:left="200" w:right="0" w:firstLine="0"/>
      <w:jc w:val="left"/>
      <w:outlineLvl w:val="9"/>
    </w:pP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Garamond" w:cs="Garamond" w:hAnsi="Garamond" w:eastAsia="Garamond"/>
      <w:b w:val="1"/>
      <w:bCs w:val="1"/>
      <w:i w:val="0"/>
      <w:iCs w:val="0"/>
      <w:caps w:val="0"/>
      <w:smallCaps w:val="0"/>
      <w:strike w:val="0"/>
      <w:dstrike w:val="0"/>
      <w:outline w:val="0"/>
      <w:color w:val="000000"/>
      <w:spacing w:val="0"/>
      <w:kern w:val="0"/>
      <w:position w:val="0"/>
      <w:sz w:val="36"/>
      <w:szCs w:val="36"/>
      <w:u w:val="single" w:color="000000"/>
      <w:vertAlign w:val="baseline"/>
    </w:rPr>
  </w:style>
  <w:style w:type="paragraph" w:styleId="TOC 3">
    <w:name w:val="TOC 3"/>
    <w:next w:val="TOC 3"/>
    <w:pPr>
      <w:keepNext w:val="0"/>
      <w:keepLines w:val="0"/>
      <w:pageBreakBefore w:val="0"/>
      <w:widowControl w:val="1"/>
      <w:shd w:val="clear" w:color="auto" w:fill="auto"/>
      <w:tabs>
        <w:tab w:val="right" w:pos="8620" w:leader="dot"/>
      </w:tabs>
      <w:suppressAutoHyphens w:val="0"/>
      <w:bidi w:val="0"/>
      <w:spacing w:before="0" w:after="0" w:line="240" w:lineRule="auto"/>
      <w:ind w:left="40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Garamond" w:cs="Garamond" w:hAnsi="Garamond" w:eastAsia="Garamond"/>
      <w:b w:val="1"/>
      <w:bCs w:val="1"/>
      <w:i w:val="0"/>
      <w:iCs w:val="0"/>
      <w:caps w:val="0"/>
      <w:smallCaps w:val="0"/>
      <w:strike w:val="0"/>
      <w:dstrike w:val="0"/>
      <w:outline w:val="0"/>
      <w:color w:val="000000"/>
      <w:spacing w:val="0"/>
      <w:kern w:val="0"/>
      <w:position w:val="0"/>
      <w:sz w:val="30"/>
      <w:szCs w:val="30"/>
      <w:u w:val="single" w:color="000000"/>
      <w:vertAlign w:val="baseline"/>
    </w:rPr>
  </w:style>
  <w:style w:type="paragraph" w:styleId="TOC 4">
    <w:name w:val="TOC 4"/>
    <w:next w:val="TOC 4"/>
    <w:pPr>
      <w:keepNext w:val="0"/>
      <w:keepLines w:val="0"/>
      <w:pageBreakBefore w:val="0"/>
      <w:widowControl w:val="1"/>
      <w:shd w:val="clear" w:color="auto" w:fill="auto"/>
      <w:tabs>
        <w:tab w:val="right" w:pos="8620" w:leader="dot"/>
      </w:tabs>
      <w:suppressAutoHyphens w:val="0"/>
      <w:bidi w:val="0"/>
      <w:spacing w:before="120" w:after="0" w:line="240" w:lineRule="auto"/>
      <w:ind w:left="0" w:right="0" w:firstLine="0"/>
      <w:jc w:val="left"/>
      <w:outlineLvl w:val="9"/>
    </w:pP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80" w:after="0" w:line="240" w:lineRule="auto"/>
      <w:ind w:left="0" w:right="0" w:firstLine="0"/>
      <w:jc w:val="left"/>
      <w:outlineLvl w:val="3"/>
    </w:pPr>
    <w:rPr>
      <w:rFonts w:ascii="Garamond" w:cs="Garamond" w:hAnsi="Garamond" w:eastAsia="Garamond"/>
      <w:b w:val="1"/>
      <w:bCs w:val="1"/>
      <w:i w:val="0"/>
      <w:iCs w:val="0"/>
      <w:caps w:val="0"/>
      <w:smallCaps w:val="0"/>
      <w:strike w:val="0"/>
      <w:dstrike w:val="0"/>
      <w:outline w:val="0"/>
      <w:color w:val="000000"/>
      <w:spacing w:val="0"/>
      <w:kern w:val="0"/>
      <w:position w:val="0"/>
      <w:sz w:val="50"/>
      <w:szCs w:val="50"/>
      <w:u w:val="single" w:color="000000"/>
      <w:vertAlign w:val="baseline"/>
    </w:rPr>
  </w:style>
  <w:style w:type="paragraph" w:styleId="Heading 4">
    <w:name w:val="Heading 4"/>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Garamond" w:cs="Arial Unicode MS" w:hAnsi="Arial Unicode MS" w:eastAsia="Arial Unicode MS"/>
      <w:b w:val="1"/>
      <w:bCs w:val="1"/>
      <w:i w:val="0"/>
      <w:iCs w:val="0"/>
      <w:caps w:val="0"/>
      <w:smallCaps w:val="0"/>
      <w:strike w:val="0"/>
      <w:dstrike w:val="0"/>
      <w:outline w:val="0"/>
      <w:color w:val="000000"/>
      <w:spacing w:val="0"/>
      <w:kern w:val="0"/>
      <w:position w:val="0"/>
      <w:sz w:val="24"/>
      <w:szCs w:val="24"/>
      <w:u w:val="single" w:color="000000"/>
      <w:vertAlign w:val="baseline"/>
      <w:lang w:val="en-US"/>
    </w:rPr>
  </w:style>
  <w:style w:type="numbering" w:styleId="Numbered">
    <w:name w:val="Numbered"/>
    <w:next w:val="Numbered"/>
    <w:pPr>
      <w:numPr>
        <w:numId w:val="1"/>
      </w:numPr>
    </w:p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shd w:val="clear" w:color="auto" w:fill="fefefe"/>
      <w:vertAlign w:val="baseline"/>
    </w:rPr>
  </w:style>
  <w:style w:type="character" w:styleId="Hyperlink.0">
    <w:name w:val="Hyperlink.0"/>
    <w:basedOn w:val="Hyperlink"/>
    <w:next w:val="Hyperlink.0"/>
    <w:rPr/>
  </w:style>
  <w:style w:type="character" w:styleId="WICNYS Update">
    <w:name w:val="WICNYS Update"/>
    <w:rPr>
      <w:rFonts w:ascii="Times New Roman" w:cs="Arial Unicode MS" w:hAnsi="Arial Unicode MS" w:eastAsia="Arial Unicode MS"/>
      <w:b w:val="1"/>
      <w:bCs w:val="1"/>
      <w:i w:val="0"/>
      <w:iCs w:val="0"/>
      <w:color w:val="ad1915"/>
      <w:lang w:val="en-US"/>
    </w:rPr>
  </w:style>
  <w:style w:type="numbering" w:styleId="List 0">
    <w:name w:val="List 0"/>
    <w:basedOn w:val="Lettered"/>
    <w:next w:val="List 0"/>
    <w:pPr>
      <w:numPr>
        <w:numId w:val="3"/>
      </w:numPr>
    </w:pPr>
  </w:style>
  <w:style w:type="numbering" w:styleId="Lettered">
    <w:name w:val="Lettered"/>
    <w:next w:val="Lettered"/>
    <w:pPr>
      <w:numPr>
        <w:numId w:val="4"/>
      </w:numPr>
    </w:pPr>
  </w:style>
  <w:style w:type="character" w:styleId="Hyperlink.1">
    <w:name w:val="Hyperlink.1"/>
    <w:basedOn w:val="Hyperlink"/>
    <w:next w:val="Hyperlink.1"/>
    <w:rPr>
      <w:color w:val="0000ff"/>
      <w:u w:val="single" w:color="0000ff"/>
    </w:rPr>
  </w:style>
  <w:style w:type="character" w:styleId="copied text">
    <w:name w:val="copied text"/>
    <w:rPr>
      <w:lang w:val="en-US"/>
    </w:rPr>
  </w:style>
  <w:style w:type="numbering" w:styleId="List 1">
    <w:name w:val="List 1"/>
    <w:basedOn w:val="Imported Style 5"/>
    <w:next w:val="List 1"/>
    <w:pPr>
      <w:numPr>
        <w:numId w:val="7"/>
      </w:numPr>
    </w:pPr>
  </w:style>
  <w:style w:type="numbering" w:styleId="Imported Style 5">
    <w:name w:val="Imported Style 5"/>
    <w:next w:val="Imported Style 5"/>
    <w:pPr>
      <w:numPr>
        <w:numId w:val="8"/>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2">
    <w:name w:val="Hyperlink.2"/>
    <w:basedOn w:val="Hyperlink.1"/>
    <w:next w:val="Hyperlink.2"/>
    <w:rPr/>
  </w:style>
  <w:style w:type="numbering" w:styleId="List 2">
    <w:name w:val="List 2"/>
    <w:basedOn w:val="Imported Style 3"/>
    <w:next w:val="List 2"/>
    <w:pPr>
      <w:numPr>
        <w:numId w:val="11"/>
      </w:numPr>
    </w:pPr>
  </w:style>
  <w:style w:type="numbering" w:styleId="Imported Style 3">
    <w:name w:val="Imported Style 3"/>
    <w:next w:val="Imported Style 3"/>
    <w:pPr>
      <w:numPr>
        <w:numId w:val="12"/>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3">
    <w:name w:val="List 3"/>
    <w:basedOn w:val="Imported Style 1"/>
    <w:next w:val="List 3"/>
    <w:pPr>
      <w:numPr>
        <w:numId w:val="14"/>
      </w:numPr>
    </w:pPr>
  </w:style>
  <w:style w:type="numbering" w:styleId="Imported Style 1">
    <w:name w:val="Imported Style 1"/>
    <w:next w:val="Imported Style 1"/>
    <w:pPr>
      <w:numPr>
        <w:numId w:val="15"/>
      </w:numPr>
    </w:pPr>
  </w:style>
  <w:style w:type="numbering" w:styleId="List 4">
    <w:name w:val="List 4"/>
    <w:basedOn w:val="Imported Style 2"/>
    <w:next w:val="List 4"/>
    <w:pPr>
      <w:numPr>
        <w:numId w:val="17"/>
      </w:numPr>
    </w:pPr>
  </w:style>
  <w:style w:type="numbering" w:styleId="Imported Style 2">
    <w:name w:val="Imported Style 2"/>
    <w:next w:val="Imported Style 2"/>
    <w:pPr>
      <w:numPr>
        <w:numId w:val="18"/>
      </w:numPr>
    </w:pPr>
  </w:style>
  <w:style w:type="numbering" w:styleId="List 5">
    <w:name w:val="List 5"/>
    <w:basedOn w:val="None"/>
    <w:next w:val="List 5"/>
    <w:pPr>
      <w:numPr>
        <w:numId w:val="21"/>
      </w:numPr>
    </w:pPr>
  </w:style>
  <w:style w:type="numbering" w:styleId="None">
    <w:name w:val="None"/>
    <w:next w:val="None"/>
    <w:pPr>
      <w:numPr>
        <w:numId w:val="22"/>
      </w:numPr>
    </w:pPr>
  </w:style>
  <w:style w:type="character" w:styleId="Hyperlink.3">
    <w:name w:val="Hyperlink.3"/>
    <w:basedOn w:val="Hyperlink.1"/>
    <w:next w:val="Hyperlink.3"/>
    <w:rPr>
      <w:color w:val="000000"/>
    </w:rPr>
  </w:style>
  <w:style w:type="numbering" w:styleId="List 6">
    <w:name w:val="List 6"/>
    <w:basedOn w:val="Imported Style 2"/>
    <w:next w:val="List 6"/>
    <w:pPr>
      <w:numPr>
        <w:numId w:val="28"/>
      </w:numPr>
    </w:pPr>
  </w:style>
  <w:style w:type="numbering" w:styleId="List 7">
    <w:name w:val="List 7"/>
    <w:basedOn w:val="Imported Style 6"/>
    <w:next w:val="List 7"/>
    <w:pPr>
      <w:numPr>
        <w:numId w:val="32"/>
      </w:numPr>
    </w:pPr>
  </w:style>
  <w:style w:type="numbering" w:styleId="Imported Style 6">
    <w:name w:val="Imported Style 6"/>
    <w:next w:val="Imported Style 6"/>
    <w:pPr>
      <w:numPr>
        <w:numId w:val="33"/>
      </w:numPr>
    </w:pPr>
  </w:style>
  <w:style w:type="numbering" w:styleId="List 8">
    <w:name w:val="List 8"/>
    <w:basedOn w:val="Imported Style 6"/>
    <w:next w:val="List 8"/>
    <w:pPr>
      <w:numPr>
        <w:numId w:val="36"/>
      </w:numPr>
    </w:pPr>
  </w:style>
  <w:style w:type="character" w:styleId="page number">
    <w:name w:val="page number"/>
  </w:style>
  <w:style w:type="character" w:styleId="Hyperlink.4">
    <w:name w:val="Hyperlink.4"/>
    <w:basedOn w:val="page number"/>
    <w:next w:val="Hyperlink.4"/>
    <w:rPr>
      <w:color w:val="3a5898"/>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image" Target="media/image3.gif"/><Relationship Id="rId8" Type="http://schemas.openxmlformats.org/officeDocument/2006/relationships/hyperlink" Target="https://www.census.gov/geo/reference/zctas.html" TargetMode="External"/><Relationship Id="rId9" Type="http://schemas.openxmlformats.org/officeDocument/2006/relationships/hyperlink" Target="https://www.census.gov/geo/reference/zctafaq.html" TargetMode="External"/><Relationship Id="rId10" Type="http://schemas.openxmlformats.org/officeDocument/2006/relationships/hyperlink" Target="https://www.census.gov/geo/reference/zcta/zcta_delin_anim.html" TargetMode="External"/><Relationship Id="rId11" Type="http://schemas.openxmlformats.org/officeDocument/2006/relationships/hyperlink" Target="http://gis.washington.edu" TargetMode="External"/><Relationship Id="rId12" Type="http://schemas.openxmlformats.org/officeDocument/2006/relationships/hyperlink" Target="http://gis.washington.edu/phurvitz/zip_or_zcta/%5D" TargetMode="External"/><Relationship Id="rId13" Type="http://schemas.openxmlformats.org/officeDocument/2006/relationships/hyperlink" Target="http://gis.ny.gov/gisdata/inventories/details.cfm?DSID=934" TargetMode="External"/><Relationship Id="rId14" Type="http://schemas.openxmlformats.org/officeDocument/2006/relationships/hyperlink" Target="https://www.census.gov/geo/maps-data/data/tiger-line.html" TargetMode="External"/><Relationship Id="rId15" Type="http://schemas.openxmlformats.org/officeDocument/2006/relationships/hyperlink" Target="mailto:NYSWIC@health.state.ny.us" TargetMode="External"/><Relationship Id="rId16" Type="http://schemas.openxmlformats.org/officeDocument/2006/relationships/hyperlink" Target="https://www.health.ny.gov/prevention/nutrition/wic/local_agencies.htm" TargetMode="External"/><Relationship Id="rId17" Type="http://schemas.openxmlformats.org/officeDocument/2006/relationships/hyperlink" Target="https://www.health.ny.gov/prevention/nutrition/wic/local_agencies.htm" TargetMode="External"/><Relationship Id="rId18" Type="http://schemas.openxmlformats.org/officeDocument/2006/relationships/hyperlink" Target="https://data.ny.gov/Recreation/State-Park-Facility-Points-with-Playgrounds-Map/2esg-8ipp" TargetMode="External"/><Relationship Id="rId19" Type="http://schemas.openxmlformats.org/officeDocument/2006/relationships/hyperlink" Target="https://data.ny.gov/Recreation/State-Park-Facility-Points-with-Playgrounds-Map/2esg-8ipp" TargetMode="External"/><Relationship Id="rId20" Type="http://schemas.openxmlformats.org/officeDocument/2006/relationships/hyperlink" Target="mailto:notes@parks.ny.gov" TargetMode="External"/><Relationship Id="rId21" Type="http://schemas.openxmlformats.org/officeDocument/2006/relationships/hyperlink" Target="https://data.ny.gov/Economic-Development/Farmers-Markets-in-New-York-State-Map/gfni-eg8a" TargetMode="External"/><Relationship Id="rId22" Type="http://schemas.openxmlformats.org/officeDocument/2006/relationships/hyperlink" Target="https://data.ny.gov/Economic-Development/Farmers-Markets-in-New-York-State-Map/gfni-eg8a" TargetMode="External"/><Relationship Id="rId23" Type="http://schemas.openxmlformats.org/officeDocument/2006/relationships/hyperlink" Target="http://catalog.data.gov/dataset/farmers-markets-geographic-data" TargetMode="External"/><Relationship Id="rId24" Type="http://schemas.openxmlformats.org/officeDocument/2006/relationships/hyperlink" Target="http://catalog.data.gov/dataset/farmers-markets-geographic-data" TargetMode="External"/><Relationship Id="rId25" Type="http://schemas.openxmlformats.org/officeDocument/2006/relationships/hyperlink" Target="https://data.ny.gov/Economic-Development/Retail-Food-Stores-Map/p2dn-xhaw" TargetMode="External"/><Relationship Id="rId26" Type="http://schemas.openxmlformats.org/officeDocument/2006/relationships/hyperlink" Target="https://data.ny.gov/Economic-Development/Retail-Food-Stores-Map/p2dn-xhaw" TargetMode="External"/><Relationship Id="rId27" Type="http://schemas.openxmlformats.org/officeDocument/2006/relationships/hyperlink" Target="https://health.data.ny.gov/Health/Child-And-Adult-Care-Food-Program-Participation-Ma/izpu-8t68" TargetMode="External"/><Relationship Id="rId28" Type="http://schemas.openxmlformats.org/officeDocument/2006/relationships/hyperlink" Target="https://health.data.ny.gov/Health/Child-And-Adult-Care-Food-Program-Participation-Ma/izpu-8t68" TargetMode="External"/><Relationship Id="rId29" Type="http://schemas.openxmlformats.org/officeDocument/2006/relationships/hyperlink" Target="https://data.ny.gov/Human-Services/Child-Care-Regulated-Programs/cb42-qumz" TargetMode="External"/><Relationship Id="rId30" Type="http://schemas.openxmlformats.org/officeDocument/2006/relationships/hyperlink" Target="http://www.health.ny.gov/prevention/nutrition/cacfp/" TargetMode="External"/><Relationship Id="rId31" Type="http://schemas.openxmlformats.org/officeDocument/2006/relationships/hyperlink" Target="http://data.gov" TargetMode="External"/><Relationship Id="rId32" Type="http://schemas.openxmlformats.org/officeDocument/2006/relationships/image" Target="media/image1.png"/><Relationship Id="rId33" Type="http://schemas.openxmlformats.org/officeDocument/2006/relationships/image" Target="media/image2.png"/><Relationship Id="rId34" Type="http://schemas.openxmlformats.org/officeDocument/2006/relationships/image" Target="media/image3.png"/><Relationship Id="rId35" Type="http://schemas.openxmlformats.org/officeDocument/2006/relationships/image" Target="media/image4.png"/><Relationship Id="rId36" Type="http://schemas.openxmlformats.org/officeDocument/2006/relationships/image" Target="media/image5.png"/><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comments" Target="comments.xml"/><Relationship Id="rId40" Type="http://schemas.openxmlformats.org/officeDocument/2006/relationships/footnotes" Target="footnotes.xml"/><Relationship Id="rId41" Type="http://schemas.openxmlformats.org/officeDocument/2006/relationships/numbering" Target="numbering.xml"/><Relationship Id="rId42" Type="http://schemas.openxmlformats.org/officeDocument/2006/relationships/theme" Target="theme/theme1.xml"/></Relationships>

</file>

<file path=word/_rels/footnotes.xml.rels><?xml version="1.0" encoding="UTF-8" standalone="yes"?><Relationships xmlns="http://schemas.openxmlformats.org/package/2006/relationships"><Relationship Id="rId1" Type="http://schemas.openxmlformats.org/officeDocument/2006/relationships/hyperlink" Target="https://www.census.gov/geo/reference/zctas.html" TargetMode="External"/></Relationships>

</file>

<file path=word/theme/_rels/theme1.xml.rels><?xml version="1.0" encoding="UTF-8" standalone="yes"?><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Garamond"/>
        <a:ea typeface="Garamond"/>
        <a:cs typeface="Garamond"/>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mj-lt"/>
            <a:ea typeface="+mj-ea"/>
            <a:cs typeface="+mj-cs"/>
            <a:sym typeface="Garamon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