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22A" w:rsidRDefault="007D6A1E" w:rsidP="007D6A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Evelyn Cheng</w:t>
      </w:r>
    </w:p>
    <w:p w:rsidR="007D6A1E" w:rsidRDefault="007D6A1E" w:rsidP="007D6A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QEE Assignment 6</w:t>
      </w:r>
    </w:p>
    <w:p w:rsidR="007D6A1E" w:rsidRDefault="007D6A1E" w:rsidP="007D6A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12/9/2013</w:t>
      </w:r>
    </w:p>
    <w:p w:rsidR="007D6A1E" w:rsidRDefault="007D6A1E" w:rsidP="007D6A1E">
      <w:pPr>
        <w:rPr>
          <w:rFonts w:ascii="Times New Roman" w:hAnsi="Times New Roman" w:cs="Times New Roman"/>
        </w:rPr>
      </w:pPr>
    </w:p>
    <w:p w:rsidR="007D6A1E" w:rsidRPr="00803E72" w:rsidRDefault="00803E72" w:rsidP="007D6A1E">
      <w:pPr>
        <w:rPr>
          <w:rFonts w:ascii="Times New Roman" w:hAnsi="Times New Roman" w:cs="Times New Roman"/>
          <w:b/>
          <w:u w:val="single"/>
        </w:rPr>
      </w:pPr>
      <w:r w:rsidRPr="00803E72">
        <w:rPr>
          <w:rFonts w:ascii="Times New Roman" w:hAnsi="Times New Roman" w:cs="Times New Roman"/>
          <w:b/>
          <w:u w:val="single"/>
        </w:rPr>
        <w:t>Results</w:t>
      </w:r>
    </w:p>
    <w:p w:rsidR="00046CE4" w:rsidRDefault="0048621F" w:rsidP="007D6A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bite model</w:t>
      </w:r>
      <w:r w:rsidR="00C74DF8">
        <w:rPr>
          <w:rFonts w:ascii="Times New Roman" w:hAnsi="Times New Roman" w:cs="Times New Roman"/>
        </w:rPr>
        <w:t>, in which intake rate is regulated by bite mass,</w:t>
      </w:r>
      <w:r>
        <w:rPr>
          <w:rFonts w:ascii="Times New Roman" w:hAnsi="Times New Roman" w:cs="Times New Roman"/>
        </w:rPr>
        <w:t xml:space="preserve"> </w:t>
      </w:r>
      <w:r w:rsidR="00241358">
        <w:rPr>
          <w:rFonts w:ascii="Times New Roman" w:hAnsi="Times New Roman" w:cs="Times New Roman"/>
        </w:rPr>
        <w:t xml:space="preserve">offered a better approximation of the Elk feeding data </w:t>
      </w:r>
      <w:r w:rsidR="00831FA9">
        <w:rPr>
          <w:rFonts w:ascii="Times New Roman" w:hAnsi="Times New Roman" w:cs="Times New Roman"/>
        </w:rPr>
        <w:t xml:space="preserve">than </w:t>
      </w:r>
      <w:r w:rsidR="00C74DF8">
        <w:rPr>
          <w:rFonts w:ascii="Times New Roman" w:hAnsi="Times New Roman" w:cs="Times New Roman"/>
        </w:rPr>
        <w:t>the density model</w:t>
      </w:r>
      <w:r w:rsidR="00831FA9">
        <w:rPr>
          <w:rFonts w:ascii="Times New Roman" w:hAnsi="Times New Roman" w:cs="Times New Roman"/>
        </w:rPr>
        <w:t xml:space="preserve"> alternative</w:t>
      </w:r>
      <w:r w:rsidR="00C74DF8">
        <w:rPr>
          <w:rFonts w:ascii="Times New Roman" w:hAnsi="Times New Roman" w:cs="Times New Roman"/>
        </w:rPr>
        <w:t>, in which intake rate is regulated by the interaction between plant density and plant size.</w:t>
      </w:r>
      <w:r w:rsidR="007D1FE5">
        <w:rPr>
          <w:rFonts w:ascii="Times New Roman" w:hAnsi="Times New Roman" w:cs="Times New Roman"/>
        </w:rPr>
        <w:t xml:space="preserve">  </w:t>
      </w:r>
      <w:r w:rsidR="00F92A24">
        <w:rPr>
          <w:rFonts w:ascii="Times New Roman" w:hAnsi="Times New Roman" w:cs="Times New Roman"/>
        </w:rPr>
        <w:t>Table 1</w:t>
      </w:r>
      <w:r w:rsidR="007D1FE5">
        <w:rPr>
          <w:rFonts w:ascii="Times New Roman" w:hAnsi="Times New Roman" w:cs="Times New Roman"/>
        </w:rPr>
        <w:t xml:space="preserve"> shows the parameter estimates for both models</w:t>
      </w:r>
      <w:r w:rsidR="00046CE4">
        <w:rPr>
          <w:rFonts w:ascii="Times New Roman" w:hAnsi="Times New Roman" w:cs="Times New Roman"/>
        </w:rPr>
        <w:t xml:space="preserve"> along with</w:t>
      </w:r>
      <w:r w:rsidR="007D1FE5">
        <w:rPr>
          <w:rFonts w:ascii="Times New Roman" w:hAnsi="Times New Roman" w:cs="Times New Roman"/>
        </w:rPr>
        <w:t xml:space="preserve"> the 95% confidence intervals for the parameter estimates for the bite model</w:t>
      </w:r>
      <w:r w:rsidR="00D709C5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1931"/>
        <w:gridCol w:w="2070"/>
        <w:gridCol w:w="3168"/>
      </w:tblGrid>
      <w:tr w:rsidR="00D15344" w:rsidTr="00E479FF">
        <w:tc>
          <w:tcPr>
            <w:tcW w:w="2407" w:type="dxa"/>
          </w:tcPr>
          <w:p w:rsidR="00D15344" w:rsidRDefault="00D15344" w:rsidP="007D6A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1" w:type="dxa"/>
          </w:tcPr>
          <w:p w:rsidR="00D15344" w:rsidRPr="00674C54" w:rsidRDefault="00D15344" w:rsidP="007D6A1E">
            <w:pPr>
              <w:rPr>
                <w:rFonts w:ascii="Times New Roman" w:hAnsi="Times New Roman" w:cs="Times New Roman"/>
                <w:b/>
              </w:rPr>
            </w:pPr>
            <w:r w:rsidRPr="00674C54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2070" w:type="dxa"/>
          </w:tcPr>
          <w:p w:rsidR="00D15344" w:rsidRPr="00674C54" w:rsidRDefault="00D15344" w:rsidP="007D6A1E">
            <w:pPr>
              <w:rPr>
                <w:rFonts w:ascii="Times New Roman" w:hAnsi="Times New Roman" w:cs="Times New Roman"/>
                <w:b/>
              </w:rPr>
            </w:pPr>
            <w:r w:rsidRPr="00674C54">
              <w:rPr>
                <w:rFonts w:ascii="Times New Roman" w:hAnsi="Times New Roman" w:cs="Times New Roman"/>
                <w:b/>
              </w:rPr>
              <w:t>Parameter estimate</w:t>
            </w:r>
          </w:p>
        </w:tc>
        <w:tc>
          <w:tcPr>
            <w:tcW w:w="3168" w:type="dxa"/>
          </w:tcPr>
          <w:p w:rsidR="00D15344" w:rsidRPr="00674C54" w:rsidRDefault="00D15344" w:rsidP="007D6A1E">
            <w:pPr>
              <w:rPr>
                <w:rFonts w:ascii="Times New Roman" w:hAnsi="Times New Roman" w:cs="Times New Roman"/>
                <w:b/>
              </w:rPr>
            </w:pPr>
            <w:r w:rsidRPr="00674C54">
              <w:rPr>
                <w:rFonts w:ascii="Times New Roman" w:hAnsi="Times New Roman" w:cs="Times New Roman"/>
                <w:b/>
              </w:rPr>
              <w:t>95% Confidence interval</w:t>
            </w:r>
          </w:p>
        </w:tc>
      </w:tr>
      <w:tr w:rsidR="00D15344" w:rsidTr="00E479FF">
        <w:tc>
          <w:tcPr>
            <w:tcW w:w="2407" w:type="dxa"/>
          </w:tcPr>
          <w:p w:rsidR="00D15344" w:rsidRPr="00674C54" w:rsidRDefault="00D15344" w:rsidP="007D6A1E">
            <w:pPr>
              <w:rPr>
                <w:rFonts w:ascii="Times New Roman" w:hAnsi="Times New Roman" w:cs="Times New Roman"/>
                <w:b/>
              </w:rPr>
            </w:pPr>
            <w:r w:rsidRPr="00674C54">
              <w:rPr>
                <w:rFonts w:ascii="Times New Roman" w:hAnsi="Times New Roman" w:cs="Times New Roman"/>
                <w:b/>
              </w:rPr>
              <w:t>Bite model</w:t>
            </w:r>
          </w:p>
        </w:tc>
        <w:tc>
          <w:tcPr>
            <w:tcW w:w="1931" w:type="dxa"/>
          </w:tcPr>
          <w:p w:rsidR="00D15344" w:rsidRDefault="00D15344" w:rsidP="007D6A1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E434BF">
              <w:rPr>
                <w:rFonts w:ascii="Times New Roman" w:hAnsi="Times New Roman" w:cs="Times New Roman"/>
                <w:vertAlign w:val="subscript"/>
              </w:rPr>
              <w:t>max</w:t>
            </w:r>
            <w:proofErr w:type="spellEnd"/>
          </w:p>
        </w:tc>
        <w:tc>
          <w:tcPr>
            <w:tcW w:w="2070" w:type="dxa"/>
          </w:tcPr>
          <w:p w:rsidR="00D15344" w:rsidRDefault="002B02D2" w:rsidP="007D6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37.956</w:t>
            </w:r>
          </w:p>
        </w:tc>
        <w:tc>
          <w:tcPr>
            <w:tcW w:w="3168" w:type="dxa"/>
          </w:tcPr>
          <w:p w:rsidR="00D15344" w:rsidRDefault="002C479C" w:rsidP="007D6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34.124 – 42.377</w:t>
            </w:r>
          </w:p>
        </w:tc>
      </w:tr>
      <w:tr w:rsidR="00D15344" w:rsidTr="00E479FF">
        <w:tc>
          <w:tcPr>
            <w:tcW w:w="2407" w:type="dxa"/>
          </w:tcPr>
          <w:p w:rsidR="00D15344" w:rsidRPr="00674C54" w:rsidRDefault="00D15344" w:rsidP="007D6A1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31" w:type="dxa"/>
          </w:tcPr>
          <w:p w:rsidR="00D15344" w:rsidRDefault="00D15344" w:rsidP="007D6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2070" w:type="dxa"/>
          </w:tcPr>
          <w:p w:rsidR="00D15344" w:rsidRDefault="002B02D2" w:rsidP="007D6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0.0111</w:t>
            </w:r>
          </w:p>
        </w:tc>
        <w:tc>
          <w:tcPr>
            <w:tcW w:w="3168" w:type="dxa"/>
          </w:tcPr>
          <w:p w:rsidR="00D15344" w:rsidRDefault="002C479C" w:rsidP="007D6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0.00790 – 0.0151</w:t>
            </w:r>
          </w:p>
        </w:tc>
      </w:tr>
      <w:tr w:rsidR="00D15344" w:rsidTr="00E479FF">
        <w:tc>
          <w:tcPr>
            <w:tcW w:w="2407" w:type="dxa"/>
          </w:tcPr>
          <w:p w:rsidR="00D15344" w:rsidRPr="00674C54" w:rsidRDefault="00D15344" w:rsidP="007D6A1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31" w:type="dxa"/>
          </w:tcPr>
          <w:p w:rsidR="00D15344" w:rsidRDefault="00D15344" w:rsidP="007D6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deviation</w:t>
            </w:r>
          </w:p>
        </w:tc>
        <w:tc>
          <w:tcPr>
            <w:tcW w:w="2070" w:type="dxa"/>
          </w:tcPr>
          <w:p w:rsidR="00D15344" w:rsidRDefault="002B02D2" w:rsidP="007D6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8.583</w:t>
            </w:r>
          </w:p>
        </w:tc>
        <w:tc>
          <w:tcPr>
            <w:tcW w:w="3168" w:type="dxa"/>
          </w:tcPr>
          <w:p w:rsidR="00D15344" w:rsidRDefault="002C479C" w:rsidP="007D6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7.586 – 9.817</w:t>
            </w:r>
          </w:p>
        </w:tc>
      </w:tr>
      <w:tr w:rsidR="00D15344" w:rsidTr="00E479FF">
        <w:tc>
          <w:tcPr>
            <w:tcW w:w="2407" w:type="dxa"/>
          </w:tcPr>
          <w:p w:rsidR="00D15344" w:rsidRPr="00674C54" w:rsidRDefault="00D15344" w:rsidP="007D6A1E">
            <w:pPr>
              <w:rPr>
                <w:rFonts w:ascii="Times New Roman" w:hAnsi="Times New Roman" w:cs="Times New Roman"/>
                <w:b/>
              </w:rPr>
            </w:pPr>
            <w:r w:rsidRPr="00674C54">
              <w:rPr>
                <w:rFonts w:ascii="Times New Roman" w:hAnsi="Times New Roman" w:cs="Times New Roman"/>
                <w:b/>
              </w:rPr>
              <w:t>Density model</w:t>
            </w:r>
          </w:p>
        </w:tc>
        <w:tc>
          <w:tcPr>
            <w:tcW w:w="1931" w:type="dxa"/>
          </w:tcPr>
          <w:p w:rsidR="00D15344" w:rsidRDefault="00D15344" w:rsidP="007D6A1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</w:t>
            </w:r>
            <w:r w:rsidRPr="00E434BF">
              <w:rPr>
                <w:rFonts w:ascii="Times New Roman" w:hAnsi="Times New Roman" w:cs="Times New Roman"/>
                <w:vertAlign w:val="subscript"/>
              </w:rPr>
              <w:t>max</w:t>
            </w:r>
            <w:proofErr w:type="spellEnd"/>
          </w:p>
        </w:tc>
        <w:tc>
          <w:tcPr>
            <w:tcW w:w="2070" w:type="dxa"/>
          </w:tcPr>
          <w:p w:rsidR="00D15344" w:rsidRDefault="00701F13" w:rsidP="007D6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A5F7C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="00CA5F7C">
              <w:rPr>
                <w:rFonts w:ascii="Times New Roman" w:hAnsi="Times New Roman" w:cs="Times New Roman"/>
              </w:rPr>
              <w:t>00,000</w:t>
            </w:r>
          </w:p>
        </w:tc>
        <w:tc>
          <w:tcPr>
            <w:tcW w:w="3168" w:type="dxa"/>
          </w:tcPr>
          <w:p w:rsidR="00D15344" w:rsidRDefault="00D15344" w:rsidP="007D6A1E">
            <w:pPr>
              <w:rPr>
                <w:rFonts w:ascii="Times New Roman" w:hAnsi="Times New Roman" w:cs="Times New Roman"/>
              </w:rPr>
            </w:pPr>
          </w:p>
        </w:tc>
      </w:tr>
      <w:tr w:rsidR="00D15344" w:rsidTr="00E479FF">
        <w:tc>
          <w:tcPr>
            <w:tcW w:w="2407" w:type="dxa"/>
          </w:tcPr>
          <w:p w:rsidR="00D15344" w:rsidRPr="00674C54" w:rsidRDefault="00D15344" w:rsidP="007D6A1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31" w:type="dxa"/>
          </w:tcPr>
          <w:p w:rsidR="00D15344" w:rsidRDefault="00D15344" w:rsidP="007D6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2070" w:type="dxa"/>
          </w:tcPr>
          <w:p w:rsidR="00D15344" w:rsidRDefault="00CA5F7C" w:rsidP="007D6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0.0101</w:t>
            </w:r>
          </w:p>
        </w:tc>
        <w:tc>
          <w:tcPr>
            <w:tcW w:w="3168" w:type="dxa"/>
          </w:tcPr>
          <w:p w:rsidR="00D15344" w:rsidRDefault="00D15344" w:rsidP="007D6A1E">
            <w:pPr>
              <w:rPr>
                <w:rFonts w:ascii="Times New Roman" w:hAnsi="Times New Roman" w:cs="Times New Roman"/>
              </w:rPr>
            </w:pPr>
          </w:p>
        </w:tc>
      </w:tr>
      <w:tr w:rsidR="00D15344" w:rsidTr="00E479FF">
        <w:tc>
          <w:tcPr>
            <w:tcW w:w="2407" w:type="dxa"/>
          </w:tcPr>
          <w:p w:rsidR="00D15344" w:rsidRDefault="00D15344" w:rsidP="007D6A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1" w:type="dxa"/>
          </w:tcPr>
          <w:p w:rsidR="00D15344" w:rsidRDefault="00D15344" w:rsidP="007D6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deviation</w:t>
            </w:r>
          </w:p>
        </w:tc>
        <w:tc>
          <w:tcPr>
            <w:tcW w:w="2070" w:type="dxa"/>
          </w:tcPr>
          <w:p w:rsidR="00D15344" w:rsidRDefault="00CA5F7C" w:rsidP="007D6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16.068</w:t>
            </w:r>
          </w:p>
        </w:tc>
        <w:tc>
          <w:tcPr>
            <w:tcW w:w="3168" w:type="dxa"/>
          </w:tcPr>
          <w:p w:rsidR="00D15344" w:rsidRDefault="00D15344" w:rsidP="007D6A1E">
            <w:pPr>
              <w:rPr>
                <w:rFonts w:ascii="Times New Roman" w:hAnsi="Times New Roman" w:cs="Times New Roman"/>
              </w:rPr>
            </w:pPr>
          </w:p>
        </w:tc>
      </w:tr>
    </w:tbl>
    <w:p w:rsidR="00C02E00" w:rsidRDefault="00C02E00" w:rsidP="007D6A1E">
      <w:pPr>
        <w:rPr>
          <w:rFonts w:ascii="Times New Roman" w:hAnsi="Times New Roman" w:cs="Times New Roman"/>
        </w:rPr>
      </w:pPr>
    </w:p>
    <w:p w:rsidR="00C0088B" w:rsidRDefault="00C0088B" w:rsidP="007D6A1E">
      <w:pPr>
        <w:rPr>
          <w:rFonts w:ascii="Times New Roman" w:hAnsi="Times New Roman" w:cs="Times New Roman"/>
        </w:rPr>
      </w:pPr>
    </w:p>
    <w:p w:rsidR="004101F6" w:rsidRDefault="00C0088B" w:rsidP="007D6A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D1FE5">
        <w:rPr>
          <w:rFonts w:ascii="Times New Roman" w:hAnsi="Times New Roman" w:cs="Times New Roman"/>
        </w:rPr>
        <w:t>Table 2</w:t>
      </w:r>
      <w:r w:rsidR="00092C46">
        <w:rPr>
          <w:rFonts w:ascii="Times New Roman" w:hAnsi="Times New Roman" w:cs="Times New Roman"/>
        </w:rPr>
        <w:t xml:space="preserve"> </w:t>
      </w:r>
      <w:r w:rsidR="00F23217">
        <w:rPr>
          <w:rFonts w:ascii="Times New Roman" w:hAnsi="Times New Roman" w:cs="Times New Roman"/>
        </w:rPr>
        <w:t>shows the</w:t>
      </w:r>
      <w:r w:rsidR="00092C46">
        <w:rPr>
          <w:rFonts w:ascii="Times New Roman" w:hAnsi="Times New Roman" w:cs="Times New Roman"/>
        </w:rPr>
        <w:t xml:space="preserve"> corresponding </w:t>
      </w:r>
      <w:r w:rsidR="00F23217">
        <w:rPr>
          <w:rFonts w:ascii="Times New Roman" w:hAnsi="Times New Roman" w:cs="Times New Roman"/>
        </w:rPr>
        <w:t>AIC</w:t>
      </w:r>
      <w:r w:rsidR="00F56B50">
        <w:rPr>
          <w:rFonts w:ascii="Times New Roman" w:hAnsi="Times New Roman" w:cs="Times New Roman"/>
        </w:rPr>
        <w:t xml:space="preserve"> (</w:t>
      </w:r>
      <w:proofErr w:type="spellStart"/>
      <w:r w:rsidR="00F56B50">
        <w:rPr>
          <w:rFonts w:ascii="Times New Roman" w:hAnsi="Times New Roman" w:cs="Times New Roman"/>
        </w:rPr>
        <w:t>Akaike</w:t>
      </w:r>
      <w:proofErr w:type="spellEnd"/>
      <w:r w:rsidR="00F56B50">
        <w:rPr>
          <w:rFonts w:ascii="Times New Roman" w:hAnsi="Times New Roman" w:cs="Times New Roman"/>
        </w:rPr>
        <w:t xml:space="preserve"> Information Criterion)</w:t>
      </w:r>
      <w:r w:rsidR="00F23217">
        <w:rPr>
          <w:rFonts w:ascii="Times New Roman" w:hAnsi="Times New Roman" w:cs="Times New Roman"/>
        </w:rPr>
        <w:t xml:space="preserve">, </w:t>
      </w:r>
      <w:r w:rsidR="00F23217" w:rsidRPr="00F23217">
        <w:rPr>
          <w:rFonts w:ascii="Times New Roman" w:hAnsi="Times New Roman" w:cs="Times New Roman"/>
        </w:rPr>
        <w:t>ΔAIC</w:t>
      </w:r>
      <w:r w:rsidR="00150ED1">
        <w:rPr>
          <w:rFonts w:ascii="Times New Roman" w:hAnsi="Times New Roman" w:cs="Times New Roman"/>
        </w:rPr>
        <w:t xml:space="preserve"> (difference in AIC from the best-fitting model)</w:t>
      </w:r>
      <w:r w:rsidR="00F23217">
        <w:rPr>
          <w:rFonts w:ascii="Times New Roman" w:hAnsi="Times New Roman" w:cs="Times New Roman"/>
        </w:rPr>
        <w:t xml:space="preserve">, </w:t>
      </w:r>
      <w:proofErr w:type="spellStart"/>
      <w:r w:rsidR="00F23217" w:rsidRPr="00F23217">
        <w:rPr>
          <w:rFonts w:ascii="Times New Roman" w:hAnsi="Times New Roman" w:cs="Times New Roman"/>
        </w:rPr>
        <w:t>AICc</w:t>
      </w:r>
      <w:proofErr w:type="spellEnd"/>
      <w:r w:rsidR="00F56B50">
        <w:rPr>
          <w:rFonts w:ascii="Times New Roman" w:hAnsi="Times New Roman" w:cs="Times New Roman"/>
        </w:rPr>
        <w:t xml:space="preserve"> (AIC values with a correction for small sample size)</w:t>
      </w:r>
      <w:r w:rsidR="00F23217">
        <w:rPr>
          <w:rFonts w:ascii="Times New Roman" w:hAnsi="Times New Roman" w:cs="Times New Roman"/>
        </w:rPr>
        <w:t xml:space="preserve">, </w:t>
      </w:r>
      <w:proofErr w:type="spellStart"/>
      <w:r w:rsidR="00F23217">
        <w:rPr>
          <w:rFonts w:ascii="Times New Roman" w:hAnsi="Times New Roman" w:cs="Times New Roman"/>
        </w:rPr>
        <w:t>Akaike</w:t>
      </w:r>
      <w:proofErr w:type="spellEnd"/>
      <w:r w:rsidR="00F23217">
        <w:rPr>
          <w:rFonts w:ascii="Times New Roman" w:hAnsi="Times New Roman" w:cs="Times New Roman"/>
        </w:rPr>
        <w:t xml:space="preserve"> weights</w:t>
      </w:r>
      <w:r w:rsidR="005847CA">
        <w:rPr>
          <w:rFonts w:ascii="Times New Roman" w:hAnsi="Times New Roman" w:cs="Times New Roman"/>
        </w:rPr>
        <w:t xml:space="preserve"> ("probability" of the model)</w:t>
      </w:r>
      <w:r w:rsidR="00F23217">
        <w:rPr>
          <w:rFonts w:ascii="Times New Roman" w:hAnsi="Times New Roman" w:cs="Times New Roman"/>
        </w:rPr>
        <w:t>, and negative</w:t>
      </w:r>
      <w:r w:rsidR="00D709C5">
        <w:rPr>
          <w:rFonts w:ascii="Times New Roman" w:hAnsi="Times New Roman" w:cs="Times New Roman"/>
        </w:rPr>
        <w:t xml:space="preserve"> log likelihoods for each model</w:t>
      </w:r>
      <w:r w:rsidR="00150ED1">
        <w:rPr>
          <w:rFonts w:ascii="Times New Roman" w:hAnsi="Times New Roman" w:cs="Times New Roman"/>
        </w:rPr>
        <w:t xml:space="preserve">.  The lowest negative log likelihood was found to correspond with the bite model, and since </w:t>
      </w:r>
      <w:r w:rsidR="00150ED1" w:rsidRPr="00150ED1">
        <w:rPr>
          <w:rFonts w:ascii="Times New Roman" w:hAnsi="Times New Roman" w:cs="Times New Roman"/>
        </w:rPr>
        <w:t>ΔAIC</w:t>
      </w:r>
      <w:r w:rsidR="00150ED1">
        <w:rPr>
          <w:rFonts w:ascii="Times New Roman" w:hAnsi="Times New Roman" w:cs="Times New Roman"/>
        </w:rPr>
        <w:t xml:space="preserve"> for the density model is &gt;10 and </w:t>
      </w:r>
      <w:proofErr w:type="spellStart"/>
      <w:r w:rsidR="00150ED1" w:rsidRPr="00150ED1">
        <w:rPr>
          <w:rFonts w:ascii="Times New Roman" w:hAnsi="Times New Roman" w:cs="Times New Roman"/>
        </w:rPr>
        <w:t>w</w:t>
      </w:r>
      <w:r w:rsidR="00150ED1" w:rsidRPr="00150ED1">
        <w:rPr>
          <w:rFonts w:ascii="Times New Roman" w:hAnsi="Times New Roman" w:cs="Times New Roman"/>
          <w:vertAlign w:val="subscript"/>
        </w:rPr>
        <w:t>r</w:t>
      </w:r>
      <w:proofErr w:type="spellEnd"/>
      <w:r w:rsidR="00150ED1">
        <w:rPr>
          <w:rFonts w:ascii="Times New Roman" w:hAnsi="Times New Roman" w:cs="Times New Roman"/>
        </w:rPr>
        <w:t xml:space="preserve"> = 1 for the bite model, our analysis shows strong support for the bite model</w:t>
      </w:r>
      <w:r w:rsidR="00D709C5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1435"/>
        <w:gridCol w:w="1353"/>
        <w:gridCol w:w="1356"/>
        <w:gridCol w:w="1390"/>
        <w:gridCol w:w="1371"/>
        <w:gridCol w:w="1267"/>
      </w:tblGrid>
      <w:tr w:rsidR="00485DC0" w:rsidTr="00485DC0">
        <w:tc>
          <w:tcPr>
            <w:tcW w:w="1404" w:type="dxa"/>
          </w:tcPr>
          <w:p w:rsidR="00485DC0" w:rsidRPr="006F77E3" w:rsidRDefault="00485DC0" w:rsidP="007D6A1E">
            <w:pPr>
              <w:rPr>
                <w:rFonts w:ascii="Times New Roman" w:hAnsi="Times New Roman" w:cs="Times New Roman"/>
                <w:b/>
              </w:rPr>
            </w:pPr>
            <w:r w:rsidRPr="006F77E3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1435" w:type="dxa"/>
          </w:tcPr>
          <w:p w:rsidR="00485DC0" w:rsidRPr="006F77E3" w:rsidRDefault="00485DC0" w:rsidP="007D6A1E">
            <w:pPr>
              <w:rPr>
                <w:rFonts w:ascii="Times New Roman" w:hAnsi="Times New Roman" w:cs="Times New Roman"/>
                <w:b/>
              </w:rPr>
            </w:pPr>
            <w:r w:rsidRPr="006F77E3">
              <w:rPr>
                <w:rFonts w:ascii="Times New Roman" w:hAnsi="Times New Roman" w:cs="Times New Roman"/>
                <w:b/>
              </w:rPr>
              <w:t>-</w:t>
            </w:r>
            <w:proofErr w:type="spellStart"/>
            <w:r w:rsidRPr="006F77E3">
              <w:rPr>
                <w:rFonts w:ascii="Times New Roman" w:hAnsi="Times New Roman" w:cs="Times New Roman"/>
                <w:b/>
              </w:rPr>
              <w:t>ln</w:t>
            </w:r>
            <w:proofErr w:type="spellEnd"/>
            <w:r w:rsidRPr="006F77E3">
              <w:rPr>
                <w:rFonts w:ascii="Times New Roman" w:hAnsi="Times New Roman" w:cs="Times New Roman"/>
                <w:b/>
              </w:rPr>
              <w:t>(L(θ))</w:t>
            </w:r>
          </w:p>
        </w:tc>
        <w:tc>
          <w:tcPr>
            <w:tcW w:w="1353" w:type="dxa"/>
          </w:tcPr>
          <w:p w:rsidR="00485DC0" w:rsidRPr="006F77E3" w:rsidRDefault="00485DC0" w:rsidP="007D6A1E">
            <w:pPr>
              <w:rPr>
                <w:rFonts w:ascii="Times New Roman" w:hAnsi="Times New Roman" w:cs="Times New Roman"/>
                <w:b/>
              </w:rPr>
            </w:pPr>
            <w:r w:rsidRPr="006F77E3">
              <w:rPr>
                <w:rFonts w:ascii="Times New Roman" w:hAnsi="Times New Roman" w:cs="Times New Roman"/>
                <w:b/>
              </w:rPr>
              <w:t># pars</w:t>
            </w:r>
          </w:p>
        </w:tc>
        <w:tc>
          <w:tcPr>
            <w:tcW w:w="1356" w:type="dxa"/>
          </w:tcPr>
          <w:p w:rsidR="00485DC0" w:rsidRPr="006F77E3" w:rsidRDefault="00485DC0" w:rsidP="007D6A1E">
            <w:pPr>
              <w:rPr>
                <w:rFonts w:ascii="Times New Roman" w:hAnsi="Times New Roman" w:cs="Times New Roman"/>
                <w:b/>
              </w:rPr>
            </w:pPr>
            <w:r w:rsidRPr="006F77E3">
              <w:rPr>
                <w:rFonts w:ascii="Times New Roman" w:hAnsi="Times New Roman" w:cs="Times New Roman"/>
                <w:b/>
              </w:rPr>
              <w:t>AIC</w:t>
            </w:r>
          </w:p>
        </w:tc>
        <w:tc>
          <w:tcPr>
            <w:tcW w:w="1390" w:type="dxa"/>
          </w:tcPr>
          <w:p w:rsidR="00485DC0" w:rsidRPr="006F77E3" w:rsidRDefault="00485DC0" w:rsidP="007D6A1E">
            <w:pPr>
              <w:rPr>
                <w:rFonts w:ascii="Times New Roman" w:hAnsi="Times New Roman" w:cs="Times New Roman"/>
                <w:b/>
              </w:rPr>
            </w:pPr>
            <w:r w:rsidRPr="006F77E3">
              <w:rPr>
                <w:rFonts w:ascii="Times New Roman" w:hAnsi="Times New Roman" w:cs="Times New Roman"/>
                <w:b/>
              </w:rPr>
              <w:t>ΔAIC</w:t>
            </w:r>
          </w:p>
        </w:tc>
        <w:tc>
          <w:tcPr>
            <w:tcW w:w="1371" w:type="dxa"/>
          </w:tcPr>
          <w:p w:rsidR="00485DC0" w:rsidRPr="006F77E3" w:rsidRDefault="00485DC0" w:rsidP="007D6A1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F77E3">
              <w:rPr>
                <w:rFonts w:ascii="Times New Roman" w:hAnsi="Times New Roman" w:cs="Times New Roman"/>
                <w:b/>
              </w:rPr>
              <w:t>AIC</w:t>
            </w:r>
            <w:r w:rsidRPr="006F77E3">
              <w:rPr>
                <w:rFonts w:ascii="Times New Roman" w:hAnsi="Times New Roman" w:cs="Times New Roman"/>
                <w:b/>
                <w:vertAlign w:val="subscript"/>
              </w:rPr>
              <w:t>c</w:t>
            </w:r>
            <w:proofErr w:type="spellEnd"/>
          </w:p>
        </w:tc>
        <w:tc>
          <w:tcPr>
            <w:tcW w:w="1267" w:type="dxa"/>
          </w:tcPr>
          <w:p w:rsidR="00485DC0" w:rsidRPr="006F77E3" w:rsidRDefault="00706D6D" w:rsidP="007D6A1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F77E3">
              <w:rPr>
                <w:rFonts w:ascii="Times New Roman" w:hAnsi="Times New Roman" w:cs="Times New Roman"/>
                <w:b/>
              </w:rPr>
              <w:t>w</w:t>
            </w:r>
            <w:r w:rsidRPr="006F77E3">
              <w:rPr>
                <w:rFonts w:ascii="Times New Roman" w:hAnsi="Times New Roman" w:cs="Times New Roman"/>
                <w:b/>
                <w:vertAlign w:val="subscript"/>
              </w:rPr>
              <w:t>r</w:t>
            </w:r>
            <w:proofErr w:type="spellEnd"/>
          </w:p>
        </w:tc>
      </w:tr>
      <w:tr w:rsidR="00485DC0" w:rsidTr="00485DC0">
        <w:tc>
          <w:tcPr>
            <w:tcW w:w="1404" w:type="dxa"/>
          </w:tcPr>
          <w:p w:rsidR="00485DC0" w:rsidRPr="006F77E3" w:rsidRDefault="003949A6" w:rsidP="007D6A1E">
            <w:pPr>
              <w:rPr>
                <w:rFonts w:ascii="Times New Roman" w:hAnsi="Times New Roman" w:cs="Times New Roman"/>
                <w:b/>
              </w:rPr>
            </w:pPr>
            <w:r w:rsidRPr="006F77E3">
              <w:rPr>
                <w:rFonts w:ascii="Times New Roman" w:hAnsi="Times New Roman" w:cs="Times New Roman"/>
                <w:b/>
              </w:rPr>
              <w:t>Bite</w:t>
            </w:r>
          </w:p>
        </w:tc>
        <w:tc>
          <w:tcPr>
            <w:tcW w:w="1435" w:type="dxa"/>
          </w:tcPr>
          <w:p w:rsidR="00485DC0" w:rsidRDefault="003949A6" w:rsidP="007D6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413.99</w:t>
            </w:r>
          </w:p>
        </w:tc>
        <w:tc>
          <w:tcPr>
            <w:tcW w:w="1353" w:type="dxa"/>
          </w:tcPr>
          <w:p w:rsidR="00485DC0" w:rsidRDefault="003949A6" w:rsidP="007D6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6" w:type="dxa"/>
          </w:tcPr>
          <w:p w:rsidR="00485DC0" w:rsidRDefault="003B183E" w:rsidP="007D6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833.926</w:t>
            </w:r>
          </w:p>
        </w:tc>
        <w:tc>
          <w:tcPr>
            <w:tcW w:w="1390" w:type="dxa"/>
          </w:tcPr>
          <w:p w:rsidR="00485DC0" w:rsidRDefault="003949A6" w:rsidP="007D6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71" w:type="dxa"/>
          </w:tcPr>
          <w:p w:rsidR="00485DC0" w:rsidRDefault="003949A6" w:rsidP="007D6A1E">
            <w:pPr>
              <w:rPr>
                <w:rFonts w:ascii="Times New Roman" w:hAnsi="Times New Roman" w:cs="Times New Roman"/>
              </w:rPr>
            </w:pPr>
            <w:r w:rsidRPr="003949A6">
              <w:rPr>
                <w:rFonts w:ascii="Times New Roman" w:hAnsi="Times New Roman" w:cs="Times New Roman"/>
              </w:rPr>
              <w:t>834.14</w:t>
            </w:r>
            <w:r w:rsidR="003B183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7" w:type="dxa"/>
          </w:tcPr>
          <w:p w:rsidR="00485DC0" w:rsidRDefault="003949A6" w:rsidP="007D6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85DC0" w:rsidTr="00485DC0">
        <w:tc>
          <w:tcPr>
            <w:tcW w:w="1404" w:type="dxa"/>
          </w:tcPr>
          <w:p w:rsidR="00485DC0" w:rsidRPr="006F77E3" w:rsidRDefault="003949A6" w:rsidP="007D6A1E">
            <w:pPr>
              <w:rPr>
                <w:rFonts w:ascii="Times New Roman" w:hAnsi="Times New Roman" w:cs="Times New Roman"/>
                <w:b/>
              </w:rPr>
            </w:pPr>
            <w:r w:rsidRPr="006F77E3">
              <w:rPr>
                <w:rFonts w:ascii="Times New Roman" w:hAnsi="Times New Roman" w:cs="Times New Roman"/>
                <w:b/>
              </w:rPr>
              <w:t>Density</w:t>
            </w:r>
          </w:p>
        </w:tc>
        <w:tc>
          <w:tcPr>
            <w:tcW w:w="1435" w:type="dxa"/>
          </w:tcPr>
          <w:p w:rsidR="00485DC0" w:rsidRDefault="003949A6" w:rsidP="007D6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486.7</w:t>
            </w:r>
            <w:r w:rsidR="00C910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3" w:type="dxa"/>
          </w:tcPr>
          <w:p w:rsidR="00485DC0" w:rsidRDefault="003949A6" w:rsidP="007D6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6" w:type="dxa"/>
          </w:tcPr>
          <w:p w:rsidR="00485DC0" w:rsidRDefault="003949A6" w:rsidP="007D6A1E">
            <w:pPr>
              <w:rPr>
                <w:rFonts w:ascii="Times New Roman" w:hAnsi="Times New Roman" w:cs="Times New Roman"/>
              </w:rPr>
            </w:pPr>
            <w:r w:rsidRPr="003949A6">
              <w:rPr>
                <w:rFonts w:ascii="Times New Roman" w:hAnsi="Times New Roman" w:cs="Times New Roman"/>
              </w:rPr>
              <w:t>979.406</w:t>
            </w:r>
          </w:p>
        </w:tc>
        <w:tc>
          <w:tcPr>
            <w:tcW w:w="1390" w:type="dxa"/>
          </w:tcPr>
          <w:p w:rsidR="00485DC0" w:rsidRDefault="003B183E" w:rsidP="007D6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145.480</w:t>
            </w:r>
          </w:p>
        </w:tc>
        <w:tc>
          <w:tcPr>
            <w:tcW w:w="1371" w:type="dxa"/>
          </w:tcPr>
          <w:p w:rsidR="00485DC0" w:rsidRDefault="003B183E" w:rsidP="007D6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979.620</w:t>
            </w:r>
          </w:p>
        </w:tc>
        <w:tc>
          <w:tcPr>
            <w:tcW w:w="1267" w:type="dxa"/>
          </w:tcPr>
          <w:p w:rsidR="00485DC0" w:rsidRDefault="003949A6" w:rsidP="007D6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9F262C" w:rsidRDefault="009F262C" w:rsidP="007D6A1E">
      <w:pPr>
        <w:rPr>
          <w:rFonts w:ascii="Times New Roman" w:hAnsi="Times New Roman" w:cs="Times New Roman"/>
        </w:rPr>
      </w:pPr>
    </w:p>
    <w:p w:rsidR="00C0088B" w:rsidRDefault="00C0088B" w:rsidP="007D6A1E">
      <w:pPr>
        <w:rPr>
          <w:rFonts w:ascii="Times New Roman" w:hAnsi="Times New Roman" w:cs="Times New Roman"/>
        </w:rPr>
      </w:pPr>
    </w:p>
    <w:p w:rsidR="00B55E2D" w:rsidRDefault="004101F6" w:rsidP="007D6A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50ED1">
        <w:rPr>
          <w:rFonts w:ascii="Times New Roman" w:hAnsi="Times New Roman" w:cs="Times New Roman"/>
        </w:rPr>
        <w:t>In addition, p</w:t>
      </w:r>
      <w:r>
        <w:rPr>
          <w:rFonts w:ascii="Times New Roman" w:hAnsi="Times New Roman" w:cs="Times New Roman"/>
        </w:rPr>
        <w:t xml:space="preserve">lots of </w:t>
      </w:r>
      <w:r w:rsidR="008410AA">
        <w:rPr>
          <w:rFonts w:ascii="Times New Roman" w:hAnsi="Times New Roman" w:cs="Times New Roman"/>
        </w:rPr>
        <w:t>observations vs. predictions revealed that the bite model showed a consistent 1:1 relationship between observations and predictions with little bias</w:t>
      </w:r>
      <w:r w:rsidR="00B55E2D">
        <w:rPr>
          <w:rFonts w:ascii="Times New Roman" w:hAnsi="Times New Roman" w:cs="Times New Roman"/>
        </w:rPr>
        <w:t>, whereas the density model consistently underestimated low intake rates and overestim</w:t>
      </w:r>
      <w:r w:rsidR="00F92A24">
        <w:rPr>
          <w:rFonts w:ascii="Times New Roman" w:hAnsi="Times New Roman" w:cs="Times New Roman"/>
        </w:rPr>
        <w:t>ated high intake rates (figure 1</w:t>
      </w:r>
      <w:r w:rsidR="00B55E2D">
        <w:rPr>
          <w:rFonts w:ascii="Times New Roman" w:hAnsi="Times New Roman" w:cs="Times New Roman"/>
        </w:rPr>
        <w:t>)</w:t>
      </w:r>
      <w:r w:rsidR="00F63DFA">
        <w:rPr>
          <w:rFonts w:ascii="Times New Roman" w:hAnsi="Times New Roman" w:cs="Times New Roman"/>
        </w:rPr>
        <w:t>:</w:t>
      </w:r>
    </w:p>
    <w:p w:rsidR="00E725A4" w:rsidRDefault="00B55E2D" w:rsidP="007D6A1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1418C50" wp14:editId="1AB0A3D8">
            <wp:extent cx="6305550" cy="270208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2996" cy="271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9C5" w:rsidRDefault="00F92A24" w:rsidP="007D6A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</w:t>
      </w:r>
      <w:r w:rsidR="00497E89">
        <w:rPr>
          <w:rFonts w:ascii="Times New Roman" w:hAnsi="Times New Roman" w:cs="Times New Roman"/>
        </w:rPr>
        <w:t xml:space="preserve"> shows the</w:t>
      </w:r>
      <w:r w:rsidR="00371BC4">
        <w:rPr>
          <w:rFonts w:ascii="Times New Roman" w:hAnsi="Times New Roman" w:cs="Times New Roman"/>
        </w:rPr>
        <w:t xml:space="preserve"> </w:t>
      </w:r>
      <w:r w:rsidR="00323EEC">
        <w:rPr>
          <w:rFonts w:ascii="Times New Roman" w:hAnsi="Times New Roman" w:cs="Times New Roman"/>
        </w:rPr>
        <w:t>best-fit</w:t>
      </w:r>
      <w:r w:rsidR="00371BC4">
        <w:rPr>
          <w:rFonts w:ascii="Times New Roman" w:hAnsi="Times New Roman" w:cs="Times New Roman"/>
        </w:rPr>
        <w:t xml:space="preserve"> model</w:t>
      </w:r>
      <w:r w:rsidR="00497E89">
        <w:rPr>
          <w:rFonts w:ascii="Times New Roman" w:hAnsi="Times New Roman" w:cs="Times New Roman"/>
        </w:rPr>
        <w:t xml:space="preserve"> plotted</w:t>
      </w:r>
      <w:r w:rsidR="00371BC4">
        <w:rPr>
          <w:rFonts w:ascii="Times New Roman" w:hAnsi="Times New Roman" w:cs="Times New Roman"/>
        </w:rPr>
        <w:t xml:space="preserve"> </w:t>
      </w:r>
      <w:r w:rsidR="00497E89">
        <w:rPr>
          <w:rFonts w:ascii="Times New Roman" w:hAnsi="Times New Roman" w:cs="Times New Roman"/>
        </w:rPr>
        <w:t>against the data</w:t>
      </w:r>
      <w:r w:rsidR="00D709C5">
        <w:rPr>
          <w:rFonts w:ascii="Times New Roman" w:hAnsi="Times New Roman" w:cs="Times New Roman"/>
        </w:rPr>
        <w:t>:</w:t>
      </w:r>
    </w:p>
    <w:p w:rsidR="00371BC4" w:rsidRDefault="00371BC4" w:rsidP="007D6A1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2C9A92" wp14:editId="1F32C72E">
            <wp:extent cx="3686175" cy="32766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7528" cy="327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DF" w:rsidRDefault="009C6836" w:rsidP="007D6A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Figures</w:t>
      </w:r>
      <w:r w:rsidR="00F92A24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 xml:space="preserve"> </w:t>
      </w:r>
      <w:r w:rsidR="00F92A24">
        <w:rPr>
          <w:rFonts w:ascii="Times New Roman" w:hAnsi="Times New Roman" w:cs="Times New Roman"/>
        </w:rPr>
        <w:t>and 4</w:t>
      </w:r>
      <w:r>
        <w:rPr>
          <w:rFonts w:ascii="Times New Roman" w:hAnsi="Times New Roman" w:cs="Times New Roman"/>
        </w:rPr>
        <w:t xml:space="preserve"> show the negative log likelihood profiles </w:t>
      </w:r>
      <w:r w:rsidR="003239DF">
        <w:rPr>
          <w:rFonts w:ascii="Times New Roman" w:hAnsi="Times New Roman" w:cs="Times New Roman"/>
        </w:rPr>
        <w:t>for the 3 parameters included in the bite model</w:t>
      </w:r>
      <w:r>
        <w:rPr>
          <w:rFonts w:ascii="Times New Roman" w:hAnsi="Times New Roman" w:cs="Times New Roman"/>
        </w:rPr>
        <w:t xml:space="preserve">, along with corresponding visualizations of the 95% confidence intervals </w:t>
      </w:r>
      <w:r w:rsidR="006B5DF0">
        <w:rPr>
          <w:rFonts w:ascii="Times New Roman" w:hAnsi="Times New Roman" w:cs="Times New Roman"/>
        </w:rPr>
        <w:t xml:space="preserve">found </w:t>
      </w:r>
      <w:r>
        <w:rPr>
          <w:rFonts w:ascii="Times New Roman" w:hAnsi="Times New Roman" w:cs="Times New Roman"/>
        </w:rPr>
        <w:t>for each parameter.</w:t>
      </w:r>
    </w:p>
    <w:p w:rsidR="000223CB" w:rsidRDefault="000223CB" w:rsidP="007D6A1E">
      <w:pPr>
        <w:rPr>
          <w:rFonts w:ascii="Times New Roman" w:hAnsi="Times New Roman" w:cs="Times New Roman"/>
        </w:rPr>
      </w:pPr>
    </w:p>
    <w:p w:rsidR="000223CB" w:rsidRDefault="000223CB" w:rsidP="007D6A1E">
      <w:pPr>
        <w:rPr>
          <w:rFonts w:ascii="Times New Roman" w:hAnsi="Times New Roman" w:cs="Times New Roman"/>
        </w:rPr>
      </w:pPr>
    </w:p>
    <w:p w:rsidR="000223CB" w:rsidRDefault="000223CB" w:rsidP="007D6A1E">
      <w:pPr>
        <w:rPr>
          <w:rFonts w:ascii="Times New Roman" w:hAnsi="Times New Roman" w:cs="Times New Roman"/>
        </w:rPr>
      </w:pPr>
    </w:p>
    <w:p w:rsidR="000223CB" w:rsidRDefault="000223CB" w:rsidP="007D6A1E">
      <w:pPr>
        <w:rPr>
          <w:rFonts w:ascii="Times New Roman" w:hAnsi="Times New Roman" w:cs="Times New Roman"/>
        </w:rPr>
      </w:pPr>
    </w:p>
    <w:p w:rsidR="009C6836" w:rsidRDefault="00F92A24" w:rsidP="007D6A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3</w:t>
      </w:r>
      <w:r w:rsidR="009C6836">
        <w:rPr>
          <w:rFonts w:ascii="Times New Roman" w:hAnsi="Times New Roman" w:cs="Times New Roman"/>
        </w:rPr>
        <w:t>:</w:t>
      </w:r>
    </w:p>
    <w:p w:rsidR="001966C1" w:rsidRDefault="009C6836" w:rsidP="007D6A1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1AAC16" wp14:editId="6148ACEB">
            <wp:extent cx="4410075" cy="21351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8822" cy="213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36" w:rsidRDefault="00F92A24" w:rsidP="007D6A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</w:t>
      </w:r>
      <w:r w:rsidR="009C6836">
        <w:rPr>
          <w:rFonts w:ascii="Times New Roman" w:hAnsi="Times New Roman" w:cs="Times New Roman"/>
        </w:rPr>
        <w:t>:</w:t>
      </w:r>
    </w:p>
    <w:p w:rsidR="00BC533C" w:rsidRDefault="003239DF" w:rsidP="007D6A1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C737DB" wp14:editId="5AB6A1C0">
            <wp:extent cx="5143500" cy="2016252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4914" cy="202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22" w:rsidRDefault="00922A8E" w:rsidP="007D6A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Model diagnostics show that choosing to use a Normal distribution of residuals</w:t>
      </w:r>
      <w:r w:rsidR="007D1B0A">
        <w:rPr>
          <w:rFonts w:ascii="Times New Roman" w:hAnsi="Times New Roman" w:cs="Times New Roman"/>
        </w:rPr>
        <w:t xml:space="preserve"> (differences between observed intake values</w:t>
      </w:r>
      <w:r>
        <w:rPr>
          <w:rFonts w:ascii="Times New Roman" w:hAnsi="Times New Roman" w:cs="Times New Roman"/>
        </w:rPr>
        <w:t xml:space="preserve"> </w:t>
      </w:r>
      <w:r w:rsidR="007D1B0A">
        <w:rPr>
          <w:rFonts w:ascii="Times New Roman" w:hAnsi="Times New Roman" w:cs="Times New Roman"/>
        </w:rPr>
        <w:t xml:space="preserve">and predicted values) </w:t>
      </w:r>
      <w:r w:rsidR="00E773E6">
        <w:rPr>
          <w:rFonts w:ascii="Times New Roman" w:hAnsi="Times New Roman" w:cs="Times New Roman"/>
        </w:rPr>
        <w:t>was a</w:t>
      </w:r>
      <w:r>
        <w:rPr>
          <w:rFonts w:ascii="Times New Roman" w:hAnsi="Times New Roman" w:cs="Times New Roman"/>
        </w:rPr>
        <w:t>p</w:t>
      </w:r>
      <w:r w:rsidR="00E773E6">
        <w:rPr>
          <w:rFonts w:ascii="Times New Roman" w:hAnsi="Times New Roman" w:cs="Times New Roman"/>
        </w:rPr>
        <w:t>propriate.  We</w:t>
      </w:r>
      <w:r w:rsidR="00AE7B62">
        <w:rPr>
          <w:rFonts w:ascii="Times New Roman" w:hAnsi="Times New Roman" w:cs="Times New Roman"/>
        </w:rPr>
        <w:t xml:space="preserve"> found this choice reasonable based</w:t>
      </w:r>
      <w:r>
        <w:rPr>
          <w:rFonts w:ascii="Times New Roman" w:hAnsi="Times New Roman" w:cs="Times New Roman"/>
        </w:rPr>
        <w:t xml:space="preserve"> on the</w:t>
      </w:r>
      <w:r w:rsidR="00AE7B62">
        <w:rPr>
          <w:rFonts w:ascii="Times New Roman" w:hAnsi="Times New Roman" w:cs="Times New Roman"/>
        </w:rPr>
        <w:t xml:space="preserve"> continuous and non-negative nature of the response variable (intake rate) and</w:t>
      </w:r>
      <w:r w:rsidR="001B6F99">
        <w:rPr>
          <w:rFonts w:ascii="Times New Roman" w:hAnsi="Times New Roman" w:cs="Times New Roman"/>
        </w:rPr>
        <w:t xml:space="preserve"> also</w:t>
      </w:r>
      <w:r w:rsidR="00463D8C">
        <w:rPr>
          <w:rFonts w:ascii="Times New Roman" w:hAnsi="Times New Roman" w:cs="Times New Roman"/>
        </w:rPr>
        <w:t xml:space="preserve"> based on support provided by</w:t>
      </w:r>
      <w:r w:rsidR="00AE7B62">
        <w:rPr>
          <w:rFonts w:ascii="Times New Roman" w:hAnsi="Times New Roman" w:cs="Times New Roman"/>
        </w:rPr>
        <w:t xml:space="preserve"> the</w:t>
      </w:r>
      <w:r w:rsidR="00463D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figures</w:t>
      </w:r>
      <w:r w:rsidR="00463D8C">
        <w:rPr>
          <w:rFonts w:ascii="Times New Roman" w:hAnsi="Times New Roman" w:cs="Times New Roman"/>
        </w:rPr>
        <w:t xml:space="preserve"> 5 - 7</w:t>
      </w:r>
      <w:bookmarkStart w:id="0" w:name="_GoBack"/>
      <w:bookmarkEnd w:id="0"/>
      <w:r>
        <w:rPr>
          <w:rFonts w:ascii="Times New Roman" w:hAnsi="Times New Roman" w:cs="Times New Roman"/>
        </w:rPr>
        <w:t>:</w:t>
      </w:r>
    </w:p>
    <w:p w:rsidR="00922A8E" w:rsidRDefault="00922A8E" w:rsidP="007D6A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5 is a histogram </w:t>
      </w:r>
      <w:r w:rsidR="00077740">
        <w:rPr>
          <w:rFonts w:ascii="Times New Roman" w:hAnsi="Times New Roman" w:cs="Times New Roman"/>
        </w:rPr>
        <w:t>showing</w:t>
      </w:r>
      <w:r>
        <w:rPr>
          <w:rFonts w:ascii="Times New Roman" w:hAnsi="Times New Roman" w:cs="Times New Roman"/>
        </w:rPr>
        <w:t xml:space="preserve"> that</w:t>
      </w:r>
      <w:r w:rsidR="00077740">
        <w:rPr>
          <w:rFonts w:ascii="Times New Roman" w:hAnsi="Times New Roman" w:cs="Times New Roman"/>
        </w:rPr>
        <w:t xml:space="preserve"> the residuals</w:t>
      </w:r>
      <w:r w:rsidR="007D1B0A">
        <w:rPr>
          <w:rFonts w:ascii="Times New Roman" w:hAnsi="Times New Roman" w:cs="Times New Roman"/>
        </w:rPr>
        <w:t xml:space="preserve"> are normally distributed:</w:t>
      </w:r>
    </w:p>
    <w:p w:rsidR="00021C76" w:rsidRDefault="00021C76" w:rsidP="007D6A1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3C07C1" wp14:editId="10026A82">
            <wp:extent cx="2218135" cy="1971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13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DF" w:rsidRDefault="007D1B0A" w:rsidP="007D6A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6 is a plot of the residuals vs. the fitted intake values</w:t>
      </w:r>
      <w:r w:rsidR="00B83268">
        <w:rPr>
          <w:rFonts w:ascii="Times New Roman" w:hAnsi="Times New Roman" w:cs="Times New Roman"/>
        </w:rPr>
        <w:t>; it indicates that there is no pattern to the distribution of residuals that would indica</w:t>
      </w:r>
      <w:r w:rsidR="00021C76">
        <w:rPr>
          <w:rFonts w:ascii="Times New Roman" w:hAnsi="Times New Roman" w:cs="Times New Roman"/>
        </w:rPr>
        <w:t>te that our model is a poor fit</w:t>
      </w:r>
      <w:r w:rsidR="00D81FB1">
        <w:rPr>
          <w:rFonts w:ascii="Times New Roman" w:hAnsi="Times New Roman" w:cs="Times New Roman"/>
        </w:rPr>
        <w:t>, and there are no outstanding outliers</w:t>
      </w:r>
      <w:r w:rsidR="00021C76">
        <w:rPr>
          <w:rFonts w:ascii="Times New Roman" w:hAnsi="Times New Roman" w:cs="Times New Roman"/>
        </w:rPr>
        <w:t>:</w:t>
      </w:r>
      <w:r w:rsidR="00B83268">
        <w:rPr>
          <w:rFonts w:ascii="Times New Roman" w:hAnsi="Times New Roman" w:cs="Times New Roman"/>
        </w:rPr>
        <w:t xml:space="preserve"> </w:t>
      </w:r>
    </w:p>
    <w:p w:rsidR="00B83268" w:rsidRDefault="00B83268" w:rsidP="007D6A1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1C52A3" wp14:editId="34655B2E">
            <wp:extent cx="2305050" cy="2048934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8235" cy="20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FC" w:rsidRDefault="00767CFC" w:rsidP="007D6A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7 </w:t>
      </w:r>
      <w:r w:rsidR="00E91080">
        <w:rPr>
          <w:rFonts w:ascii="Times New Roman" w:hAnsi="Times New Roman" w:cs="Times New Roman"/>
        </w:rPr>
        <w:t>is a Q-Q plot</w:t>
      </w:r>
      <w:r w:rsidR="00232411">
        <w:rPr>
          <w:rFonts w:ascii="Times New Roman" w:hAnsi="Times New Roman" w:cs="Times New Roman"/>
        </w:rPr>
        <w:t>, which compares the distribution of the data to the distribution of predicted values from the bite model.  In general, this Q-Q plot follows the line y=x</w:t>
      </w:r>
      <w:r w:rsidR="0037720A">
        <w:rPr>
          <w:rFonts w:ascii="Times New Roman" w:hAnsi="Times New Roman" w:cs="Times New Roman"/>
        </w:rPr>
        <w:t xml:space="preserve">, which supports </w:t>
      </w:r>
      <w:r w:rsidR="006B5DF0">
        <w:rPr>
          <w:rFonts w:ascii="Times New Roman" w:hAnsi="Times New Roman" w:cs="Times New Roman"/>
        </w:rPr>
        <w:t>that the distributions are similar</w:t>
      </w:r>
      <w:r w:rsidR="00232411">
        <w:rPr>
          <w:rFonts w:ascii="Times New Roman" w:hAnsi="Times New Roman" w:cs="Times New Roman"/>
        </w:rPr>
        <w:t>:</w:t>
      </w:r>
    </w:p>
    <w:p w:rsidR="00D12B44" w:rsidRPr="007D6A1E" w:rsidRDefault="00E91080" w:rsidP="007D6A1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9DB6A2" wp14:editId="5961F4CA">
            <wp:extent cx="2325291" cy="20669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5977" cy="206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B44" w:rsidRPr="007D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A1E"/>
    <w:rsid w:val="00021C76"/>
    <w:rsid w:val="000223CB"/>
    <w:rsid w:val="00046CE4"/>
    <w:rsid w:val="00077740"/>
    <w:rsid w:val="00092C46"/>
    <w:rsid w:val="000B10EF"/>
    <w:rsid w:val="00150ED1"/>
    <w:rsid w:val="00164E09"/>
    <w:rsid w:val="001966C1"/>
    <w:rsid w:val="001B6F99"/>
    <w:rsid w:val="001D51B2"/>
    <w:rsid w:val="00232411"/>
    <w:rsid w:val="00241358"/>
    <w:rsid w:val="002B02D2"/>
    <w:rsid w:val="002C479C"/>
    <w:rsid w:val="003239DF"/>
    <w:rsid w:val="00323EEC"/>
    <w:rsid w:val="00371BC4"/>
    <w:rsid w:val="0037720A"/>
    <w:rsid w:val="003949A6"/>
    <w:rsid w:val="003A2713"/>
    <w:rsid w:val="003A522A"/>
    <w:rsid w:val="003B183E"/>
    <w:rsid w:val="00405A9D"/>
    <w:rsid w:val="004101F6"/>
    <w:rsid w:val="0042171F"/>
    <w:rsid w:val="00463D8C"/>
    <w:rsid w:val="00485DC0"/>
    <w:rsid w:val="0048621F"/>
    <w:rsid w:val="00496976"/>
    <w:rsid w:val="00497E89"/>
    <w:rsid w:val="004F6493"/>
    <w:rsid w:val="005405BE"/>
    <w:rsid w:val="005847CA"/>
    <w:rsid w:val="005848AB"/>
    <w:rsid w:val="00674C54"/>
    <w:rsid w:val="006B5DF0"/>
    <w:rsid w:val="006F77E3"/>
    <w:rsid w:val="00701F13"/>
    <w:rsid w:val="00706D6D"/>
    <w:rsid w:val="00722F25"/>
    <w:rsid w:val="00765AAB"/>
    <w:rsid w:val="00767CFC"/>
    <w:rsid w:val="007B7C22"/>
    <w:rsid w:val="007C5288"/>
    <w:rsid w:val="007D1B0A"/>
    <w:rsid w:val="007D1FE5"/>
    <w:rsid w:val="007D2476"/>
    <w:rsid w:val="007D6A1E"/>
    <w:rsid w:val="00803E72"/>
    <w:rsid w:val="00823548"/>
    <w:rsid w:val="00831FA9"/>
    <w:rsid w:val="008410AA"/>
    <w:rsid w:val="00894E27"/>
    <w:rsid w:val="008E0A06"/>
    <w:rsid w:val="00922A8E"/>
    <w:rsid w:val="009C6836"/>
    <w:rsid w:val="009E280C"/>
    <w:rsid w:val="009F262C"/>
    <w:rsid w:val="00A27236"/>
    <w:rsid w:val="00A504BB"/>
    <w:rsid w:val="00AE7B62"/>
    <w:rsid w:val="00B55E2D"/>
    <w:rsid w:val="00B76F59"/>
    <w:rsid w:val="00B83268"/>
    <w:rsid w:val="00B94CDC"/>
    <w:rsid w:val="00BB0BA2"/>
    <w:rsid w:val="00BC533C"/>
    <w:rsid w:val="00C0088B"/>
    <w:rsid w:val="00C02E00"/>
    <w:rsid w:val="00C74DF8"/>
    <w:rsid w:val="00C91036"/>
    <w:rsid w:val="00CA5F7C"/>
    <w:rsid w:val="00CD3325"/>
    <w:rsid w:val="00D12B44"/>
    <w:rsid w:val="00D15344"/>
    <w:rsid w:val="00D709C5"/>
    <w:rsid w:val="00D81FB1"/>
    <w:rsid w:val="00DB232B"/>
    <w:rsid w:val="00E2093E"/>
    <w:rsid w:val="00E434BF"/>
    <w:rsid w:val="00E479FF"/>
    <w:rsid w:val="00E725A4"/>
    <w:rsid w:val="00E773E6"/>
    <w:rsid w:val="00E90C29"/>
    <w:rsid w:val="00E91080"/>
    <w:rsid w:val="00EC1E46"/>
    <w:rsid w:val="00F23217"/>
    <w:rsid w:val="00F56B50"/>
    <w:rsid w:val="00F63DFA"/>
    <w:rsid w:val="00F9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E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5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E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5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</dc:creator>
  <cp:lastModifiedBy>Cheng</cp:lastModifiedBy>
  <cp:revision>104</cp:revision>
  <dcterms:created xsi:type="dcterms:W3CDTF">2013-12-08T19:28:00Z</dcterms:created>
  <dcterms:modified xsi:type="dcterms:W3CDTF">2013-12-09T05:02:00Z</dcterms:modified>
</cp:coreProperties>
</file>