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FA79F">
      <w:pPr>
        <w:snapToGrid w:val="0"/>
        <w:jc w:val="center"/>
        <w:rPr>
          <w:rFonts w:hint="eastAsia" w:ascii="宋体" w:hAnsi="宋体" w:cs="宋体"/>
          <w:b/>
          <w:bCs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</w:rPr>
        <w:t>概要设计说明书</w:t>
      </w:r>
    </w:p>
    <w:p w14:paraId="267E4B31">
      <w:pPr>
        <w:pStyle w:val="2"/>
        <w:numPr>
          <w:ilvl w:val="0"/>
          <w:numId w:val="0"/>
        </w:numPr>
        <w:snapToGrid w:val="0"/>
        <w:jc w:val="both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 文档概述</w:t>
      </w:r>
    </w:p>
    <w:p w14:paraId="561754C4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1.1文档目的和范围</w:t>
      </w:r>
    </w:p>
    <w:p w14:paraId="581BC55C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本概要设计以当前需求矩阵（01需求矩阵-第5组-刘宁远.xlsx）的100项小分类为依据。第一阶段实现用户、充电、会员、咨询和运营管理闭环，第二阶段实现模拟数据分析、预测、推荐与预警。面向开发和测试人员，说明模块如何协作以及失败时如何保持业务一致。本文是待实现的设计，不表示功能已经开发或测试通过。</w:t>
      </w:r>
    </w:p>
    <w:p w14:paraId="3C6F3250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真实外部能力仅限已配置的地图服务和AI模型接口。地图位置、路线不代表真实可用充电设施；充电量、余额、扣款、故障和历史分析样本均为演示数据。AI不得控制设备或执行交易。短信实名验证、真实支付、真实硬件协议、退款与跨等级差价方案、站点修改删除、评分系统及30日预测扩展不属于本期必交闭环。</w:t>
      </w:r>
    </w:p>
    <w:p w14:paraId="10EA0361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本文选用矩阵中的“NO.”列进行需求定位。NO.1～9对应范围、矩阵维护、分工、总体架构、数据、通信、开发规范、版本管理与回归，落实在第2～4章及各模块验收要点。NO.92～100为评审和交付过程要求，继续按原矩阵执行。</w:t>
      </w:r>
    </w:p>
    <w:p w14:paraId="7C904B52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1.2术语/缩略语</w:t>
      </w:r>
    </w:p>
    <w:tbl>
      <w:tblPr>
        <w:tblStyle w:val="1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013"/>
        <w:gridCol w:w="5573"/>
      </w:tblGrid>
      <w:tr w14:paraId="5465E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tblHeader/>
          <w:jc w:val="center"/>
        </w:trPr>
        <w:tc>
          <w:tcPr>
            <w:tcW w:w="549" w:type="pct"/>
            <w:shd w:val="clear" w:color="auto" w:fill="E6E6E6"/>
          </w:tcPr>
          <w:p w14:paraId="46A673A3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1181" w:type="pct"/>
            <w:shd w:val="clear" w:color="auto" w:fill="E6E6E6"/>
          </w:tcPr>
          <w:p w14:paraId="7AAF0EF3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术语/缩略语</w:t>
            </w:r>
          </w:p>
        </w:tc>
        <w:tc>
          <w:tcPr>
            <w:tcW w:w="3269" w:type="pct"/>
            <w:shd w:val="clear" w:color="auto" w:fill="E6E6E6"/>
          </w:tcPr>
          <w:p w14:paraId="28DD7F35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说明</w:t>
            </w:r>
          </w:p>
        </w:tc>
      </w:tr>
      <w:tr w14:paraId="29D77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63B6F40C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1181" w:type="pct"/>
            <w:vAlign w:val="center"/>
          </w:tcPr>
          <w:p w14:paraId="7CBD5655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模拟业务</w:t>
            </w:r>
          </w:p>
        </w:tc>
        <w:tc>
          <w:tcPr>
            <w:tcW w:w="3269" w:type="pct"/>
            <w:vAlign w:val="center"/>
          </w:tcPr>
          <w:p w14:paraId="06A60341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不触发真实设备、电费、银行支付的教学演示。</w:t>
            </w:r>
          </w:p>
        </w:tc>
      </w:tr>
      <w:tr w14:paraId="3A39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4A2B4772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1181" w:type="pct"/>
            <w:vAlign w:val="center"/>
          </w:tcPr>
          <w:p w14:paraId="7960B11C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VIP / SVIP</w:t>
            </w:r>
          </w:p>
        </w:tc>
        <w:tc>
          <w:tcPr>
            <w:tcW w:w="3269" w:type="pct"/>
            <w:vAlign w:val="center"/>
          </w:tcPr>
          <w:p w14:paraId="0D777111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两个会员等级；SVIP优惠更大且可使用知识咨询。</w:t>
            </w:r>
          </w:p>
        </w:tc>
      </w:tr>
      <w:tr w14:paraId="057B7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43C86E22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1181" w:type="pct"/>
            <w:vAlign w:val="center"/>
          </w:tcPr>
          <w:p w14:paraId="7B35E1BE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订单快照</w:t>
            </w:r>
          </w:p>
        </w:tc>
        <w:tc>
          <w:tcPr>
            <w:tcW w:w="3269" w:type="pct"/>
            <w:vAlign w:val="center"/>
          </w:tcPr>
          <w:p w14:paraId="5D223C98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订单建立时保存的价格和优惠标准，后续配置变化不追溯修改。</w:t>
            </w:r>
          </w:p>
        </w:tc>
      </w:tr>
      <w:tr w14:paraId="553D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6C611B1E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1181" w:type="pct"/>
            <w:vAlign w:val="center"/>
          </w:tcPr>
          <w:p w14:paraId="645A3BF7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待结算</w:t>
            </w:r>
          </w:p>
        </w:tc>
        <w:tc>
          <w:tcPr>
            <w:tcW w:w="3269" w:type="pct"/>
            <w:vAlign w:val="center"/>
          </w:tcPr>
          <w:p w14:paraId="74BB6C7C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模拟已停止且最终账单已确定，尚未完成扣费。</w:t>
            </w:r>
          </w:p>
        </w:tc>
      </w:tr>
      <w:tr w14:paraId="1264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4085AAEE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5</w:t>
            </w:r>
          </w:p>
        </w:tc>
        <w:tc>
          <w:tcPr>
            <w:tcW w:w="1181" w:type="pct"/>
            <w:vAlign w:val="center"/>
          </w:tcPr>
          <w:p w14:paraId="62FB40D4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幂等</w:t>
            </w:r>
          </w:p>
        </w:tc>
        <w:tc>
          <w:tcPr>
            <w:tcW w:w="3269" w:type="pct"/>
            <w:vAlign w:val="center"/>
          </w:tcPr>
          <w:p w14:paraId="5BF2F315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同一次操作重复提交时只产生一次业务结果。</w:t>
            </w:r>
          </w:p>
        </w:tc>
      </w:tr>
      <w:tr w14:paraId="4891A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30B5E44E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181" w:type="pct"/>
            <w:vAlign w:val="center"/>
          </w:tcPr>
          <w:p w14:paraId="4D0444A0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DAL / 事务</w:t>
            </w:r>
          </w:p>
        </w:tc>
        <w:tc>
          <w:tcPr>
            <w:tcW w:w="3269" w:type="pct"/>
            <w:vAlign w:val="center"/>
          </w:tcPr>
          <w:p w14:paraId="37C9821F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数据访问层；一组关联写入整体提交或整体回滚。</w:t>
            </w:r>
          </w:p>
        </w:tc>
      </w:tr>
      <w:tr w14:paraId="1481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17466557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7</w:t>
            </w:r>
          </w:p>
        </w:tc>
        <w:tc>
          <w:tcPr>
            <w:tcW w:w="1181" w:type="pct"/>
            <w:vAlign w:val="center"/>
          </w:tcPr>
          <w:p w14:paraId="02AA6B9D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kW / kWh</w:t>
            </w:r>
          </w:p>
        </w:tc>
        <w:tc>
          <w:tcPr>
            <w:tcW w:w="3269" w:type="pct"/>
            <w:vAlign w:val="center"/>
          </w:tcPr>
          <w:p w14:paraId="5EEF1191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功率单位千瓦；电量单位千瓦时，1kWh等于1度电。</w:t>
            </w:r>
          </w:p>
        </w:tc>
      </w:tr>
      <w:tr w14:paraId="6BA9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53FA8A52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8</w:t>
            </w:r>
          </w:p>
        </w:tc>
        <w:tc>
          <w:tcPr>
            <w:tcW w:w="1181" w:type="pct"/>
            <w:vAlign w:val="center"/>
          </w:tcPr>
          <w:p w14:paraId="4D9955F6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ARIMA / SMA</w:t>
            </w:r>
          </w:p>
        </w:tc>
        <w:tc>
          <w:tcPr>
            <w:tcW w:w="3269" w:type="pct"/>
            <w:vAlign w:val="center"/>
          </w:tcPr>
          <w:p w14:paraId="0E83A6F8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时序预测方法；简单移动平均基线。</w:t>
            </w:r>
          </w:p>
        </w:tc>
      </w:tr>
      <w:tr w14:paraId="6D3B1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9" w:type="pct"/>
            <w:vAlign w:val="center"/>
          </w:tcPr>
          <w:p w14:paraId="5740ABF2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9</w:t>
            </w:r>
          </w:p>
        </w:tc>
        <w:tc>
          <w:tcPr>
            <w:tcW w:w="1181" w:type="pct"/>
            <w:vAlign w:val="center"/>
          </w:tcPr>
          <w:p w14:paraId="671154BA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知识检索增强</w:t>
            </w:r>
          </w:p>
        </w:tc>
        <w:tc>
          <w:tcPr>
            <w:tcW w:w="3269" w:type="pct"/>
            <w:vAlign w:val="center"/>
          </w:tcPr>
          <w:p w14:paraId="1EEC6067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先检索已发布知识，再依据检索内容生成回答。</w:t>
            </w:r>
          </w:p>
        </w:tc>
      </w:tr>
    </w:tbl>
    <w:p w14:paraId="0F717442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1.3参考文档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3193"/>
        <w:gridCol w:w="1304"/>
        <w:gridCol w:w="1808"/>
        <w:gridCol w:w="1458"/>
      </w:tblGrid>
      <w:tr w14:paraId="3666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tblHeader/>
          <w:jc w:val="center"/>
        </w:trPr>
        <w:tc>
          <w:tcPr>
            <w:tcW w:w="0" w:type="auto"/>
            <w:shd w:val="clear" w:color="auto" w:fill="E6E6E6"/>
          </w:tcPr>
          <w:p w14:paraId="0E85C559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序号</w:t>
            </w:r>
          </w:p>
        </w:tc>
        <w:tc>
          <w:tcPr>
            <w:tcW w:w="3193" w:type="dxa"/>
            <w:shd w:val="clear" w:color="auto" w:fill="E6E6E6"/>
          </w:tcPr>
          <w:p w14:paraId="3CF091BE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文档名</w:t>
            </w:r>
          </w:p>
        </w:tc>
        <w:tc>
          <w:tcPr>
            <w:tcW w:w="0" w:type="auto"/>
            <w:shd w:val="clear" w:color="auto" w:fill="E6E6E6"/>
          </w:tcPr>
          <w:p w14:paraId="7413F884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作者</w:t>
            </w:r>
          </w:p>
        </w:tc>
        <w:tc>
          <w:tcPr>
            <w:tcW w:w="1808" w:type="dxa"/>
            <w:shd w:val="clear" w:color="auto" w:fill="E6E6E6"/>
          </w:tcPr>
          <w:p w14:paraId="3D31DFA2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时间</w:t>
            </w:r>
          </w:p>
        </w:tc>
        <w:tc>
          <w:tcPr>
            <w:tcW w:w="1458" w:type="dxa"/>
            <w:shd w:val="clear" w:color="auto" w:fill="E6E6E6"/>
          </w:tcPr>
          <w:p w14:paraId="3D5D111C">
            <w:pPr>
              <w:keepNext/>
              <w:snapToGrid w:val="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版本</w:t>
            </w:r>
          </w:p>
        </w:tc>
      </w:tr>
      <w:tr w14:paraId="1AE8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0927AAF7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3193" w:type="dxa"/>
            <w:vAlign w:val="center"/>
          </w:tcPr>
          <w:p w14:paraId="51D683C5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01需求矩阵-第5组-刘宁远.xlsx</w:t>
            </w:r>
          </w:p>
        </w:tc>
        <w:tc>
          <w:tcPr>
            <w:tcW w:w="0" w:type="auto"/>
            <w:vAlign w:val="center"/>
          </w:tcPr>
          <w:p w14:paraId="2D8A05B1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项目团队</w:t>
            </w:r>
          </w:p>
        </w:tc>
        <w:tc>
          <w:tcPr>
            <w:tcW w:w="1808" w:type="dxa"/>
            <w:vAlign w:val="center"/>
          </w:tcPr>
          <w:p w14:paraId="23092B13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2026-09-04</w:t>
            </w:r>
          </w:p>
        </w:tc>
        <w:tc>
          <w:tcPr>
            <w:tcW w:w="1458" w:type="dxa"/>
            <w:vAlign w:val="center"/>
          </w:tcPr>
          <w:p w14:paraId="31C62E3A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第二版</w:t>
            </w:r>
          </w:p>
        </w:tc>
      </w:tr>
      <w:tr w14:paraId="62AE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5945F0E1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3193" w:type="dxa"/>
            <w:vAlign w:val="center"/>
          </w:tcPr>
          <w:p w14:paraId="6B36C433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02概要设计说明书第X组.doc</w:t>
            </w:r>
          </w:p>
        </w:tc>
        <w:tc>
          <w:tcPr>
            <w:tcW w:w="0" w:type="auto"/>
            <w:vAlign w:val="center"/>
          </w:tcPr>
          <w:p w14:paraId="2F11B7EA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课程提供</w:t>
            </w:r>
          </w:p>
        </w:tc>
        <w:tc>
          <w:tcPr>
            <w:tcW w:w="1808" w:type="dxa"/>
            <w:vAlign w:val="center"/>
          </w:tcPr>
          <w:p w14:paraId="55C94853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2026-09-04</w:t>
            </w:r>
          </w:p>
        </w:tc>
        <w:tc>
          <w:tcPr>
            <w:tcW w:w="1458" w:type="dxa"/>
            <w:vAlign w:val="center"/>
          </w:tcPr>
          <w:p w14:paraId="25E87A76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原模板</w:t>
            </w:r>
          </w:p>
        </w:tc>
      </w:tr>
      <w:tr w14:paraId="001A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651550F2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3193" w:type="dxa"/>
            <w:vAlign w:val="center"/>
          </w:tcPr>
          <w:p w14:paraId="7DCF4C78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SQLite Foreign Key Support</w:t>
            </w:r>
            <w:r>
              <w:rPr>
                <w:rFonts w:hint="eastAsia"/>
                <w:vertAlign w:val="superscript"/>
              </w:rPr>
              <w:t>1)</w:t>
            </w:r>
          </w:p>
        </w:tc>
        <w:tc>
          <w:tcPr>
            <w:tcW w:w="0" w:type="auto"/>
            <w:vAlign w:val="center"/>
          </w:tcPr>
          <w:p w14:paraId="14B5A1C4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SQLite</w:t>
            </w:r>
          </w:p>
        </w:tc>
        <w:tc>
          <w:tcPr>
            <w:tcW w:w="1808" w:type="dxa"/>
            <w:vAlign w:val="center"/>
          </w:tcPr>
          <w:p w14:paraId="170B8D95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查阅2026-09-04</w:t>
            </w:r>
          </w:p>
        </w:tc>
        <w:tc>
          <w:tcPr>
            <w:tcW w:w="1458" w:type="dxa"/>
            <w:vAlign w:val="center"/>
          </w:tcPr>
          <w:p w14:paraId="31435B81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在线文档</w:t>
            </w:r>
          </w:p>
        </w:tc>
      </w:tr>
      <w:tr w14:paraId="64E4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09B83453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3193" w:type="dxa"/>
            <w:vAlign w:val="center"/>
          </w:tcPr>
          <w:p w14:paraId="7ABC0F6B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SQLite Transaction</w:t>
            </w:r>
            <w:r>
              <w:rPr>
                <w:rFonts w:hint="eastAsia"/>
                <w:vertAlign w:val="superscript"/>
              </w:rPr>
              <w:t>2)</w:t>
            </w:r>
          </w:p>
        </w:tc>
        <w:tc>
          <w:tcPr>
            <w:tcW w:w="0" w:type="auto"/>
            <w:vAlign w:val="center"/>
          </w:tcPr>
          <w:p w14:paraId="1BA87E17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SQLite</w:t>
            </w:r>
          </w:p>
        </w:tc>
        <w:tc>
          <w:tcPr>
            <w:tcW w:w="1808" w:type="dxa"/>
            <w:vAlign w:val="center"/>
          </w:tcPr>
          <w:p w14:paraId="29F9F739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查阅2026-09-04</w:t>
            </w:r>
          </w:p>
        </w:tc>
        <w:tc>
          <w:tcPr>
            <w:tcW w:w="1458" w:type="dxa"/>
            <w:vAlign w:val="center"/>
          </w:tcPr>
          <w:p w14:paraId="758E0864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在线文档</w:t>
            </w:r>
          </w:p>
        </w:tc>
      </w:tr>
      <w:tr w14:paraId="3ACF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3A2BDDA8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5</w:t>
            </w:r>
          </w:p>
        </w:tc>
        <w:tc>
          <w:tcPr>
            <w:tcW w:w="3193" w:type="dxa"/>
            <w:vAlign w:val="center"/>
          </w:tcPr>
          <w:p w14:paraId="3FE34A8D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Threads and QObjects</w:t>
            </w:r>
            <w:r>
              <w:rPr>
                <w:rFonts w:hint="eastAsia"/>
                <w:vertAlign w:val="superscript"/>
              </w:rPr>
              <w:t>3)</w:t>
            </w:r>
          </w:p>
        </w:tc>
        <w:tc>
          <w:tcPr>
            <w:tcW w:w="0" w:type="auto"/>
            <w:vAlign w:val="center"/>
          </w:tcPr>
          <w:p w14:paraId="0DAFD8DE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Qt</w:t>
            </w:r>
          </w:p>
        </w:tc>
        <w:tc>
          <w:tcPr>
            <w:tcW w:w="1808" w:type="dxa"/>
            <w:vAlign w:val="center"/>
          </w:tcPr>
          <w:p w14:paraId="2E1F87BA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查阅2026-09-04</w:t>
            </w:r>
          </w:p>
        </w:tc>
        <w:tc>
          <w:tcPr>
            <w:tcW w:w="1458" w:type="dxa"/>
            <w:vAlign w:val="center"/>
          </w:tcPr>
          <w:p w14:paraId="0AA6C490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在线文档</w:t>
            </w:r>
          </w:p>
        </w:tc>
      </w:tr>
      <w:tr w14:paraId="4BDA0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9" w:type="dxa"/>
            <w:vAlign w:val="center"/>
          </w:tcPr>
          <w:p w14:paraId="45AA1C19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3193" w:type="dxa"/>
            <w:vAlign w:val="center"/>
          </w:tcPr>
          <w:p w14:paraId="2A04BA0F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statsmodels ARIMA API</w:t>
            </w:r>
            <w:r>
              <w:rPr>
                <w:rFonts w:hint="eastAsia"/>
                <w:vertAlign w:val="superscript"/>
              </w:rPr>
              <w:t>4)</w:t>
            </w:r>
          </w:p>
        </w:tc>
        <w:tc>
          <w:tcPr>
            <w:tcW w:w="1304" w:type="dxa"/>
            <w:vAlign w:val="center"/>
          </w:tcPr>
          <w:p w14:paraId="12629629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statsmodels</w:t>
            </w:r>
          </w:p>
        </w:tc>
        <w:tc>
          <w:tcPr>
            <w:tcW w:w="1808" w:type="dxa"/>
            <w:vAlign w:val="center"/>
          </w:tcPr>
          <w:p w14:paraId="6B276C06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查阅2026-09-04</w:t>
            </w:r>
          </w:p>
        </w:tc>
        <w:tc>
          <w:tcPr>
            <w:tcW w:w="1458" w:type="dxa"/>
            <w:vAlign w:val="center"/>
          </w:tcPr>
          <w:p w14:paraId="626806CE">
            <w:pPr>
              <w:snapToGrid w:val="0"/>
              <w:jc w:val="left"/>
              <w:rPr>
                <w:rFonts w:hint="eastAsia" w:ascii="宋体" w:hAnsi="宋体"/>
                <w:sz w:val="24"/>
              </w:rPr>
            </w:pPr>
            <w:r>
              <w:t>在线文档</w:t>
            </w:r>
          </w:p>
        </w:tc>
      </w:tr>
    </w:tbl>
    <w:p w14:paraId="06E28DEE">
      <w:pPr>
        <w:pStyle w:val="12"/>
        <w:snapToGrid w:val="0"/>
        <w:ind w:firstLine="0" w:firstLineChars="0"/>
        <w:rPr>
          <w:rFonts w:hint="eastAsia" w:ascii="宋体" w:hAnsi="宋体"/>
          <w:i w:val="0"/>
          <w:iCs w:val="0"/>
          <w:color w:val="auto"/>
          <w:sz w:val="18"/>
          <w:szCs w:val="18"/>
        </w:rPr>
      </w:pPr>
    </w:p>
    <w:p w14:paraId="3C6B96CA">
      <w:pPr>
        <w:pStyle w:val="12"/>
        <w:numPr>
          <w:ilvl w:val="0"/>
          <w:numId w:val="2"/>
        </w:numPr>
        <w:snapToGrid w:val="0"/>
        <w:ind w:firstLineChars="0"/>
        <w:rPr>
          <w:rFonts w:hint="eastAsia" w:ascii="宋体" w:hAnsi="宋体"/>
          <w:i w:val="0"/>
          <w:iCs w:val="0"/>
          <w:color w:val="auto"/>
          <w:sz w:val="18"/>
          <w:szCs w:val="18"/>
        </w:rPr>
      </w:pPr>
      <w:r>
        <w:fldChar w:fldCharType="begin"/>
      </w:r>
      <w:r>
        <w:instrText xml:space="preserve"> HYPERLINK "https://www.sqlite.org/foreignkeys.html" </w:instrText>
      </w:r>
      <w:r>
        <w:fldChar w:fldCharType="separate"/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t>https://www.sqlite.org/foreignkeys.html</w:t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fldChar w:fldCharType="end"/>
      </w:r>
    </w:p>
    <w:p w14:paraId="0684871F">
      <w:pPr>
        <w:pStyle w:val="12"/>
        <w:numPr>
          <w:ilvl w:val="0"/>
          <w:numId w:val="2"/>
        </w:numPr>
        <w:snapToGrid w:val="0"/>
        <w:ind w:firstLineChars="0"/>
        <w:rPr>
          <w:rFonts w:hint="eastAsia" w:ascii="宋体" w:hAnsi="宋体"/>
          <w:i w:val="0"/>
          <w:iCs w:val="0"/>
          <w:color w:val="auto"/>
          <w:sz w:val="18"/>
          <w:szCs w:val="18"/>
        </w:rPr>
      </w:pPr>
      <w:r>
        <w:fldChar w:fldCharType="begin"/>
      </w:r>
      <w:r>
        <w:instrText xml:space="preserve"> HYPERLINK "https://www.sqlite.org/lang_transaction.html" </w:instrText>
      </w:r>
      <w:r>
        <w:fldChar w:fldCharType="separate"/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t>https://www.sqlite.org/lang_transaction.html</w:t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fldChar w:fldCharType="end"/>
      </w:r>
    </w:p>
    <w:p w14:paraId="25406B88">
      <w:pPr>
        <w:pStyle w:val="12"/>
        <w:numPr>
          <w:ilvl w:val="0"/>
          <w:numId w:val="2"/>
        </w:numPr>
        <w:snapToGrid w:val="0"/>
        <w:ind w:firstLineChars="0"/>
        <w:rPr>
          <w:rFonts w:hint="eastAsia" w:ascii="宋体" w:hAnsi="宋体"/>
          <w:i w:val="0"/>
          <w:iCs w:val="0"/>
          <w:color w:val="auto"/>
          <w:sz w:val="18"/>
          <w:szCs w:val="18"/>
        </w:rPr>
      </w:pPr>
      <w:r>
        <w:fldChar w:fldCharType="begin"/>
      </w:r>
      <w:r>
        <w:instrText xml:space="preserve"> HYPERLINK "https://doc.qt.io/qt-6/threads-qobject.html" </w:instrText>
      </w:r>
      <w:r>
        <w:fldChar w:fldCharType="separate"/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t>https://doc.qt.io/qt-6/threads-qobject.html</w:t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fldChar w:fldCharType="end"/>
      </w:r>
    </w:p>
    <w:p w14:paraId="336A0DE2">
      <w:pPr>
        <w:pStyle w:val="12"/>
        <w:numPr>
          <w:ilvl w:val="0"/>
          <w:numId w:val="2"/>
        </w:numPr>
        <w:snapToGrid w:val="0"/>
        <w:ind w:firstLineChars="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fldChar w:fldCharType="begin"/>
      </w:r>
      <w:r>
        <w:instrText xml:space="preserve"> HYPERLINK "https://www.statsmodels.org/stable/generated/statsmodels.tsa.arima.model.ARIMA.html" </w:instrText>
      </w:r>
      <w:r>
        <w:fldChar w:fldCharType="separate"/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t>https://www.statsmodels.org/stable/generated/statsmodels.tsa.arima.model.ARIMA.html</w:t>
      </w:r>
      <w:r>
        <w:rPr>
          <w:rStyle w:val="18"/>
          <w:rFonts w:hint="eastAsia" w:ascii="宋体" w:hAnsi="宋体"/>
          <w:i w:val="0"/>
          <w:iCs w:val="0"/>
          <w:sz w:val="18"/>
          <w:szCs w:val="18"/>
        </w:rPr>
        <w:fldChar w:fldCharType="end"/>
      </w:r>
    </w:p>
    <w:p w14:paraId="06A369E7">
      <w:pPr>
        <w:pStyle w:val="2"/>
        <w:numPr>
          <w:ilvl w:val="0"/>
          <w:numId w:val="0"/>
        </w:numPr>
        <w:snapToGrid w:val="0"/>
        <w:jc w:val="both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 系统结构图</w:t>
      </w:r>
    </w:p>
    <w:p w14:paraId="46226B61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采用本地客户端/服务端结构。两个Qt客户端（Qt用户端、Qt管理端）经同一Socket入口访问领域服务，领域服务通过统一数据访问层操作SQLite。Web大屏经只读HTTP接口读取聚合指标和预生成分析文件；离线任务不直接修改业务订单。所有业务写入在服务端鉴权后完成，外部地图和模型通过适配器隔离。</w:t>
      </w:r>
    </w:p>
    <w:p w14:paraId="317E4560">
      <w:pPr>
        <w:keepNext/>
        <w:snapToGrid w:val="0"/>
        <w:jc w:val="center"/>
        <w:rPr>
          <w:rFonts w:hint="eastAsia" w:ascii="宋体" w:hAnsi="宋体"/>
          <w:sz w:val="24"/>
        </w:rPr>
      </w:pPr>
      <w:r>
        <w:pict>
          <v:shape id="_x0000_i1025" o:spt="75" type="#_x0000_t75" style="height:318.5pt;width:308pt;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  <w10:wrap type="none"/>
            <w10:anchorlock/>
          </v:shape>
        </w:pict>
      </w:r>
    </w:p>
    <w:p w14:paraId="5438453F">
      <w:pPr>
        <w:pStyle w:val="2"/>
        <w:keepNext w:val="0"/>
        <w:numPr>
          <w:ilvl w:val="0"/>
          <w:numId w:val="0"/>
        </w:numPr>
        <w:snapToGrid w:val="0"/>
        <w:rPr>
          <w:rFonts w:hint="eastAsia" w:ascii="宋体" w:hAnsi="宋体"/>
          <w:b w:val="0"/>
          <w:sz w:val="24"/>
          <w:szCs w:val="24"/>
        </w:rPr>
      </w:pPr>
      <w:r>
        <w:rPr>
          <w:rFonts w:hint="eastAsia" w:ascii="宋体" w:hAnsi="宋体"/>
          <w:b w:val="0"/>
          <w:sz w:val="24"/>
          <w:szCs w:val="24"/>
        </w:rPr>
        <w:t>图2-1 系统结构图</w:t>
      </w:r>
    </w:p>
    <w:p w14:paraId="0DC565C5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模块依赖只向下：界面依赖接口，接口依赖领域服务，领域服务依赖数据访问和适配器。充电服务读取会员权益快照，咨询服务查询SVIP资格；两个模块均不得修改会员有效期。分析只读取模拟数据，大屏不承担训练任务。数据库和文件备份在停止写入或一致快照条件下执行，不能复制正在变化的部分文件作为完整备份。</w:t>
      </w:r>
    </w:p>
    <w:p w14:paraId="7A5547A9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支与共享标识符规则：每名成员在本人功能分支开发，禁止直接向主干提交。跨分支共同使用的变量、函数、常量、枚举、数据结构和通信字段，必须先登记到共享标识符清单；本节函数名和第4.1节列级约束中的字段名属于规范名称。同一业务含义只能保留一个名称，同一名称不得表示不同含义。共享函数采用“模块名.职责名”的唯一名称，共享变量和常量带所属业务域前缀；共享定义只允许放在一个公共接口或公共头文件中，其他分支仅引用，不得复制定义。普通局部变量受函数作用域隔离，可以在不同函数中重复使用。修改共享名称或函数签名时，必须在同一次合并中同步修改全部调用位置和共享标识符清单。合并前必须先同步最新主干，并依次通过重复符号与同名异义检查、用户端和管理端及服务端的完整编译、接口联调和回归测试；任一名称冲突、重复定义或函数签名不一致均不得合并。</w:t>
      </w:r>
    </w:p>
    <w:p w14:paraId="68DDEEE9">
      <w:pPr>
        <w:pStyle w:val="2"/>
        <w:numPr>
          <w:ilvl w:val="0"/>
          <w:numId w:val="0"/>
        </w:numPr>
        <w:snapToGrid w:val="0"/>
        <w:jc w:val="both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 模块详细概述</w:t>
      </w:r>
    </w:p>
    <w:p w14:paraId="25235144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下列各模块使用相同的功能定义、结构说明和动作时序图。功能表中的NO.为当前需求矩阵编号；一个需求跨模块出现表示协作关系，不代表重复开发。时序图展示关键控制分支，输入限制、失败处理和数据约束在相邻文字与第4章中定义。</w:t>
      </w:r>
    </w:p>
    <w:p w14:paraId="56F15167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3.1 用户与站点查询模块</w:t>
      </w:r>
    </w:p>
    <w:p w14:paraId="02CCC300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3.1.1模块功能定义</w:t>
      </w:r>
    </w:p>
    <w:p w14:paraId="04617DAB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负责演示用户身份识别、个人资料、模拟钱包、找站及个人订单查询。界面只显示服务端确认的结果，不能直接访问数据库或自行确定余额。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1841"/>
        <w:gridCol w:w="5772"/>
      </w:tblGrid>
      <w:tr w14:paraId="3226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9" w:type="dxa"/>
            <w:shd w:val="clear" w:color="auto" w:fill="CCCCCC"/>
          </w:tcPr>
          <w:p w14:paraId="2B1EB21C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1841" w:type="dxa"/>
            <w:shd w:val="clear" w:color="auto" w:fill="CCCCCC"/>
          </w:tcPr>
          <w:p w14:paraId="53A3B45A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5772" w:type="dxa"/>
            <w:shd w:val="clear" w:color="auto" w:fill="CCCCCC"/>
          </w:tcPr>
          <w:p w14:paraId="4A4AC9A2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17735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7BDCF05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10</w:t>
            </w:r>
          </w:p>
        </w:tc>
        <w:tc>
          <w:tcPr>
            <w:tcW w:w="1841" w:type="dxa"/>
          </w:tcPr>
          <w:p w14:paraId="65FD3E1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手机号格式验证</w:t>
            </w:r>
          </w:p>
        </w:tc>
        <w:tc>
          <w:tcPr>
            <w:tcW w:w="5772" w:type="dxa"/>
          </w:tcPr>
          <w:p w14:paraId="3F43648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仅接受11位大陆手机号格式；为空或格式不符时给出提示，不继续登录。</w:t>
            </w:r>
            <w:r>
              <w:br w:type="textWrapping"/>
            </w:r>
            <w:r>
              <w:t>本项目不发送短信验证码，不验证手机号归属，仅用于演示账号识别。</w:t>
            </w:r>
          </w:p>
        </w:tc>
      </w:tr>
      <w:tr w14:paraId="44AFA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EE3F03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11</w:t>
            </w:r>
          </w:p>
        </w:tc>
        <w:tc>
          <w:tcPr>
            <w:tcW w:w="1841" w:type="dxa"/>
          </w:tcPr>
          <w:p w14:paraId="4982BDB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已存在用户登录</w:t>
            </w:r>
          </w:p>
        </w:tc>
        <w:tc>
          <w:tcPr>
            <w:tcW w:w="5772" w:type="dxa"/>
          </w:tcPr>
          <w:p w14:paraId="37B5634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查找该手机号对应账号；正常账号登录后进入主页，未登记的手机号转入首次登记。</w:t>
            </w:r>
            <w:r>
              <w:br w:type="textWrapping"/>
            </w:r>
            <w:r>
              <w:t>被冻结的账号不能登录，并显示原因。</w:t>
            </w:r>
          </w:p>
        </w:tc>
      </w:tr>
      <w:tr w14:paraId="15B6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218A4D0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12</w:t>
            </w:r>
          </w:p>
        </w:tc>
        <w:tc>
          <w:tcPr>
            <w:tcW w:w="1841" w:type="dxa"/>
          </w:tcPr>
          <w:p w14:paraId="51B8F21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新用户自动注册</w:t>
            </w:r>
          </w:p>
        </w:tc>
        <w:tc>
          <w:tcPr>
            <w:tcW w:w="5772" w:type="dxa"/>
          </w:tcPr>
          <w:p w14:paraId="3F2BFDD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自动建立演示账号，默认昵称为“用户”加手机号后4位，使用默认头像，初始余额为0。</w:t>
            </w:r>
            <w:r>
              <w:br w:type="textWrapping"/>
            </w:r>
            <w:r>
              <w:t>登记成功后进入主页；同一手机号只建立一个账号。</w:t>
            </w:r>
          </w:p>
        </w:tc>
      </w:tr>
      <w:tr w14:paraId="2CAE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0E04F65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13</w:t>
            </w:r>
          </w:p>
        </w:tc>
        <w:tc>
          <w:tcPr>
            <w:tcW w:w="1841" w:type="dxa"/>
          </w:tcPr>
          <w:p w14:paraId="6F6BC21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登录状态维护</w:t>
            </w:r>
          </w:p>
        </w:tc>
        <w:tc>
          <w:tcPr>
            <w:tcW w:w="5772" w:type="dxa"/>
          </w:tcPr>
          <w:p w14:paraId="1402060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在页面间切换时无需重复输入手机号；登录失效或账号被冻结时提示重新登录。</w:t>
            </w:r>
            <w:r>
              <w:br w:type="textWrapping"/>
            </w:r>
            <w:r>
              <w:t>关闭软件后再次打开需要登录，不能冒用其他用户身份查看或修改信息。</w:t>
            </w:r>
          </w:p>
        </w:tc>
      </w:tr>
      <w:tr w14:paraId="1380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6355ED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14</w:t>
            </w:r>
          </w:p>
        </w:tc>
        <w:tc>
          <w:tcPr>
            <w:tcW w:w="1841" w:type="dxa"/>
          </w:tcPr>
          <w:p w14:paraId="3884813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个人信息展示</w:t>
            </w:r>
          </w:p>
        </w:tc>
        <w:tc>
          <w:tcPr>
            <w:tcW w:w="5772" w:type="dxa"/>
          </w:tcPr>
          <w:p w14:paraId="4E5E521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显示本人头像、昵称和最新模拟钱包余额。</w:t>
            </w:r>
            <w:r>
              <w:br w:type="textWrapping"/>
            </w:r>
            <w:r>
              <w:t>读取失败时提示重试；保留旧显示时说明未更新，不把旧余额当成最新余额。</w:t>
            </w:r>
          </w:p>
        </w:tc>
      </w:tr>
      <w:tr w14:paraId="3C31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4A77C9A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15</w:t>
            </w:r>
          </w:p>
        </w:tc>
        <w:tc>
          <w:tcPr>
            <w:tcW w:w="1841" w:type="dxa"/>
          </w:tcPr>
          <w:p w14:paraId="707F202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更换头像</w:t>
            </w:r>
          </w:p>
        </w:tc>
        <w:tc>
          <w:tcPr>
            <w:tcW w:w="5772" w:type="dxa"/>
          </w:tcPr>
          <w:p w14:paraId="5801128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从本地选择JPG、JPEG或PNG图片，确认后保存并更新各处头像。</w:t>
            </w:r>
            <w:r>
              <w:br w:type="textWrapping"/>
            </w:r>
            <w:r>
              <w:t>取消选择不修改头像；图片损坏、格式不符或保存失败时提示原因并保留原头像。</w:t>
            </w:r>
          </w:p>
        </w:tc>
      </w:tr>
      <w:tr w14:paraId="03D2F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46EF110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16</w:t>
            </w:r>
          </w:p>
        </w:tc>
        <w:tc>
          <w:tcPr>
            <w:tcW w:w="1841" w:type="dxa"/>
          </w:tcPr>
          <w:p w14:paraId="5C6E09E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修改昵称</w:t>
            </w:r>
          </w:p>
        </w:tc>
        <w:tc>
          <w:tcPr>
            <w:tcW w:w="5772" w:type="dxa"/>
          </w:tcPr>
          <w:p w14:paraId="047E7EC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输入1至20个字符的新昵称，仅允许中文、英文字母、数字和下划线，保存后更新显示。</w:t>
            </w:r>
            <w:r>
              <w:br w:type="textWrapping"/>
            </w:r>
            <w:r>
              <w:t>为空、超长、含不允许字符或不符合已配置内容规则时提示修改；保存失败保留原昵称。</w:t>
            </w:r>
          </w:p>
        </w:tc>
      </w:tr>
      <w:tr w14:paraId="44D1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4FF7E79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17</w:t>
            </w:r>
          </w:p>
        </w:tc>
        <w:tc>
          <w:tcPr>
            <w:tcW w:w="1841" w:type="dxa"/>
          </w:tcPr>
          <w:p w14:paraId="747D63B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钱包充值</w:t>
            </w:r>
          </w:p>
        </w:tc>
        <w:tc>
          <w:tcPr>
            <w:tcW w:w="5772" w:type="dxa"/>
          </w:tcPr>
          <w:p w14:paraId="0966B8E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输入0.01至9999.99元的金额，最多两位小数，确认后增加模拟余额并显示结果。</w:t>
            </w:r>
            <w:r>
              <w:br w:type="textWrapping"/>
            </w:r>
            <w:r>
              <w:t>不发生真实支付；输入无效或操作失败不增加余额，同一笔充值不因重复提交多次入账。</w:t>
            </w:r>
          </w:p>
        </w:tc>
      </w:tr>
      <w:tr w14:paraId="28DC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2252577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22</w:t>
            </w:r>
          </w:p>
        </w:tc>
        <w:tc>
          <w:tcPr>
            <w:tcW w:w="1841" w:type="dxa"/>
          </w:tcPr>
          <w:p w14:paraId="4BF1E7E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位置输入与模拟定位</w:t>
            </w:r>
          </w:p>
        </w:tc>
        <w:tc>
          <w:tcPr>
            <w:tcW w:w="5772" w:type="dxa"/>
          </w:tcPr>
          <w:p w14:paraId="1A5ACFA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通过省市区选择或输入地址确定起点，再查询模拟充电站。</w:t>
            </w:r>
            <w:r>
              <w:br w:type="textWrapping"/>
            </w:r>
            <w:r>
              <w:t>不自动获取手机或电脑定位；位置不完整或不能识别时提示补充。</w:t>
            </w:r>
          </w:p>
        </w:tc>
      </w:tr>
      <w:tr w14:paraId="71D5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201A545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23</w:t>
            </w:r>
          </w:p>
        </w:tc>
        <w:tc>
          <w:tcPr>
            <w:tcW w:w="1841" w:type="dxa"/>
          </w:tcPr>
          <w:p w14:paraId="2D21F00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地址转经纬度</w:t>
            </w:r>
          </w:p>
        </w:tc>
        <w:tc>
          <w:tcPr>
            <w:tcW w:w="5772" w:type="dxa"/>
          </w:tcPr>
          <w:p w14:paraId="0A01603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查找地址对应位置，用于计算距离和展示路线。</w:t>
            </w:r>
            <w:r>
              <w:br w:type="textWrapping"/>
            </w:r>
            <w:r>
              <w:t>查找失败时提示重新输入；仍可查看站点文字列表，但不显示无法确定的距离或路线。</w:t>
            </w:r>
          </w:p>
        </w:tc>
      </w:tr>
      <w:tr w14:paraId="1BCE1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2A74ED9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24</w:t>
            </w:r>
          </w:p>
        </w:tc>
        <w:tc>
          <w:tcPr>
            <w:tcW w:w="1841" w:type="dxa"/>
          </w:tcPr>
          <w:p w14:paraId="62CC9EB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按距离排序</w:t>
            </w:r>
          </w:p>
        </w:tc>
        <w:tc>
          <w:tcPr>
            <w:tcW w:w="5772" w:type="dxa"/>
          </w:tcPr>
          <w:p w14:paraId="5EF2986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计算起点到各模拟站点的直线距离，按从近到远排列。</w:t>
            </w:r>
            <w:r>
              <w:br w:type="textWrapping"/>
            </w:r>
            <w:r>
              <w:t>直线距离不等于实际道路里程，不表示某个固定半径内的全部真实充电站。</w:t>
            </w:r>
          </w:p>
        </w:tc>
      </w:tr>
      <w:tr w14:paraId="5212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4DACC0B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25</w:t>
            </w:r>
          </w:p>
        </w:tc>
        <w:tc>
          <w:tcPr>
            <w:tcW w:w="1841" w:type="dxa"/>
          </w:tcPr>
          <w:p w14:paraId="776AD81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充电站卡片</w:t>
            </w:r>
          </w:p>
        </w:tc>
        <w:tc>
          <w:tcPr>
            <w:tcW w:w="5772" w:type="dxa"/>
          </w:tcPr>
          <w:p w14:paraId="58F1DF5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每张卡片显示站名、每度电单价、设备总数、空闲数和可确定的直线距离；无空闲桩时明确提示。</w:t>
            </w:r>
            <w:r>
              <w:br w:type="textWrapping"/>
            </w:r>
            <w:r>
              <w:t>点击距离打开地图，点击其他区域查看站内设备；看到空闲不代表已经预约成功。</w:t>
            </w:r>
          </w:p>
        </w:tc>
      </w:tr>
      <w:tr w14:paraId="5B21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207862B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26</w:t>
            </w:r>
          </w:p>
        </w:tc>
        <w:tc>
          <w:tcPr>
            <w:tcW w:w="1841" w:type="dxa"/>
          </w:tcPr>
          <w:p w14:paraId="456EE29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充电站详情</w:t>
            </w:r>
          </w:p>
        </w:tc>
        <w:tc>
          <w:tcPr>
            <w:tcW w:w="5772" w:type="dxa"/>
          </w:tcPr>
          <w:p w14:paraId="49F8715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展示站点名称、地址、单价及该站全部模拟充电桩的编号、类型、功率和当前状态。</w:t>
            </w:r>
            <w:r>
              <w:br w:type="textWrapping"/>
            </w:r>
            <w:r>
              <w:t>只有空闲桩可继续预约，其他状态明确标识；读取失败不把未知状态显示为空闲。</w:t>
            </w:r>
          </w:p>
        </w:tc>
      </w:tr>
      <w:tr w14:paraId="4C27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4D5DEA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27</w:t>
            </w:r>
          </w:p>
        </w:tc>
        <w:tc>
          <w:tcPr>
            <w:tcW w:w="1841" w:type="dxa"/>
          </w:tcPr>
          <w:p w14:paraId="0BCAD83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加载腾讯地图</w:t>
            </w:r>
          </w:p>
        </w:tc>
        <w:tc>
          <w:tcPr>
            <w:tcW w:w="5772" w:type="dxa"/>
          </w:tcPr>
          <w:p w14:paraId="7FD5E7B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显示起点、站点位置、路线、路线里程及预计耗时。</w:t>
            </w:r>
            <w:r>
              <w:br w:type="textWrapping"/>
            </w:r>
            <w:r>
              <w:t>路线和时间由地图服务提供，仅供出行参考；地图失败时保留文字信息，不妨碍已有站点的充电业务。</w:t>
            </w:r>
          </w:p>
        </w:tc>
      </w:tr>
      <w:tr w14:paraId="5E49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1001B49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28</w:t>
            </w:r>
          </w:p>
        </w:tc>
        <w:tc>
          <w:tcPr>
            <w:tcW w:w="1841" w:type="dxa"/>
          </w:tcPr>
          <w:p w14:paraId="2C79786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出行方式选择</w:t>
            </w:r>
          </w:p>
        </w:tc>
        <w:tc>
          <w:tcPr>
            <w:tcW w:w="5772" w:type="dxa"/>
          </w:tcPr>
          <w:p w14:paraId="4B0D74D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可选择驾车或步行，按所选方式重新展示路线、距离和预计耗时。</w:t>
            </w:r>
            <w:r>
              <w:br w:type="textWrapping"/>
            </w:r>
            <w:r>
              <w:t>新路线失败时提示，不能把上一种方式的结果显示为本次结果。</w:t>
            </w:r>
          </w:p>
        </w:tc>
      </w:tr>
      <w:tr w14:paraId="4D7F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958004D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38</w:t>
            </w:r>
          </w:p>
        </w:tc>
        <w:tc>
          <w:tcPr>
            <w:tcW w:w="1841" w:type="dxa"/>
          </w:tcPr>
          <w:p w14:paraId="00106158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个人订单列表</w:t>
            </w:r>
          </w:p>
        </w:tc>
        <w:tc>
          <w:tcPr>
            <w:tcW w:w="5772" w:type="dxa"/>
          </w:tcPr>
          <w:p w14:paraId="0F731881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按预约时间从新到旧显示本人的订单、站点、设备、状态、电量、单价及费用信息；有会员优惠时显示对应明细。</w:t>
            </w:r>
            <w:r>
              <w:br w:type="textWrapping"/>
            </w:r>
            <w:r>
              <w:t>不能查看他人订单；查询不改变订单状态，也不自动扣费。</w:t>
            </w:r>
          </w:p>
        </w:tc>
      </w:tr>
    </w:tbl>
    <w:p w14:paraId="3C1365A1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3-1 用户与站点查询模块功能描述</w:t>
      </w:r>
    </w:p>
    <w:p w14:paraId="4F2E98BF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身份与权限：手机号先按 ^1[3-9][0-9]{9}$ 校验。未登记手机号在唯一约束保护下创建账号；并发登记冲突后重新读取同一账号。登录仅识别模拟账号，不验证手机号归属。session_id由服务端生成随机不可预测值，绑定角色、用户编号和连接；关闭软件或冻结账号即失效。网络重连后重新认证，不将客户端传入的user_id作为可信身份。</w:t>
      </w:r>
    </w:p>
    <w:p w14:paraId="49A6A743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资料与钱包：昵称按Unicode字符计数为1～20，允许汉字、英文字母、数字和下划线；如启用敏感词规则，两端使用同一版本。头像允许JPG/JPEG/PNG，服务端解码校验内容后采用服务器生成的文件名，禁止客户端指定路径。先写临时文件，再原子替换并更新记录，失败保留原头像。充值按整数分校验1～999999分，request_id唯一，同一请求返回原结果。余额来源始终为服务端。</w:t>
      </w:r>
    </w:p>
    <w:p w14:paraId="196B80F2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位置与排序：不获取设备GPS。地址转换失败时返回位置不可用，仍可展示站点列表但distance_km为空。有效经纬度按纬度[-90,90]、经度[-180,180]校验，使用同一坐标系，存储标明腾讯地图所用坐标系。用Haversine计算直线距离，先按距离再按station_id排序；推荐标记不改变默认距离顺序。驾车、步行路线的路程和耗时与直线距离分开返回。</w:t>
      </w:r>
    </w:p>
    <w:p w14:paraId="4C3E81F4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地图边界：地理编码凭据保留服务端。网页地图SDK如要求浏览器Key，使用另行配置、受来源限制的公开Key，不能把服务端密钥嵌入页面。地图或地理编码失败时仅降级位置功能，不改变预约与结算结果。用户切换路线时绑定请求序号，丢弃晚到的旧路线结果。</w:t>
      </w:r>
    </w:p>
    <w:p w14:paraId="150C56C5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验收要点：同手机号并发登记只产生一个账号；冻结账号和他人订单访问被拒绝；充值超时后重试不重复入账；损坏头像不覆盖原图；地图不可用时文字查询仍可用。</w:t>
      </w:r>
    </w:p>
    <w:p w14:paraId="156970FA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3.1.2 模块结构</w:t>
      </w:r>
    </w:p>
    <w:p w14:paraId="091FDD26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703070" cy="3474085"/>
            <wp:effectExtent l="0" t="0" r="1143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3624" cy="34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25E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图3-1 用户与站点查询模块结构图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1356"/>
        <w:gridCol w:w="3973"/>
      </w:tblGrid>
      <w:tr w14:paraId="1EFE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53" w:type="dxa"/>
            <w:shd w:val="clear" w:color="auto" w:fill="C0C0C0"/>
          </w:tcPr>
          <w:p w14:paraId="3D28C664">
            <w:pPr>
              <w:keepNext/>
              <w:jc w:val="center"/>
            </w:pPr>
            <w:bookmarkStart w:id="0" w:name="_Toc207791270"/>
            <w:r>
              <w:rPr>
                <w:rFonts w:hint="eastAsia"/>
              </w:rPr>
              <w:t>模块名称</w:t>
            </w:r>
          </w:p>
        </w:tc>
        <w:tc>
          <w:tcPr>
            <w:tcW w:w="1365" w:type="dxa"/>
            <w:shd w:val="clear" w:color="auto" w:fill="C0C0C0"/>
          </w:tcPr>
          <w:p w14:paraId="604FC6CA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4004" w:type="dxa"/>
            <w:shd w:val="clear" w:color="auto" w:fill="C0C0C0"/>
          </w:tcPr>
          <w:p w14:paraId="6F8A12C4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652D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3" w:type="dxa"/>
          </w:tcPr>
          <w:p w14:paraId="2FDD9F8A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UserController/StationController</w:t>
            </w:r>
          </w:p>
        </w:tc>
        <w:tc>
          <w:tcPr>
            <w:tcW w:w="1365" w:type="dxa"/>
          </w:tcPr>
          <w:p w14:paraId="643E34B7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4004" w:type="dxa"/>
          </w:tcPr>
          <w:p w14:paraId="41794A8A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接收用户操作和请求结果，在Qt主线程更新页面。</w:t>
            </w:r>
          </w:p>
        </w:tc>
      </w:tr>
      <w:tr w14:paraId="271C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3" w:type="dxa"/>
          </w:tcPr>
          <w:p w14:paraId="19A92E3F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UserService/StationService</w:t>
            </w:r>
          </w:p>
        </w:tc>
        <w:tc>
          <w:tcPr>
            <w:tcW w:w="1365" w:type="dxa"/>
          </w:tcPr>
          <w:p w14:paraId="0A5FD665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4004" w:type="dxa"/>
          </w:tcPr>
          <w:p w14:paraId="19B09A50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执行账号、资料和站点规则，查询本人订单。</w:t>
            </w:r>
          </w:p>
        </w:tc>
      </w:tr>
      <w:tr w14:paraId="23A0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3" w:type="dxa"/>
          </w:tcPr>
          <w:p w14:paraId="147F8CA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MapAdapter/Repository</w:t>
            </w:r>
          </w:p>
        </w:tc>
        <w:tc>
          <w:tcPr>
            <w:tcW w:w="1365" w:type="dxa"/>
          </w:tcPr>
          <w:p w14:paraId="7C446910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外部依赖</w:t>
            </w:r>
          </w:p>
        </w:tc>
        <w:tc>
          <w:tcPr>
            <w:tcW w:w="4004" w:type="dxa"/>
          </w:tcPr>
          <w:p w14:paraId="677F8F0F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分别提供地址解析及持久化访问。</w:t>
            </w:r>
          </w:p>
        </w:tc>
      </w:tr>
    </w:tbl>
    <w:p w14:paraId="5173DCFB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3-2 用户与站点查询模块组成</w:t>
      </w:r>
    </w:p>
    <w:p w14:paraId="64F16784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3.1.3 模块动作时序图</w:t>
      </w:r>
    </w:p>
    <w:p w14:paraId="1C1D2718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4964430" cy="5303520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997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8C07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图3-2 用户与站点查询关键动作时序图</w:t>
      </w:r>
    </w:p>
    <w:p w14:paraId="1015A6E3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3.2 充电与结算模块</w:t>
      </w:r>
    </w:p>
    <w:p w14:paraId="29B00ABD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3.2.1模块功能定义</w:t>
      </w:r>
    </w:p>
    <w:p w14:paraId="6198B7F2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负责单用户单未完成订单、单桩单占用、模拟电量累计、优惠计费和一次性结算。待结算表示模拟已停止但账款尚未完成，不能继续累计费用。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848"/>
        <w:gridCol w:w="5770"/>
      </w:tblGrid>
      <w:tr w14:paraId="0E0D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4" w:type="dxa"/>
            <w:shd w:val="clear" w:color="auto" w:fill="CCCCCC"/>
          </w:tcPr>
          <w:p w14:paraId="3AD59D19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1848" w:type="dxa"/>
            <w:shd w:val="clear" w:color="auto" w:fill="CCCCCC"/>
          </w:tcPr>
          <w:p w14:paraId="2FF8AE49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5770" w:type="dxa"/>
            <w:shd w:val="clear" w:color="auto" w:fill="CCCCCC"/>
          </w:tcPr>
          <w:p w14:paraId="7242F711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693F1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2A3C76D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29</w:t>
            </w:r>
          </w:p>
        </w:tc>
        <w:tc>
          <w:tcPr>
            <w:tcW w:w="1848" w:type="dxa"/>
          </w:tcPr>
          <w:p w14:paraId="6CA703F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未完成订单检查</w:t>
            </w:r>
          </w:p>
        </w:tc>
        <w:tc>
          <w:tcPr>
            <w:tcW w:w="5770" w:type="dxa"/>
          </w:tcPr>
          <w:p w14:paraId="5E511FD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先检查本人是否有未完成订单：已预约的进入开始页面，充电中的进入进度页面，待结算的进入结算页面。</w:t>
            </w:r>
            <w:r>
              <w:br w:type="textWrapping"/>
            </w:r>
            <w:r>
              <w:t>同一用户同时只允许一个未完成订单，处理完现有订单后才能预约新的充电桩。</w:t>
            </w:r>
          </w:p>
        </w:tc>
      </w:tr>
      <w:tr w14:paraId="4449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33AC4CB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30</w:t>
            </w:r>
          </w:p>
        </w:tc>
        <w:tc>
          <w:tcPr>
            <w:tcW w:w="1848" w:type="dxa"/>
          </w:tcPr>
          <w:p w14:paraId="7406C63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选择空闲充电桩</w:t>
            </w:r>
          </w:p>
        </w:tc>
        <w:tc>
          <w:tcPr>
            <w:tcW w:w="5770" w:type="dxa"/>
          </w:tcPr>
          <w:p w14:paraId="42EE1FD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从当前空闲的设备中选择一台，核对类型、功率及单价后发起预约。</w:t>
            </w:r>
            <w:r>
              <w:br w:type="textWrapping"/>
            </w:r>
            <w:r>
              <w:t>已预约、使用中或故障桩不能选择；最终能否预约以提交时的结果为准。</w:t>
            </w:r>
          </w:p>
        </w:tc>
      </w:tr>
      <w:tr w14:paraId="3EF8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4A5C760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31</w:t>
            </w:r>
          </w:p>
        </w:tc>
        <w:tc>
          <w:tcPr>
            <w:tcW w:w="1848" w:type="dxa"/>
          </w:tcPr>
          <w:p w14:paraId="5829BE3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预约充电</w:t>
            </w:r>
          </w:p>
        </w:tc>
        <w:tc>
          <w:tcPr>
            <w:tcW w:w="5770" w:type="dxa"/>
          </w:tcPr>
          <w:p w14:paraId="5472461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再次确认所选桩仍空闲后建立订单并占用该桩，保存本单单价和会员优惠标准。</w:t>
            </w:r>
            <w:r>
              <w:br w:type="textWrapping"/>
            </w:r>
            <w:r>
              <w:t>同一台桩同时只可被一个订单占用。预约成功显示订单信息，此时不计充电费用；抢占失败则提示重新选择。</w:t>
            </w:r>
          </w:p>
        </w:tc>
      </w:tr>
      <w:tr w14:paraId="7686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5108258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32</w:t>
            </w:r>
          </w:p>
        </w:tc>
        <w:tc>
          <w:tcPr>
            <w:tcW w:w="1848" w:type="dxa"/>
          </w:tcPr>
          <w:p w14:paraId="4094E8F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开始充电</w:t>
            </w:r>
          </w:p>
        </w:tc>
        <w:tc>
          <w:tcPr>
            <w:tcW w:w="5770" w:type="dxa"/>
          </w:tcPr>
          <w:p w14:paraId="2BB915C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点击开始后，订单转为充电中并显示进度。</w:t>
            </w:r>
            <w:r>
              <w:br w:type="textWrapping"/>
            </w:r>
            <w:r>
              <w:t>开始失败不改变订单和设备状态；重复点击不启动多次模拟。</w:t>
            </w:r>
          </w:p>
        </w:tc>
      </w:tr>
      <w:tr w14:paraId="433A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1B08951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33</w:t>
            </w:r>
          </w:p>
        </w:tc>
        <w:tc>
          <w:tcPr>
            <w:tcW w:w="1848" w:type="dxa"/>
          </w:tcPr>
          <w:p w14:paraId="334BB82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充电过程模拟</w:t>
            </w:r>
          </w:p>
        </w:tc>
        <w:tc>
          <w:tcPr>
            <w:tcW w:w="5770" w:type="dxa"/>
          </w:tcPr>
          <w:p w14:paraId="7AE5214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按设备设定功率计算电量，每秒刷新累计电量、原价、优惠和应付金额。进度条以50度为演示参考量，最高显示100%。进度不代表真实车辆电量。用户点击停止或进度达到100%时，任一条件满足即停止模拟累计、确定最终电量和费用并释放设备；断线时暂停模拟并保存进度，重连后恢复，不计入断线暂停期间的电量。</w:t>
            </w:r>
            <w:r>
              <w:br w:type="textWrapping"/>
            </w:r>
          </w:p>
        </w:tc>
      </w:tr>
      <w:tr w14:paraId="49732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43FB83C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34</w:t>
            </w:r>
          </w:p>
        </w:tc>
        <w:tc>
          <w:tcPr>
            <w:tcW w:w="1848" w:type="dxa"/>
          </w:tcPr>
          <w:p w14:paraId="22FAE6E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充电计费</w:t>
            </w:r>
          </w:p>
        </w:tc>
        <w:tc>
          <w:tcPr>
            <w:tcW w:w="5770" w:type="dxa"/>
          </w:tcPr>
          <w:p w14:paraId="0E78C03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原价为累计电量乘本单每度电单价，保留两位小数；再应用本单优惠，得到保留两位小数的应付金额。不另加停车费、服务费或独立租赁费；页面金额仅供过程查看，最终以用户点击停止或进度达到100%时确定的账单为准。</w:t>
            </w:r>
            <w:r>
              <w:br w:type="textWrapping"/>
            </w:r>
          </w:p>
        </w:tc>
      </w:tr>
      <w:tr w14:paraId="5CCA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629871A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35</w:t>
            </w:r>
          </w:p>
        </w:tc>
        <w:tc>
          <w:tcPr>
            <w:tcW w:w="1848" w:type="dxa"/>
          </w:tcPr>
          <w:p w14:paraId="0D4D2C3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会员租赁优惠计费</w:t>
            </w:r>
          </w:p>
        </w:tc>
        <w:tc>
          <w:tcPr>
            <w:tcW w:w="5770" w:type="dxa"/>
          </w:tcPr>
          <w:p w14:paraId="64A659A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以预约时的会员等级确定本单充电费用优惠，SVIP优惠大于VIP；显示原价、优惠金额和应付金额。</w:t>
            </w:r>
            <w:r>
              <w:br w:type="textWrapping"/>
            </w:r>
            <w:r>
              <w:t>优惠不叠加；订单建立后即使会员到期或优惠调整，本单标准不变。普通用户无会员优惠。</w:t>
            </w:r>
          </w:p>
        </w:tc>
      </w:tr>
      <w:tr w14:paraId="60B2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54E3A8D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36</w:t>
            </w:r>
          </w:p>
        </w:tc>
        <w:tc>
          <w:tcPr>
            <w:tcW w:w="1848" w:type="dxa"/>
          </w:tcPr>
          <w:p w14:paraId="3CD1ABA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结束与结算</w:t>
            </w:r>
          </w:p>
        </w:tc>
        <w:tc>
          <w:tcPr>
            <w:tcW w:w="5770" w:type="dxa"/>
          </w:tcPr>
          <w:p w14:paraId="52B40F0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用户点击停止或进度达到100%时，系统停止模拟、确定最终账单并释放设备。余额足够则扣除模拟费用并完成订单；余额不足则保留待结算账单，提示充值后重试。待结算期间不再增加电量或费用，设备已释放，可供其他用户预约；重复结算不会重复扣费或重复计次。</w:t>
            </w:r>
            <w:r>
              <w:br w:type="textWrapping"/>
            </w:r>
          </w:p>
        </w:tc>
      </w:tr>
      <w:tr w14:paraId="74B5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2BCB27B5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37</w:t>
            </w:r>
          </w:p>
        </w:tc>
        <w:tc>
          <w:tcPr>
            <w:tcW w:w="1848" w:type="dxa"/>
          </w:tcPr>
          <w:p w14:paraId="2BBF27F7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状态一致性</w:t>
            </w:r>
          </w:p>
        </w:tc>
        <w:tc>
          <w:tcPr>
            <w:tcW w:w="5770" w:type="dxa"/>
          </w:tcPr>
          <w:p w14:paraId="5F6D0712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各项关联变化一并成功才算操作完成；失败时不保留半完成结果。发现异常时记录原因并按核实后的记录恢复。</w:t>
            </w:r>
            <w:r>
              <w:br w:type="textWrapping"/>
            </w:r>
            <w:r>
              <w:t>不能出现重复占桩、重复扣费或订单已完成但设备未正确释放；无法安全自动恢复时提示管理员处理。</w:t>
            </w:r>
          </w:p>
        </w:tc>
      </w:tr>
    </w:tbl>
    <w:p w14:paraId="6331CBB1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3-3 充电与结算模块功能描述</w:t>
      </w:r>
    </w:p>
    <w:p w14:paraId="0860327A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预约原子性：服务端事务内验证账号、用户不存在非终态订单、桩处于idle且无其他有效占用。条件更新桩idle→reserved，影响行数必须为1；写入reserved订单以及价格、会员等级、折扣和权益版本快照，再校验并提交。任何条件失败都回滚。数据库对非终态订单的user_id和pile_id分别建立部分唯一索引。</w:t>
      </w:r>
    </w:p>
    <w:p w14:paraId="6D7D1862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开始与恢复：reserved→charging与桩reserved→in_use在同一事务完成，提交后按order_id启动唯一模拟任务。使用单调时钟累计有效运行秒数active_seconds，不以当前墙钟减start_time来跨断线补电量。每秒写入检查点后推送；断线、冻结导致会话失效或进程中断时停止累计，保留charging订单和设备占用。重连认证后从最后已提交检查点恢复，暂停时长不计费。</w:t>
      </w:r>
    </w:p>
    <w:p w14:paraId="731D4BEE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电量与费用：kwh=power_kw×active_seconds/3600。电量内部保留足够精度，界面显示两位小数，不能每秒先四舍五入电量再累计。gross_cent=ROUND_HALF_UP(kwh×price_yuan_per_kwh×100)，net_cent=ROUND_HALF_UP(gross_cent×discount_rate)，discount_cent=gross_cent-net_cent。折扣由整数基点表示，普通用户10000，满足0&lt;SVIP&lt;VIP&lt;10000。无附加费用。进度=min(100,kwh/50×100)。用户点击停止或进度达到100%时，任一条件满足即停止模拟累计并固定最终账单。</w:t>
      </w:r>
    </w:p>
    <w:p w14:paraId="45F6CBB1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停止与结算分两步持久化：用户点击停止或进度达到100%时，先锁定订单并停止唯一模拟任务，保存最终电量、有效秒数、end_time和费用，将charging变成pending_settlement，同时将桩转为idle；该快照成功后永不递增，设备可供其他用户预约。再开启结算事务，余额足够时条件扣减余额、订单转settled、累计次数和累计有效时长各增加一次，并写入扣费流水。余额不足仅返回待结算和差额。结算事务失败回滚该事务，已经停止的订单仍待结算，不重新启动模拟，也不再次占用设备。</w:t>
      </w:r>
    </w:p>
    <w:p w14:paraId="27F1243D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状态恢复与并发：pending_settlement允许重复申请结算；settled直接返回原账单。零电量导致0分账单是合法情况。冻结与结算按事务提交先后处理：冻结先提交则拒绝后来的用户请求并暂停模拟；结算先提交则保留已完成结果。提交前校验失败可回滚；提交后的异常必须先核实订单、占用和流水，再修复可以证明的状态，不能对已提交扣款“再次回滚”或凭猜测重扣。</w:t>
      </w:r>
    </w:p>
    <w:p w14:paraId="6907F0F4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范围与验收：预留reserved→cancelled及设备释放的数据能力，用于已有取消记录；本矩阵未单列用户取消入口，不作为新增界面要求。测试覆盖同时抢桩、连续开始、断线恢复、余额不足后重试、重复结算、0分结算及冻结竞争。</w:t>
      </w:r>
    </w:p>
    <w:p w14:paraId="70B3B4B4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3.2.2 模块结构</w:t>
      </w:r>
    </w:p>
    <w:p w14:paraId="39284518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972945" cy="3474720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350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C2E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图3-3 充电与结算模块结构图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2"/>
        <w:gridCol w:w="1372"/>
        <w:gridCol w:w="3888"/>
      </w:tblGrid>
      <w:tr w14:paraId="2729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62" w:type="dxa"/>
            <w:shd w:val="clear" w:color="auto" w:fill="C0C0C0"/>
          </w:tcPr>
          <w:p w14:paraId="7415FEF8">
            <w:pPr>
              <w:keepNext/>
              <w:jc w:val="center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372" w:type="dxa"/>
            <w:shd w:val="clear" w:color="auto" w:fill="C0C0C0"/>
          </w:tcPr>
          <w:p w14:paraId="0AE35D45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3888" w:type="dxa"/>
            <w:shd w:val="clear" w:color="auto" w:fill="C0C0C0"/>
          </w:tcPr>
          <w:p w14:paraId="4F7DC634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18925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62" w:type="dxa"/>
          </w:tcPr>
          <w:p w14:paraId="038CA37A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ChargeController</w:t>
            </w:r>
          </w:p>
        </w:tc>
        <w:tc>
          <w:tcPr>
            <w:tcW w:w="1372" w:type="dxa"/>
          </w:tcPr>
          <w:p w14:paraId="45683139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3888" w:type="dxa"/>
          </w:tcPr>
          <w:p w14:paraId="4935307F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提供预约、开始、进度、结束和结算页面。</w:t>
            </w:r>
          </w:p>
        </w:tc>
      </w:tr>
      <w:tr w14:paraId="778D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62" w:type="dxa"/>
          </w:tcPr>
          <w:p w14:paraId="41C70554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ChargeService / Simulator</w:t>
            </w:r>
          </w:p>
        </w:tc>
        <w:tc>
          <w:tcPr>
            <w:tcW w:w="1372" w:type="dxa"/>
          </w:tcPr>
          <w:p w14:paraId="0B243080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3888" w:type="dxa"/>
          </w:tcPr>
          <w:p w14:paraId="06654ED5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执行订单状态机、模拟时钟、停止快照及计费。</w:t>
            </w:r>
          </w:p>
        </w:tc>
      </w:tr>
      <w:tr w14:paraId="70C7E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62" w:type="dxa"/>
          </w:tcPr>
          <w:p w14:paraId="1CE01CC2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MembershipService / Repository</w:t>
            </w:r>
          </w:p>
        </w:tc>
        <w:tc>
          <w:tcPr>
            <w:tcW w:w="1372" w:type="dxa"/>
          </w:tcPr>
          <w:p w14:paraId="5CBBFD0A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外部依赖</w:t>
            </w:r>
          </w:p>
        </w:tc>
        <w:tc>
          <w:tcPr>
            <w:tcW w:w="3888" w:type="dxa"/>
          </w:tcPr>
          <w:p w14:paraId="32E75C2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提供预约时权益快照及原子持久化。</w:t>
            </w:r>
          </w:p>
        </w:tc>
      </w:tr>
    </w:tbl>
    <w:p w14:paraId="3F19F360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3-4 充电与结算模块组成</w:t>
      </w:r>
    </w:p>
    <w:p w14:paraId="619A8583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3.2.3 模块动作时序图</w:t>
      </w:r>
    </w:p>
    <w:p w14:paraId="0000D20D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3935095" cy="530352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29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FFEF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图3-4 充电与结算关键动作时序图</w:t>
      </w:r>
    </w:p>
    <w:p w14:paraId="68154B0A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3.3 会员订阅与优惠模块</w:t>
      </w:r>
    </w:p>
    <w:p w14:paraId="13ECB6BF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3.3.1模块功能定义</w:t>
      </w:r>
    </w:p>
    <w:p w14:paraId="7B2B7761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提供VIP/SVIP套餐、模拟购买、连续续费、取消授权、权益查询和优惠快照。套餐授权、已付费权益、充电订单快照是三个不同对象，不能相互替代。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50"/>
        <w:gridCol w:w="6252"/>
      </w:tblGrid>
      <w:tr w14:paraId="1A43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0" w:type="dxa"/>
            <w:shd w:val="clear" w:color="auto" w:fill="CCCCCC"/>
          </w:tcPr>
          <w:p w14:paraId="4D8FB4B5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1550" w:type="dxa"/>
            <w:shd w:val="clear" w:color="auto" w:fill="CCCCCC"/>
          </w:tcPr>
          <w:p w14:paraId="1D144FF5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6252" w:type="dxa"/>
            <w:shd w:val="clear" w:color="auto" w:fill="CCCCCC"/>
          </w:tcPr>
          <w:p w14:paraId="2F4C396E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4E13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3CB8CAA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18</w:t>
            </w:r>
          </w:p>
        </w:tc>
        <w:tc>
          <w:tcPr>
            <w:tcW w:w="1550" w:type="dxa"/>
          </w:tcPr>
          <w:p w14:paraId="1843C2A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会员套餐展示与权益对比</w:t>
            </w:r>
          </w:p>
        </w:tc>
        <w:tc>
          <w:tcPr>
            <w:tcW w:w="6252" w:type="dxa"/>
          </w:tcPr>
          <w:p w14:paraId="7A8EA9B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分别展示连续包年、连续包季、连续包月、1年、3个月、1个月，共12种组合；显示价格、权益、有效期和续费说明。</w:t>
            </w:r>
            <w:r>
              <w:br w:type="textWrapping"/>
            </w:r>
            <w:r>
              <w:t>VIP享充电费用优惠；SVIP优惠更大并可使用AI咨询。连续套餐需单独同意续费，固定期限套餐不自动续费。</w:t>
            </w:r>
          </w:p>
        </w:tc>
      </w:tr>
      <w:tr w14:paraId="7DDF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4C58D2F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19</w:t>
            </w:r>
          </w:p>
        </w:tc>
        <w:tc>
          <w:tcPr>
            <w:tcW w:w="1550" w:type="dxa"/>
          </w:tcPr>
          <w:p w14:paraId="06A161B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套餐开通与固定期限续费</w:t>
            </w:r>
          </w:p>
        </w:tc>
        <w:tc>
          <w:tcPr>
            <w:tcW w:w="6252" w:type="dxa"/>
          </w:tcPr>
          <w:p w14:paraId="782D534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确认等级、期限、价格及续费方式后，从模拟钱包扣费并开通权益；同等级未到期续购从现有到期时间顺延，否则从本次开通时间计算。</w:t>
            </w:r>
            <w:r>
              <w:br w:type="textWrapping"/>
            </w:r>
            <w:r>
              <w:t>按自然月计算1、3或12个月，目标月无对应日期时取月末。失败不扣费、不增加权益；跨等级购买规则未配置时不执行。</w:t>
            </w:r>
          </w:p>
        </w:tc>
      </w:tr>
      <w:tr w14:paraId="25DD9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1550A9F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20</w:t>
            </w:r>
          </w:p>
        </w:tc>
        <w:tc>
          <w:tcPr>
            <w:tcW w:w="1550" w:type="dxa"/>
          </w:tcPr>
          <w:p w14:paraId="5294857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连续订阅与自动续费</w:t>
            </w:r>
          </w:p>
        </w:tc>
        <w:tc>
          <w:tcPr>
            <w:tcW w:w="6252" w:type="dxa"/>
          </w:tcPr>
          <w:p w14:paraId="26D0732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到续费时间从模拟钱包扣费并延长权益，每个周期只扣一次。用户可取消后续续费；价格变化需重新确认。</w:t>
            </w:r>
            <w:r>
              <w:br w:type="textWrapping"/>
            </w:r>
            <w:r>
              <w:t>取消在本次扣费前生效则停止本次扣费，扣费已完成则保留已购权益并停止后续续费。余额不足时提示，按既定期限保留已有权益，超过期限不继续享受。</w:t>
            </w:r>
          </w:p>
        </w:tc>
      </w:tr>
      <w:tr w14:paraId="6FC0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4108D8A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21</w:t>
            </w:r>
          </w:p>
        </w:tc>
        <w:tc>
          <w:tcPr>
            <w:tcW w:w="1550" w:type="dxa"/>
          </w:tcPr>
          <w:p w14:paraId="0B6CFE8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会员状态与续费管理</w:t>
            </w:r>
          </w:p>
        </w:tc>
        <w:tc>
          <w:tcPr>
            <w:tcW w:w="6252" w:type="dxa"/>
          </w:tcPr>
          <w:p w14:paraId="6F6E264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显示等级、权益起止时间、到期时间、续费开关及下次续费信息。</w:t>
            </w:r>
            <w:r>
              <w:br w:type="textWrapping"/>
            </w:r>
            <w:r>
              <w:t>是否自动续费与权益是否有效分别显示；取消续费不会立即取消已付费权益，过期后停止优惠及SVIP咨询资格。</w:t>
            </w:r>
          </w:p>
        </w:tc>
      </w:tr>
      <w:tr w14:paraId="420D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4C2CC78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35</w:t>
            </w:r>
          </w:p>
        </w:tc>
        <w:tc>
          <w:tcPr>
            <w:tcW w:w="1550" w:type="dxa"/>
          </w:tcPr>
          <w:p w14:paraId="6CF0087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会员租赁优惠计费</w:t>
            </w:r>
          </w:p>
        </w:tc>
        <w:tc>
          <w:tcPr>
            <w:tcW w:w="6252" w:type="dxa"/>
          </w:tcPr>
          <w:p w14:paraId="4F81CFC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以预约时的会员等级确定本单充电费用优惠，SVIP优惠大于VIP；显示原价、优惠金额和应付金额。</w:t>
            </w:r>
            <w:r>
              <w:br w:type="textWrapping"/>
            </w:r>
            <w:r>
              <w:t>优惠不叠加；订单建立后即使会员到期或优惠调整，本单标准不变。普通用户无会员优惠。</w:t>
            </w:r>
          </w:p>
        </w:tc>
      </w:tr>
      <w:tr w14:paraId="79E5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15C1933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54</w:t>
            </w:r>
          </w:p>
        </w:tc>
        <w:tc>
          <w:tcPr>
            <w:tcW w:w="1550" w:type="dxa"/>
          </w:tcPr>
          <w:p w14:paraId="3E3A687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会员套餐与优惠配置</w:t>
            </w:r>
          </w:p>
        </w:tc>
        <w:tc>
          <w:tcPr>
            <w:tcW w:w="6252" w:type="dxa"/>
          </w:tcPr>
          <w:p w14:paraId="61C5BCB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配置12种套餐组合的价格、上下架和权益版本，确保SVIP优惠大于VIP。</w:t>
            </w:r>
            <w:r>
              <w:br w:type="textWrapping"/>
            </w:r>
            <w:r>
              <w:t>价格须大于0，组合不能重复；调整不追溯改变已购权益和已有订单优惠，连续续费价格改变需用户重新确认。</w:t>
            </w:r>
          </w:p>
        </w:tc>
      </w:tr>
      <w:tr w14:paraId="24DE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</w:tcPr>
          <w:p w14:paraId="02EF9DEE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63</w:t>
            </w:r>
          </w:p>
        </w:tc>
        <w:tc>
          <w:tcPr>
            <w:tcW w:w="1550" w:type="dxa"/>
          </w:tcPr>
          <w:p w14:paraId="3D8A76D2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会员订阅与优惠数据</w:t>
            </w:r>
          </w:p>
        </w:tc>
        <w:tc>
          <w:tcPr>
            <w:tcW w:w="6252" w:type="dxa"/>
          </w:tcPr>
          <w:p w14:paraId="03FD3B73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保存套餐、授权内容、购买结果、权益期限、续费安排及本单优惠依据。</w:t>
            </w:r>
            <w:r>
              <w:br w:type="textWrapping"/>
            </w:r>
            <w:r>
              <w:t>同次购买和同一续费周期不重复扣费，取消续费与权益到期分开记录，原有已结算金额不变。</w:t>
            </w:r>
          </w:p>
        </w:tc>
      </w:tr>
    </w:tbl>
    <w:p w14:paraId="00C1A193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3-5 会员订阅与优惠模块功能描述</w:t>
      </w:r>
    </w:p>
    <w:p w14:paraId="1F603F4C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套餐定义：level∈{VIP,SVIP}，months∈{1,3,12}，mode∈{fixed,auto}，共12个业务组合。每组合每版本仅一条；价格为正整数分，版本包含折扣、AI权限、有效期和上下架。SVIP折扣系数严格小于VIP，VIP仅充电减费、SVIP额外可用知识咨询。未配置价格时不自动编造价格，上下架不改变已购权益。</w:t>
      </w:r>
    </w:p>
    <w:p w14:paraId="4A69179C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生效时间：全系统展示Asia/Shanghai时间，持久化用UTC时间戳；权益有效区间[start_at,end_at)。同等级续购起点max(now,end_at)，按1、3、12个自然月顺延，目标月没有对应日时取该月最后一日，保留时分秒。连续订阅保存原始扣费锚定日，后续按锚定日推算账期，避免月末截断使后续逐月提前。</w:t>
      </w:r>
    </w:p>
    <w:p w14:paraId="3CBB8836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购买事务：确认页显示plan_id、version、price_cent和续费方式，提交再次核对。固定套餐直接购买，连续套餐必须包含独立明确授权及授权版本。事务内扣减模拟钱包并写会员订单、权益及订阅，request_id唯一。服务端返回新权益与余额。跨等级升级、降级、差价和退款方案未经确认，不擅自执行；返回需选择已支持套餐的提示。</w:t>
      </w:r>
    </w:p>
    <w:p w14:paraId="01655B2F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续费取消：按subscription_id与period_start唯一约束去重，事务内重新验证授权、状态、账号和到期计划，再按原授权价格扣款。取消与扣款使用同一订阅记录版本进行条件更新。取消先提交则不扣本期，扣款先提交则保留本期权益并停止后续。余额不足不生成成功权益，既有权益按原end_at终止；采用配置的有限次重试，不无限扣款。价格或关键授权条件变化必须重新取得确认。</w:t>
      </w:r>
    </w:p>
    <w:p w14:paraId="2867CC34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会员数据迁移：为历史充电订单补普通等级、10000基点、优惠0和原价等于原total_fee，不触发重新结算。会员费用与充电营收分开记录，模拟充值不是营收。验证12组合、月末/闰年、重复购买、续费与取消竞争、到期边界、价格版本变化及历史账单不变。</w:t>
      </w:r>
    </w:p>
    <w:p w14:paraId="3111AE3A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权益段衔接：同等级预续购保存从既有已付费权益末尾开始的新权益段，新段采用本次确认的权益版本，旧段不改写。查询以当前时刻命中的有效段为准，不提前享受未来段权益。购买延长已付费期限时，连续订阅的下次续费时刻同步后移至新的已付费截止时刻，避免在仍有已付费权益时提前续扣。</w:t>
      </w:r>
    </w:p>
    <w:p w14:paraId="0E55A30E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3.3.2 模块结构</w:t>
      </w:r>
    </w:p>
    <w:p w14:paraId="065CFFDB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972945" cy="3474720"/>
            <wp:effectExtent l="0" t="0" r="825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350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3363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图3-5 会员订阅与优惠模块结构图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5"/>
        <w:gridCol w:w="1113"/>
        <w:gridCol w:w="3404"/>
      </w:tblGrid>
      <w:tr w14:paraId="550C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05" w:type="dxa"/>
            <w:shd w:val="clear" w:color="auto" w:fill="C0C0C0"/>
          </w:tcPr>
          <w:p w14:paraId="26502F5A">
            <w:pPr>
              <w:keepNext/>
              <w:jc w:val="center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113" w:type="dxa"/>
            <w:shd w:val="clear" w:color="auto" w:fill="C0C0C0"/>
          </w:tcPr>
          <w:p w14:paraId="6D354B56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3404" w:type="dxa"/>
            <w:shd w:val="clear" w:color="auto" w:fill="C0C0C0"/>
          </w:tcPr>
          <w:p w14:paraId="30981290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00EC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5" w:type="dxa"/>
          </w:tcPr>
          <w:p w14:paraId="6976F16E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MemberController / PlanAdminController</w:t>
            </w:r>
          </w:p>
        </w:tc>
        <w:tc>
          <w:tcPr>
            <w:tcW w:w="1113" w:type="dxa"/>
          </w:tcPr>
          <w:p w14:paraId="1318F6B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3404" w:type="dxa"/>
          </w:tcPr>
          <w:p w14:paraId="3FBE41BF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展示套餐、购买确认、续费开关和配置页面。</w:t>
            </w:r>
          </w:p>
        </w:tc>
      </w:tr>
      <w:tr w14:paraId="5751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5" w:type="dxa"/>
          </w:tcPr>
          <w:p w14:paraId="1F1C278B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MembershipService / RenewalJob</w:t>
            </w:r>
          </w:p>
        </w:tc>
        <w:tc>
          <w:tcPr>
            <w:tcW w:w="1113" w:type="dxa"/>
          </w:tcPr>
          <w:p w14:paraId="1625BB38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3404" w:type="dxa"/>
          </w:tcPr>
          <w:p w14:paraId="408C0968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处理购买、日历期限、账期去重及权益查询。</w:t>
            </w:r>
          </w:p>
        </w:tc>
      </w:tr>
      <w:tr w14:paraId="6C2D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05" w:type="dxa"/>
          </w:tcPr>
          <w:p w14:paraId="71FA3705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WalletRepository / ChargeService</w:t>
            </w:r>
          </w:p>
        </w:tc>
        <w:tc>
          <w:tcPr>
            <w:tcW w:w="1113" w:type="dxa"/>
          </w:tcPr>
          <w:p w14:paraId="271DACA2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外部依赖</w:t>
            </w:r>
          </w:p>
        </w:tc>
        <w:tc>
          <w:tcPr>
            <w:tcW w:w="3404" w:type="dxa"/>
          </w:tcPr>
          <w:p w14:paraId="38749965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原子扣费，向充电预约提供不可变优惠快照。</w:t>
            </w:r>
          </w:p>
        </w:tc>
      </w:tr>
    </w:tbl>
    <w:p w14:paraId="2A070DA9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3-6 会员订阅与优惠模块组成</w:t>
      </w:r>
    </w:p>
    <w:p w14:paraId="6BA3CA35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3.3.3 模块动作时序图</w:t>
      </w:r>
    </w:p>
    <w:p w14:paraId="05914DD7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5092065" cy="530352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434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EAE0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图3-6 会员订阅与优惠关键动作时序图</w:t>
      </w:r>
    </w:p>
    <w:p w14:paraId="3E366EF0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3.4 知识库与AI咨询模块</w:t>
      </w:r>
    </w:p>
    <w:p w14:paraId="494AC5AD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3.4.1模块功能定义</w:t>
      </w:r>
    </w:p>
    <w:p w14:paraId="548E6B8B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以已发布的租赁知识为依据回答SVIP咨询，输出可核验的来源。模型仅生成解释性文本，既不是业务事实源，也不具备执行业务操作的权限。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1570"/>
        <w:gridCol w:w="6029"/>
      </w:tblGrid>
      <w:tr w14:paraId="1856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23" w:type="dxa"/>
            <w:shd w:val="clear" w:color="auto" w:fill="CCCCCC"/>
          </w:tcPr>
          <w:p w14:paraId="76C08A56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1570" w:type="dxa"/>
            <w:shd w:val="clear" w:color="auto" w:fill="CCCCCC"/>
          </w:tcPr>
          <w:p w14:paraId="5387F316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6029" w:type="dxa"/>
            <w:shd w:val="clear" w:color="auto" w:fill="CCCCCC"/>
          </w:tcPr>
          <w:p w14:paraId="218577EC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4AB2D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3" w:type="dxa"/>
          </w:tcPr>
          <w:p w14:paraId="459078E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39</w:t>
            </w:r>
          </w:p>
        </w:tc>
        <w:tc>
          <w:tcPr>
            <w:tcW w:w="1570" w:type="dxa"/>
          </w:tcPr>
          <w:p w14:paraId="527C21C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SVIP咨询鉴权与会话</w:t>
            </w:r>
          </w:p>
        </w:tc>
        <w:tc>
          <w:tcPr>
            <w:tcW w:w="6029" w:type="dxa"/>
          </w:tcPr>
          <w:p w14:paraId="7F285E3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每次提问都检查是否具有有效SVIP权益。</w:t>
            </w:r>
            <w:r>
              <w:br w:type="textWrapping"/>
            </w:r>
            <w:r>
              <w:t>有效SVIP可提问；普通用户、VIP或SVIP已到期用户看到开通或续费提示，不能绕过检查。</w:t>
            </w:r>
          </w:p>
        </w:tc>
      </w:tr>
      <w:tr w14:paraId="4074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3" w:type="dxa"/>
          </w:tcPr>
          <w:p w14:paraId="48EFD00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40</w:t>
            </w:r>
          </w:p>
        </w:tc>
        <w:tc>
          <w:tcPr>
            <w:tcW w:w="1570" w:type="dxa"/>
          </w:tcPr>
          <w:p w14:paraId="330D8E3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知识库检索与问答</w:t>
            </w:r>
          </w:p>
        </w:tc>
        <w:tc>
          <w:tcPr>
            <w:tcW w:w="6029" w:type="dxa"/>
          </w:tcPr>
          <w:p w14:paraId="2A169C3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根据已发布的充电操作、费用、套餐等知识回答，并显示所依据的内容来源。</w:t>
            </w:r>
            <w:r>
              <w:br w:type="textWrapping"/>
            </w:r>
            <w:r>
              <w:t>知识不足或问题不相关时明确说明，服务失败时提示稍后重试。AI不能代替用户开通会员、扣费、修改订单或控制设备。</w:t>
            </w:r>
          </w:p>
        </w:tc>
      </w:tr>
      <w:tr w14:paraId="1CE3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3" w:type="dxa"/>
          </w:tcPr>
          <w:p w14:paraId="5B1440D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55</w:t>
            </w:r>
          </w:p>
        </w:tc>
        <w:tc>
          <w:tcPr>
            <w:tcW w:w="1570" w:type="dxa"/>
          </w:tcPr>
          <w:p w14:paraId="330895E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租赁知识入库与发布</w:t>
            </w:r>
          </w:p>
        </w:tc>
        <w:tc>
          <w:tcPr>
            <w:tcW w:w="6029" w:type="dxa"/>
          </w:tcPr>
          <w:p w14:paraId="6B6BAD4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维护充电租赁知识及来源，检查后发布完整新版本，或停用不再适用的内容。</w:t>
            </w:r>
            <w:r>
              <w:br w:type="textWrapping"/>
            </w:r>
            <w:r>
              <w:t>发布失败继续使用原有效版本，不使用未发布内容回答；停用内容不再作为新答复的依据。</w:t>
            </w:r>
          </w:p>
        </w:tc>
      </w:tr>
      <w:tr w14:paraId="6776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23" w:type="dxa"/>
          </w:tcPr>
          <w:p w14:paraId="67320D3C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68</w:t>
            </w:r>
          </w:p>
        </w:tc>
        <w:tc>
          <w:tcPr>
            <w:tcW w:w="1570" w:type="dxa"/>
          </w:tcPr>
          <w:p w14:paraId="06329EF3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AI模型与知识检索接口</w:t>
            </w:r>
          </w:p>
        </w:tc>
        <w:tc>
          <w:tcPr>
            <w:tcW w:w="6029" w:type="dxa"/>
          </w:tcPr>
          <w:p w14:paraId="5F08962F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只把回答所需的咨询内容交给模型，根据已发布知识核对答复并附来源。</w:t>
            </w:r>
            <w:r>
              <w:br w:type="textWrapping"/>
            </w:r>
            <w:r>
              <w:t>不发送钱包余额、密码或他人资料；知识不足和服务不可用分别提示，模型不能执行任何扣款或设备操作。</w:t>
            </w:r>
          </w:p>
        </w:tc>
      </w:tr>
    </w:tbl>
    <w:p w14:paraId="46723D83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3-7 知识库与AI咨询模块功能描述</w:t>
      </w:r>
    </w:p>
    <w:p w14:paraId="27AEA841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提问管线：从会话解析用户身份并检查正常账号和now&lt;SVIP.end_at，验证问题长度、频率和会话归属后，固定当前published_version检索。仅使用该版本中未停用的知识片段。知识没有足够依据时返回knowledge_insufficient，不把模型常识写成已确认套餐或计费规则。</w:t>
      </w:r>
    </w:p>
    <w:p w14:paraId="72797B09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回答与引用：检索项包括document_id、title、version、chunk_id和source。模型输出仅接受answer与引用编号，服务端逐项检查引用是否来自本次检索集，去掉伪造来源并拒绝无依据的确定性业务结论。返回answer、sources、knowledge_version、generated_at及status，分别表达成功、知识不足、无权限和暂不可用。咨询记录不包含他人数据。</w:t>
      </w:r>
    </w:p>
    <w:p w14:paraId="3971F5AA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发布流程：管理员维护草稿，检查正文、分类、来源和适用范围后建立新索引；构建成功再原子切换当前版本，失败保留旧版本。停用文档对新请求立即生效，正在生成的回答在返回前复核停用状态，引用已停用内容则重新检索或返回暂不可用。未发布草稿不得进入回答。</w:t>
      </w:r>
    </w:p>
    <w:p w14:paraId="63EA5C16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外部服务约束：模型供应商、地址、凭据、检索数量、阈值、超时、配额及有限重试参数由服务端配置。只通过HTTPS传递必要问题和公开知识，不传钱包、密码、服务密钥或其他用户资料。用户输入和知识正文均当作数据，不能改变权限规则；适配器无工具执行入口，不能开会员、扣款、改订单或控制设备。</w:t>
      </w:r>
    </w:p>
    <w:p w14:paraId="30DBB653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验收要点：普通、VIP、过期SVIP、冻结用户逐次鉴权失败；SVIP只得到本人会话内容；知识外问题不编造；恶意指令不能越权；发布失败不影响旧版本；超时、伪造引用及停用竞争均有可理解结果。</w:t>
      </w:r>
    </w:p>
    <w:p w14:paraId="77EE4B11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3.4.2 模块结构</w:t>
      </w:r>
    </w:p>
    <w:p w14:paraId="0BC2BEDE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972945" cy="3474720"/>
            <wp:effectExtent l="0" t="0" r="825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50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0F82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图3-7 知识库与AI咨询模块结构图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5"/>
        <w:gridCol w:w="1117"/>
        <w:gridCol w:w="2800"/>
      </w:tblGrid>
      <w:tr w14:paraId="7045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05" w:type="dxa"/>
            <w:shd w:val="clear" w:color="auto" w:fill="C0C0C0"/>
          </w:tcPr>
          <w:p w14:paraId="145CC54C">
            <w:pPr>
              <w:keepNext/>
              <w:jc w:val="center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117" w:type="dxa"/>
            <w:shd w:val="clear" w:color="auto" w:fill="C0C0C0"/>
          </w:tcPr>
          <w:p w14:paraId="4609AAA2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2800" w:type="dxa"/>
            <w:shd w:val="clear" w:color="auto" w:fill="C0C0C0"/>
          </w:tcPr>
          <w:p w14:paraId="7BE3E143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0118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5" w:type="dxa"/>
          </w:tcPr>
          <w:p w14:paraId="41F35B00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ConsultController / KnowledgeAdminController</w:t>
            </w:r>
          </w:p>
        </w:tc>
        <w:tc>
          <w:tcPr>
            <w:tcW w:w="1117" w:type="dxa"/>
          </w:tcPr>
          <w:p w14:paraId="2FF6DD27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2800" w:type="dxa"/>
          </w:tcPr>
          <w:p w14:paraId="2C8EE5F4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提交提问、展示引用、维护并发布知识。</w:t>
            </w:r>
          </w:p>
        </w:tc>
      </w:tr>
      <w:tr w14:paraId="44E5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5" w:type="dxa"/>
          </w:tcPr>
          <w:p w14:paraId="269BE02B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ConsultService / KnowledgeService</w:t>
            </w:r>
          </w:p>
        </w:tc>
        <w:tc>
          <w:tcPr>
            <w:tcW w:w="1117" w:type="dxa"/>
          </w:tcPr>
          <w:p w14:paraId="44F3A9AA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2800" w:type="dxa"/>
          </w:tcPr>
          <w:p w14:paraId="52C0AE25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执行逐次鉴权、版本检索及回答校验。</w:t>
            </w:r>
          </w:p>
        </w:tc>
      </w:tr>
      <w:tr w14:paraId="5B4B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5" w:type="dxa"/>
          </w:tcPr>
          <w:p w14:paraId="37354E52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ModelAdapter / MembershipService</w:t>
            </w:r>
          </w:p>
        </w:tc>
        <w:tc>
          <w:tcPr>
            <w:tcW w:w="1117" w:type="dxa"/>
          </w:tcPr>
          <w:p w14:paraId="130A755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外部依赖</w:t>
            </w:r>
          </w:p>
        </w:tc>
        <w:tc>
          <w:tcPr>
            <w:tcW w:w="2800" w:type="dxa"/>
          </w:tcPr>
          <w:p w14:paraId="13450E89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提供模型调用及有效SVIP权益判断。</w:t>
            </w:r>
          </w:p>
        </w:tc>
      </w:tr>
    </w:tbl>
    <w:p w14:paraId="741C882F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3-8 知识库与AI咨询模块组成</w:t>
      </w:r>
    </w:p>
    <w:p w14:paraId="05A16E1C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3.4.3 模块动作时序图</w:t>
      </w:r>
    </w:p>
    <w:p w14:paraId="1D09E58A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5239385" cy="4971415"/>
            <wp:effectExtent l="0" t="0" r="571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4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AFE8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图3-8 知识库与AI咨询关键动作时序图</w:t>
      </w:r>
    </w:p>
    <w:p w14:paraId="64E429C6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3.5 运营管理模块</w:t>
      </w:r>
    </w:p>
    <w:p w14:paraId="2023909C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3.5.1模块功能定义</w:t>
      </w:r>
    </w:p>
    <w:p w14:paraId="0F6F77EF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提供管理员身份验证、只读经营统计、站点与设备查询、新增站点、模拟故障恢复、用户冻结及订单筛选。会员和知识维护规则分别归3.3、3.4，管理端调用同一权限入口。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1744"/>
        <w:gridCol w:w="5874"/>
      </w:tblGrid>
      <w:tr w14:paraId="092E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4" w:type="dxa"/>
            <w:shd w:val="clear" w:color="auto" w:fill="CCCCCC"/>
          </w:tcPr>
          <w:p w14:paraId="4258B556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0" w:type="auto"/>
            <w:shd w:val="clear" w:color="auto" w:fill="CCCCCC"/>
          </w:tcPr>
          <w:p w14:paraId="60316FD8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5874" w:type="dxa"/>
            <w:shd w:val="clear" w:color="auto" w:fill="CCCCCC"/>
          </w:tcPr>
          <w:p w14:paraId="639C95DF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2A9BC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5650937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41</w:t>
            </w:r>
          </w:p>
        </w:tc>
        <w:tc>
          <w:tcPr>
            <w:tcW w:w="0" w:type="auto"/>
          </w:tcPr>
          <w:p w14:paraId="6C36D8B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账号密码验证</w:t>
            </w:r>
          </w:p>
        </w:tc>
        <w:tc>
          <w:tcPr>
            <w:tcW w:w="5874" w:type="dxa"/>
          </w:tcPr>
          <w:p w14:paraId="0F25723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输入用户名和密码，核验通过后进入经营看板。</w:t>
            </w:r>
            <w:r>
              <w:br w:type="textWrapping"/>
            </w:r>
            <w:r>
              <w:t>错误时提示重新输入；管理员与普通用户身份分开，不提供管理员自行注册功能。</w:t>
            </w:r>
          </w:p>
        </w:tc>
      </w:tr>
      <w:tr w14:paraId="12F9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35C5A8B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42</w:t>
            </w:r>
          </w:p>
        </w:tc>
        <w:tc>
          <w:tcPr>
            <w:tcW w:w="0" w:type="auto"/>
          </w:tcPr>
          <w:p w14:paraId="7AE73A0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核心经营指标</w:t>
            </w:r>
          </w:p>
        </w:tc>
        <w:tc>
          <w:tcPr>
            <w:tcW w:w="5874" w:type="dxa"/>
          </w:tcPr>
          <w:p w14:paraId="13AA9A9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显示累计充电量、累计充电营收、注册用户数及订单总数。前两项仅统计已结算充电订单，用户数包含冻结账号，订单总数包含各状态订单。</w:t>
            </w:r>
            <w:r>
              <w:br w:type="textWrapping"/>
            </w:r>
            <w:r>
              <w:t>订单总数是原“累计充电次数”的统计口径，不等于实际完成充电次数；不把模拟充值或会员费计入充电营收。</w:t>
            </w:r>
          </w:p>
        </w:tc>
      </w:tr>
      <w:tr w14:paraId="618E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1744711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43</w:t>
            </w:r>
          </w:p>
        </w:tc>
        <w:tc>
          <w:tcPr>
            <w:tcW w:w="0" w:type="auto"/>
          </w:tcPr>
          <w:p w14:paraId="37B3EC8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营收趋势</w:t>
            </w:r>
          </w:p>
        </w:tc>
        <w:tc>
          <w:tcPr>
            <w:tcW w:w="5874" w:type="dxa"/>
          </w:tcPr>
          <w:p w14:paraId="0C84E69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按充电结束日期展示含今天在内最近7天的已结算充电订单营收，没有营收的日期显示0。</w:t>
            </w:r>
            <w:r>
              <w:br w:type="textWrapping"/>
            </w:r>
            <w:r>
              <w:t>今天的数据截至查询时刻；待结算订单不计入，后续结算后归入对应充电结束日期。</w:t>
            </w:r>
          </w:p>
        </w:tc>
      </w:tr>
      <w:tr w14:paraId="3D25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3AA2F83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44</w:t>
            </w:r>
          </w:p>
        </w:tc>
        <w:tc>
          <w:tcPr>
            <w:tcW w:w="0" w:type="auto"/>
          </w:tcPr>
          <w:p w14:paraId="191935F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充电桩状态统计</w:t>
            </w:r>
          </w:p>
        </w:tc>
        <w:tc>
          <w:tcPr>
            <w:tcW w:w="5874" w:type="dxa"/>
          </w:tcPr>
          <w:p w14:paraId="7738125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分别统计所有设备的空闲、已预约、使用中和故障数量；存在故障时提示并提供设备管理入口。</w:t>
            </w:r>
            <w:r>
              <w:br w:type="textWrapping"/>
            </w:r>
            <w:r>
              <w:t>统计区可单独刷新，某个看板区域失败不影响其他区域；故障为模拟设备状态。</w:t>
            </w:r>
          </w:p>
        </w:tc>
      </w:tr>
      <w:tr w14:paraId="362F3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518EEB6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45</w:t>
            </w:r>
          </w:p>
        </w:tc>
        <w:tc>
          <w:tcPr>
            <w:tcW w:w="0" w:type="auto"/>
          </w:tcPr>
          <w:p w14:paraId="72E9B34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充电桩列表</w:t>
            </w:r>
          </w:p>
        </w:tc>
        <w:tc>
          <w:tcPr>
            <w:tcW w:w="5874" w:type="dxa"/>
          </w:tcPr>
          <w:p w14:paraId="0A8F4AA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列表显示编号、站点、快慢充类型、功率、状态及累计已结算充电次数，可同时按站点和状态筛选。</w:t>
            </w:r>
            <w:r>
              <w:br w:type="textWrapping"/>
            </w:r>
            <w:r>
              <w:t>默认按站点名和桩编号排序，仅故障桩提供模拟重启入口。</w:t>
            </w:r>
          </w:p>
        </w:tc>
      </w:tr>
      <w:tr w14:paraId="732F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4B6C029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46</w:t>
            </w:r>
          </w:p>
        </w:tc>
        <w:tc>
          <w:tcPr>
            <w:tcW w:w="0" w:type="auto"/>
          </w:tcPr>
          <w:p w14:paraId="09AB4FB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远程重启</w:t>
            </w:r>
          </w:p>
        </w:tc>
        <w:tc>
          <w:tcPr>
            <w:tcW w:w="5874" w:type="dxa"/>
          </w:tcPr>
          <w:p w14:paraId="0C1DED8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选择远程重启并确认，成功后把该设备恢复为空闲，更新列表及统计。</w:t>
            </w:r>
            <w:r>
              <w:br w:type="textWrapping"/>
            </w:r>
            <w:r>
              <w:t>本项目只模拟重启，不控制真实硬件；取消确认或操作失败不改变设备状态。</w:t>
            </w:r>
          </w:p>
        </w:tc>
      </w:tr>
      <w:tr w14:paraId="793B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776DE76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47</w:t>
            </w:r>
          </w:p>
        </w:tc>
        <w:tc>
          <w:tcPr>
            <w:tcW w:w="0" w:type="auto"/>
          </w:tcPr>
          <w:p w14:paraId="4E53FA5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充电站列表</w:t>
            </w:r>
          </w:p>
        </w:tc>
        <w:tc>
          <w:tcPr>
            <w:tcW w:w="5874" w:type="dxa"/>
          </w:tcPr>
          <w:p w14:paraId="06B8C3C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展示站点名称、地址、单价、设备总数及空闲数，可进入站内设备详情。</w:t>
            </w:r>
            <w:r>
              <w:br w:type="textWrapping"/>
            </w:r>
            <w:r>
              <w:t>信息来自当前模拟数据，查询不修改站点。</w:t>
            </w:r>
          </w:p>
        </w:tc>
      </w:tr>
      <w:tr w14:paraId="13B00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077992E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48</w:t>
            </w:r>
          </w:p>
        </w:tc>
        <w:tc>
          <w:tcPr>
            <w:tcW w:w="0" w:type="auto"/>
          </w:tcPr>
          <w:p w14:paraId="5E05327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站内设备详情</w:t>
            </w:r>
          </w:p>
        </w:tc>
        <w:tc>
          <w:tcPr>
            <w:tcW w:w="5874" w:type="dxa"/>
          </w:tcPr>
          <w:p w14:paraId="086E89F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展示该站设备的编号、类型、功率、状态、累计已结算次数及充电时长。</w:t>
            </w:r>
            <w:r>
              <w:br w:type="textWrapping"/>
            </w:r>
            <w:r>
              <w:t>仅展示所选站点信息，不混入其他站点设备。</w:t>
            </w:r>
          </w:p>
        </w:tc>
      </w:tr>
      <w:tr w14:paraId="29D2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632ADDD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49</w:t>
            </w:r>
          </w:p>
        </w:tc>
        <w:tc>
          <w:tcPr>
            <w:tcW w:w="0" w:type="auto"/>
          </w:tcPr>
          <w:p w14:paraId="7E8E37A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新增充电站</w:t>
            </w:r>
          </w:p>
        </w:tc>
        <w:tc>
          <w:tcPr>
            <w:tcW w:w="5874" w:type="dxa"/>
          </w:tcPr>
          <w:p w14:paraId="30FB0A9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填写站名、地址、有效位置和大于0的每度电单价；地址定位失败时允许手动提供有效经纬度。</w:t>
            </w:r>
            <w:r>
              <w:br w:type="textWrapping"/>
            </w:r>
            <w:r>
              <w:t>成功后站点进入列表；新增站点不会自动生成设备，不提供站点修改、删除入口。</w:t>
            </w:r>
          </w:p>
        </w:tc>
      </w:tr>
      <w:tr w14:paraId="5E0D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7FA607A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50</w:t>
            </w:r>
          </w:p>
        </w:tc>
        <w:tc>
          <w:tcPr>
            <w:tcW w:w="0" w:type="auto"/>
          </w:tcPr>
          <w:p w14:paraId="1F81595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用户列表</w:t>
            </w:r>
          </w:p>
        </w:tc>
        <w:tc>
          <w:tcPr>
            <w:tcW w:w="5874" w:type="dxa"/>
          </w:tcPr>
          <w:p w14:paraId="404CD17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按登记时间从新到旧展示用户手机号、昵称、模拟余额、状态和登记时间，手机号中间4位隐藏。</w:t>
            </w:r>
            <w:r>
              <w:br w:type="textWrapping"/>
            </w:r>
            <w:r>
              <w:t>包括正常和冻结用户，数据为空时明确显示暂无用户。</w:t>
            </w:r>
          </w:p>
        </w:tc>
      </w:tr>
      <w:tr w14:paraId="54ED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4E43B29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51</w:t>
            </w:r>
          </w:p>
        </w:tc>
        <w:tc>
          <w:tcPr>
            <w:tcW w:w="0" w:type="auto"/>
          </w:tcPr>
          <w:p w14:paraId="1627EF3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手机号模糊查询</w:t>
            </w:r>
          </w:p>
        </w:tc>
        <w:tc>
          <w:tcPr>
            <w:tcW w:w="5874" w:type="dxa"/>
          </w:tcPr>
          <w:p w14:paraId="151154C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输入手机号中的连续一段数字，显示所有包含该段数字的用户；清空条件后恢复全部列表。</w:t>
            </w:r>
            <w:r>
              <w:br w:type="textWrapping"/>
            </w:r>
            <w:r>
              <w:t>不按昵称搜索；无匹配时明确提示，不把查询失败当成没有用户。</w:t>
            </w:r>
          </w:p>
        </w:tc>
      </w:tr>
      <w:tr w14:paraId="1C09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4314D72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52</w:t>
            </w:r>
          </w:p>
        </w:tc>
        <w:tc>
          <w:tcPr>
            <w:tcW w:w="0" w:type="auto"/>
          </w:tcPr>
          <w:p w14:paraId="118EE06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冻结与解冻</w:t>
            </w:r>
          </w:p>
        </w:tc>
        <w:tc>
          <w:tcPr>
            <w:tcW w:w="5874" w:type="dxa"/>
          </w:tcPr>
          <w:p w14:paraId="314415E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确认后冻结正常账号，或恢复被冻结账号；冻结后该用户当前登录失效，解冻后需重新登录。</w:t>
            </w:r>
            <w:r>
              <w:br w:type="textWrapping"/>
            </w:r>
            <w:r>
              <w:t>冻结不删除用户、订单或余额。冻结用户不能继续发起需要登录的业务操作。</w:t>
            </w:r>
          </w:p>
        </w:tc>
      </w:tr>
      <w:tr w14:paraId="095F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4" w:type="dxa"/>
          </w:tcPr>
          <w:p w14:paraId="24FBF128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53</w:t>
            </w:r>
          </w:p>
        </w:tc>
        <w:tc>
          <w:tcPr>
            <w:tcW w:w="1744" w:type="dxa"/>
          </w:tcPr>
          <w:p w14:paraId="705F5FE6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订单列表与筛选</w:t>
            </w:r>
          </w:p>
        </w:tc>
        <w:tc>
          <w:tcPr>
            <w:tcW w:w="5874" w:type="dxa"/>
          </w:tcPr>
          <w:p w14:paraId="15EEE8A1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按状态、站点和时间范围组合筛选全部用户订单，按预约时间从新到旧展示；已结算订单显示最终金额。</w:t>
            </w:r>
            <w:r>
              <w:br w:type="textWrapping"/>
            </w:r>
            <w:r>
              <w:t>未结算订单不显示为已收款；只查询，不提供删除、修改订单功能。</w:t>
            </w:r>
          </w:p>
        </w:tc>
      </w:tr>
    </w:tbl>
    <w:p w14:paraId="1FC96F87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3-9 运营管理模块功能描述</w:t>
      </w:r>
    </w:p>
    <w:p w14:paraId="0DC84A37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登录与权限：管理员账号预置，不对普通用户开放注册。演示初始化可以提供独立测试账号，不能将示例密码作为公开部署口令。设计采用带盐口令校验值替代明文存储，响应、日志不得返回口令。所有ADMIN_QUERY、ADMIN_ACTION、套餐及知识管理请求都验证管理员角色，不能只根据页面是否显示按钮判断权限。</w:t>
      </w:r>
    </w:p>
    <w:p w14:paraId="57D3CDFC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指标口径：total_kwh与total_revenue只累计settled充电订单，total_users包含normal和frozen用户。原“累计充电次数”按需求文字规则统计全部订单，因此接口字段为total_orders，界面注明订单总数，不使用示例SQL中settled限定计算该值。桩累计次数则仅结算成功增加，两者不是同一指标。会员费和充值均不混入充电营收。</w:t>
      </w:r>
    </w:p>
    <w:p w14:paraId="73922A9D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趋势与筛选：近7日为上海时区当天及前6日，按订单end_time所属日统计settled订单，空日补0。未结算订单后来结算时归入原结束日，不改写end_time。管理订单时间筛选按reserve_time，日期范围用[start_day 00:00,next_day_after_end 00:00)，状态与站点条件取交集，按reserve_time和order_id倒序。仅展示最终已结算金额为已收款。</w:t>
      </w:r>
    </w:p>
    <w:p w14:paraId="4979C2B8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设备与站点：四态统计补齐0值，分母为全量模拟设备；故障提示跳转设备列表。列表按站名、桩编号、主键稳定排序。远程重启仅fault且没有非终态订单占用时允许fault→idle，确认、鉴权、条件更新和审计一并处理；不发送硬件指令。新增站点校验名称、地址、位置和正单价，不自动生成设备，不增加更新/删除业务入口。</w:t>
      </w:r>
    </w:p>
    <w:p w14:paraId="5F2FE615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账号冻结：事务内更新状态并记录操作者，提交后立即使目标用户所有会话失效，并停止其模拟任务累计。正常查询不读取或暴露密码。手机号列表中间4位脱敏，搜索只接受手机号连续数字片段并参数化查询。冻结不会清空余额、撤销已结算订单或偷偷释放正在占用的桩。验收覆盖冻结与结算竞争、非管理员伪造请求、组合筛选和各看板独立失败。</w:t>
      </w:r>
    </w:p>
    <w:p w14:paraId="4B9A9A48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3.5.2 模块结构</w:t>
      </w:r>
    </w:p>
    <w:p w14:paraId="051D9028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972945" cy="3474720"/>
            <wp:effectExtent l="0" t="0" r="825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350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F365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图3-9 运营管理模块结构图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1386"/>
        <w:gridCol w:w="4077"/>
      </w:tblGrid>
      <w:tr w14:paraId="7716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C0C0C0"/>
          </w:tcPr>
          <w:p w14:paraId="7C99519D">
            <w:pPr>
              <w:keepNext/>
              <w:jc w:val="center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386" w:type="dxa"/>
            <w:shd w:val="clear" w:color="auto" w:fill="C0C0C0"/>
          </w:tcPr>
          <w:p w14:paraId="20DCF1C4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4077" w:type="dxa"/>
            <w:shd w:val="clear" w:color="auto" w:fill="C0C0C0"/>
          </w:tcPr>
          <w:p w14:paraId="5733BE40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08EF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</w:tcPr>
          <w:p w14:paraId="334B25E2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AdminController</w:t>
            </w:r>
          </w:p>
        </w:tc>
        <w:tc>
          <w:tcPr>
            <w:tcW w:w="1386" w:type="dxa"/>
          </w:tcPr>
          <w:p w14:paraId="64F91CCD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4077" w:type="dxa"/>
          </w:tcPr>
          <w:p w14:paraId="43D2CC2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管理登录、看板、站点、设备、用户及订单页面。</w:t>
            </w:r>
          </w:p>
        </w:tc>
      </w:tr>
      <w:tr w14:paraId="6782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</w:tcPr>
          <w:p w14:paraId="6B5F8F75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AdminService / MetricsService</w:t>
            </w:r>
          </w:p>
        </w:tc>
        <w:tc>
          <w:tcPr>
            <w:tcW w:w="1386" w:type="dxa"/>
          </w:tcPr>
          <w:p w14:paraId="4C0F68AD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4077" w:type="dxa"/>
          </w:tcPr>
          <w:p w14:paraId="062F815A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验证管理员身份、执行管理动作和统一指标计算。</w:t>
            </w:r>
          </w:p>
        </w:tc>
      </w:tr>
      <w:tr w14:paraId="58B1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59" w:type="dxa"/>
          </w:tcPr>
          <w:p w14:paraId="05DDE487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Repository / MapAdapter</w:t>
            </w:r>
          </w:p>
        </w:tc>
        <w:tc>
          <w:tcPr>
            <w:tcW w:w="1386" w:type="dxa"/>
          </w:tcPr>
          <w:p w14:paraId="2C94C0F2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外部依赖</w:t>
            </w:r>
          </w:p>
        </w:tc>
        <w:tc>
          <w:tcPr>
            <w:tcW w:w="4077" w:type="dxa"/>
          </w:tcPr>
          <w:p w14:paraId="61BADCB4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提供条件写入、聚合查询及站点位置解析。</w:t>
            </w:r>
          </w:p>
        </w:tc>
      </w:tr>
    </w:tbl>
    <w:p w14:paraId="37695BF1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3-10 运营管理模块组成</w:t>
      </w:r>
    </w:p>
    <w:p w14:paraId="5FF8F588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3.5.3 模块动作时序图</w:t>
      </w:r>
    </w:p>
    <w:p w14:paraId="6CF03919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5239385" cy="4939030"/>
            <wp:effectExtent l="0" t="0" r="571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49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53FD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图3-10 运营管理关键动作时序图</w:t>
      </w:r>
    </w:p>
    <w:p w14:paraId="5161FDEE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3.6 数据与通信基础模块</w:t>
      </w:r>
    </w:p>
    <w:p w14:paraId="37577851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3.6.1模块功能定义</w:t>
      </w:r>
    </w:p>
    <w:p w14:paraId="31AF81A3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提供统一数据库访问、消息帧编解码、会话鉴权、工作线程、外部接口适配及只读大屏服务。业务规则仍归领域服务，界面和分析脚本不得绕过服务端执行写业务。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2200"/>
        <w:gridCol w:w="5586"/>
      </w:tblGrid>
      <w:tr w14:paraId="379F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6" w:type="dxa"/>
            <w:shd w:val="clear" w:color="auto" w:fill="CCCCCC"/>
          </w:tcPr>
          <w:p w14:paraId="350D0542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2200" w:type="dxa"/>
            <w:shd w:val="clear" w:color="auto" w:fill="CCCCCC"/>
          </w:tcPr>
          <w:p w14:paraId="4F8F93E9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5586" w:type="dxa"/>
            <w:shd w:val="clear" w:color="auto" w:fill="CCCCCC"/>
          </w:tcPr>
          <w:p w14:paraId="522A30CD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04FC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6E169B7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56</w:t>
            </w:r>
          </w:p>
        </w:tc>
        <w:tc>
          <w:tcPr>
            <w:tcW w:w="2200" w:type="dxa"/>
          </w:tcPr>
          <w:p w14:paraId="7457336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用户数据</w:t>
            </w:r>
          </w:p>
        </w:tc>
        <w:tc>
          <w:tcPr>
            <w:tcW w:w="5586" w:type="dxa"/>
          </w:tcPr>
          <w:p w14:paraId="505C6E3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保存手机号、昵称、头像、模拟余额、状态和登记时间，供本人业务及授权管理使用。</w:t>
            </w:r>
            <w:r>
              <w:br w:type="textWrapping"/>
            </w:r>
            <w:r>
              <w:t>同一手机号只能对应一个账号，普通用户只能访问自己的资料。</w:t>
            </w:r>
          </w:p>
        </w:tc>
      </w:tr>
      <w:tr w14:paraId="2EDA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6DBC9C1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57</w:t>
            </w:r>
          </w:p>
        </w:tc>
        <w:tc>
          <w:tcPr>
            <w:tcW w:w="2200" w:type="dxa"/>
          </w:tcPr>
          <w:p w14:paraId="77BCB23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充电站数据</w:t>
            </w:r>
          </w:p>
        </w:tc>
        <w:tc>
          <w:tcPr>
            <w:tcW w:w="5586" w:type="dxa"/>
          </w:tcPr>
          <w:p w14:paraId="1D0DA0B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记录名称、地址、有效位置及大于0的每度电单价。</w:t>
            </w:r>
            <w:r>
              <w:br w:type="textWrapping"/>
            </w:r>
            <w:r>
              <w:t>订单保留创建时单价；本期不提供站点修改或删除功能。</w:t>
            </w:r>
          </w:p>
        </w:tc>
      </w:tr>
      <w:tr w14:paraId="723B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1DD7D0F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58</w:t>
            </w:r>
          </w:p>
        </w:tc>
        <w:tc>
          <w:tcPr>
            <w:tcW w:w="2200" w:type="dxa"/>
          </w:tcPr>
          <w:p w14:paraId="7B7804F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充电桩数据</w:t>
            </w:r>
          </w:p>
        </w:tc>
        <w:tc>
          <w:tcPr>
            <w:tcW w:w="5586" w:type="dxa"/>
          </w:tcPr>
          <w:p w14:paraId="4663804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记录设备编号、快慢充类型、功率和空闲、已预约、使用中或故障状态。</w:t>
            </w:r>
            <w:r>
              <w:br w:type="textWrapping"/>
            </w:r>
            <w:r>
              <w:t>状态变化与关联订单保持一致，不能同时供多个订单占用。</w:t>
            </w:r>
          </w:p>
        </w:tc>
      </w:tr>
      <w:tr w14:paraId="151D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0057D42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59</w:t>
            </w:r>
          </w:p>
        </w:tc>
        <w:tc>
          <w:tcPr>
            <w:tcW w:w="2200" w:type="dxa"/>
          </w:tcPr>
          <w:p w14:paraId="4471E5B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订单数据</w:t>
            </w:r>
          </w:p>
        </w:tc>
        <w:tc>
          <w:tcPr>
            <w:tcW w:w="5586" w:type="dxa"/>
          </w:tcPr>
          <w:p w14:paraId="608623E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保存所属用户、站点和设备，以及各阶段时间、电量、金额、状态和预约时优惠标准。</w:t>
            </w:r>
            <w:r>
              <w:br w:type="textWrapping"/>
            </w:r>
            <w:r>
              <w:t>同一用户只允许一个未完成订单，历史已结算费用不因后续价格或会员变更重新计算。</w:t>
            </w:r>
          </w:p>
        </w:tc>
      </w:tr>
      <w:tr w14:paraId="193D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17B34D1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60</w:t>
            </w:r>
          </w:p>
        </w:tc>
        <w:tc>
          <w:tcPr>
            <w:tcW w:w="2200" w:type="dxa"/>
          </w:tcPr>
          <w:p w14:paraId="54A2598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管理员数据</w:t>
            </w:r>
          </w:p>
        </w:tc>
        <w:tc>
          <w:tcPr>
            <w:tcW w:w="5586" w:type="dxa"/>
          </w:tcPr>
          <w:p w14:paraId="735183E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独立保存管理员登录信息，供管理端身份核验使用。</w:t>
            </w:r>
            <w:r>
              <w:br w:type="textWrapping"/>
            </w:r>
            <w:r>
              <w:t>不与普通用户账号混用，不提供管理员注册、修改或删除入口，不显示或记录明文密码。</w:t>
            </w:r>
          </w:p>
        </w:tc>
      </w:tr>
      <w:tr w14:paraId="6901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5EFC117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61</w:t>
            </w:r>
          </w:p>
        </w:tc>
        <w:tc>
          <w:tcPr>
            <w:tcW w:w="2200" w:type="dxa"/>
          </w:tcPr>
          <w:p w14:paraId="0736734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关系与完整性</w:t>
            </w:r>
          </w:p>
        </w:tc>
        <w:tc>
          <w:tcPr>
            <w:tcW w:w="5586" w:type="dxa"/>
          </w:tcPr>
          <w:p w14:paraId="4EF0052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订单必须对应已存在的用户、站点和设备，设备必须属于相应站点；拒绝重复身份和不允许的状态变化。</w:t>
            </w:r>
            <w:r>
              <w:br w:type="textWrapping"/>
            </w:r>
            <w:r>
              <w:t>不能产生找不到所属对象的记录，也不能让设备与订单归属矛盾。</w:t>
            </w:r>
          </w:p>
        </w:tc>
      </w:tr>
      <w:tr w14:paraId="01F1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0AF94C4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62</w:t>
            </w:r>
          </w:p>
        </w:tc>
        <w:tc>
          <w:tcPr>
            <w:tcW w:w="2200" w:type="dxa"/>
          </w:tcPr>
          <w:p w14:paraId="18F0422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持久化与事务</w:t>
            </w:r>
          </w:p>
        </w:tc>
        <w:tc>
          <w:tcPr>
            <w:tcW w:w="5586" w:type="dxa"/>
          </w:tcPr>
          <w:p w14:paraId="5427478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相关记录和模拟余额一并更新，任一步失败则本次操作不生效。</w:t>
            </w:r>
            <w:r>
              <w:br w:type="textWrapping"/>
            </w:r>
            <w:r>
              <w:t>不会只扣钱却没有权益，也不会只生成订单却没有占用设备；重复提交不重复处理。</w:t>
            </w:r>
          </w:p>
        </w:tc>
      </w:tr>
      <w:tr w14:paraId="378FB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17AFC97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64</w:t>
            </w:r>
          </w:p>
        </w:tc>
        <w:tc>
          <w:tcPr>
            <w:tcW w:w="2200" w:type="dxa"/>
          </w:tcPr>
          <w:p w14:paraId="4DD08C9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客户端服务端连接</w:t>
            </w:r>
          </w:p>
        </w:tc>
        <w:tc>
          <w:tcPr>
            <w:tcW w:w="5586" w:type="dxa"/>
          </w:tcPr>
          <w:p w14:paraId="54AE235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打开软件时连接，断开时提示并自动尝试重连；连续10次失败后提示检查网络并重启软件。</w:t>
            </w:r>
            <w:r>
              <w:br w:type="textWrapping"/>
            </w:r>
            <w:r>
              <w:t>关闭软件释放连接；恢复后核实最新业务状态，不把未确认的操作直接当成成功。</w:t>
            </w:r>
          </w:p>
        </w:tc>
      </w:tr>
      <w:tr w14:paraId="2FC7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1F1CB18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65</w:t>
            </w:r>
          </w:p>
        </w:tc>
        <w:tc>
          <w:tcPr>
            <w:tcW w:w="2200" w:type="dxa"/>
          </w:tcPr>
          <w:p w14:paraId="2AD3622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消息结构与粘包处理</w:t>
            </w:r>
          </w:p>
        </w:tc>
        <w:tc>
          <w:tcPr>
            <w:tcW w:w="5586" w:type="dxa"/>
          </w:tcPr>
          <w:p w14:paraId="0A6A6C4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即使信息分批到达或多条同时到达，也能区分完整请求和响应；无效信息给出错误提示。</w:t>
            </w:r>
            <w:r>
              <w:br w:type="textWrapping"/>
            </w:r>
            <w:r>
              <w:t>不因收到半条信息、未知操作或超大信息导致程序崩溃，也不把不同用户的结果混在一起。</w:t>
            </w:r>
          </w:p>
        </w:tc>
      </w:tr>
      <w:tr w14:paraId="78BC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233DF5D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66</w:t>
            </w:r>
          </w:p>
        </w:tc>
        <w:tc>
          <w:tcPr>
            <w:tcW w:w="2200" w:type="dxa"/>
          </w:tcPr>
          <w:p w14:paraId="1B0C83A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多线程服务</w:t>
            </w:r>
          </w:p>
        </w:tc>
        <w:tc>
          <w:tcPr>
            <w:tcW w:w="5586" w:type="dxa"/>
          </w:tcPr>
          <w:p w14:paraId="4A2496D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同时处理查询与业务请求，同一设备被多人预约时只允许一人成功，其他人收到明确提示。</w:t>
            </w:r>
            <w:r>
              <w:br w:type="textWrapping"/>
            </w:r>
            <w:r>
              <w:t>繁忙时等待或提示重试，不无限占用资源；前台仍能响应操作。</w:t>
            </w:r>
          </w:p>
        </w:tc>
      </w:tr>
      <w:tr w14:paraId="5C3D5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67BAA6A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67</w:t>
            </w:r>
          </w:p>
        </w:tc>
        <w:tc>
          <w:tcPr>
            <w:tcW w:w="2200" w:type="dxa"/>
          </w:tcPr>
          <w:p w14:paraId="7E979AB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腾讯地图接口</w:t>
            </w:r>
          </w:p>
        </w:tc>
        <w:tc>
          <w:tcPr>
            <w:tcW w:w="5586" w:type="dxa"/>
          </w:tcPr>
          <w:p w14:paraId="191881E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识别地址、显示站点和驾车或步行路线，供找站及新增站点使用。</w:t>
            </w:r>
            <w:r>
              <w:br w:type="textWrapping"/>
            </w:r>
            <w:r>
              <w:t>服务不可用时保留文字列表，新增站点允许手动填写位置；不能识别位置时不编造距离。</w:t>
            </w:r>
          </w:p>
        </w:tc>
      </w:tr>
      <w:tr w14:paraId="616C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38CDA40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69</w:t>
            </w:r>
          </w:p>
        </w:tc>
        <w:tc>
          <w:tcPr>
            <w:tcW w:w="2200" w:type="dxa"/>
          </w:tcPr>
          <w:p w14:paraId="441A64F4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大屏数据服务</w:t>
            </w:r>
          </w:p>
        </w:tc>
        <w:tc>
          <w:tcPr>
            <w:tcW w:w="5586" w:type="dxa"/>
          </w:tcPr>
          <w:p w14:paraId="439FB84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提供站点、设备、用户、订单、充电营收及预测、推荐、预警结果。</w:t>
            </w:r>
            <w:r>
              <w:br w:type="textWrapping"/>
            </w:r>
            <w:r>
              <w:t>与管理端同类指标使用相同统计口径；分析结果显示生成时间和模拟数据标识，读取失败不伪装成0。</w:t>
            </w:r>
          </w:p>
        </w:tc>
      </w:tr>
      <w:tr w14:paraId="0193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21D2958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84</w:t>
            </w:r>
          </w:p>
        </w:tc>
        <w:tc>
          <w:tcPr>
            <w:tcW w:w="2200" w:type="dxa"/>
          </w:tcPr>
          <w:p w14:paraId="26BF0B2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Linux运行环境</w:t>
            </w:r>
          </w:p>
        </w:tc>
        <w:tc>
          <w:tcPr>
            <w:tcW w:w="5586" w:type="dxa"/>
          </w:tcPr>
          <w:p w14:paraId="0A1C7A7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在VMware 17 Pro虚拟机中的Ubuntu 22.04或以上版本安装并运行系统。</w:t>
            </w:r>
            <w:r>
              <w:br w:type="textWrapping"/>
            </w:r>
            <w:r>
              <w:t>记录具体安装版本及启动步骤，便于复现。</w:t>
            </w:r>
          </w:p>
        </w:tc>
      </w:tr>
      <w:tr w14:paraId="5C36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235D457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85</w:t>
            </w:r>
          </w:p>
        </w:tc>
        <w:tc>
          <w:tcPr>
            <w:tcW w:w="2200" w:type="dxa"/>
          </w:tcPr>
          <w:p w14:paraId="4C3DB1E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Qt开发环境</w:t>
            </w:r>
          </w:p>
        </w:tc>
        <w:tc>
          <w:tcPr>
            <w:tcW w:w="5586" w:type="dxa"/>
          </w:tcPr>
          <w:p w14:paraId="75DDE20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使用Qt Creator 6.2或以上版本完成用户端和管理端的编译运行，并记录所配套的软件库版本。</w:t>
            </w:r>
            <w:r>
              <w:br w:type="textWrapping"/>
            </w:r>
            <w:r>
              <w:t>两端均能按交付说明重新编译和启动。</w:t>
            </w:r>
          </w:p>
        </w:tc>
      </w:tr>
      <w:tr w14:paraId="71AB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2A905F3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86</w:t>
            </w:r>
          </w:p>
        </w:tc>
        <w:tc>
          <w:tcPr>
            <w:tcW w:w="2200" w:type="dxa"/>
          </w:tcPr>
          <w:p w14:paraId="7FA150B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界面风格与可用性</w:t>
            </w:r>
          </w:p>
        </w:tc>
        <w:tc>
          <w:tcPr>
            <w:tcW w:w="5586" w:type="dxa"/>
          </w:tcPr>
          <w:p w14:paraId="6AA25BD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界面采用简洁统一的Linux桌面风格，操作后显示容易察觉的反馈，等待时显示进度或等待提示。</w:t>
            </w:r>
            <w:r>
              <w:br w:type="textWrapping"/>
            </w:r>
            <w:r>
              <w:t>错误、成功和设备状态不能只靠颜色区分，应有文字说明。</w:t>
            </w:r>
          </w:p>
        </w:tc>
      </w:tr>
      <w:tr w14:paraId="3EF6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4A90590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87</w:t>
            </w:r>
          </w:p>
        </w:tc>
        <w:tc>
          <w:tcPr>
            <w:tcW w:w="2200" w:type="dxa"/>
          </w:tcPr>
          <w:p w14:paraId="1EB4941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完整错误处理</w:t>
            </w:r>
          </w:p>
        </w:tc>
        <w:tc>
          <w:tcPr>
            <w:tcW w:w="5586" w:type="dxa"/>
          </w:tcPr>
          <w:p w14:paraId="10A2572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显示明确原因及可采取的下一步，保护已经完成的业务结果。</w:t>
            </w:r>
            <w:r>
              <w:br w:type="textWrapping"/>
            </w:r>
            <w:r>
              <w:t>不展示难懂的内部报错，不把失败当成成功；无法恢复时保留排查记录。</w:t>
            </w:r>
          </w:p>
        </w:tc>
      </w:tr>
      <w:tr w14:paraId="4D8F2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08CFE49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88</w:t>
            </w:r>
          </w:p>
        </w:tc>
        <w:tc>
          <w:tcPr>
            <w:tcW w:w="2200" w:type="dxa"/>
          </w:tcPr>
          <w:p w14:paraId="2A814C9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安全稳定传输</w:t>
            </w:r>
          </w:p>
        </w:tc>
        <w:tc>
          <w:tcPr>
            <w:tcW w:w="5586" w:type="dxa"/>
          </w:tcPr>
          <w:p w14:paraId="3D6457F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提示连接状态，恢复后重新确认操作结果和订单进度。</w:t>
            </w:r>
            <w:r>
              <w:br w:type="textWrapping"/>
            </w:r>
            <w:r>
              <w:t>程序不应崩溃或丢失已保存订单，重复请求不重复扣费；模拟充电按断线暂停规则处理。</w:t>
            </w:r>
          </w:p>
        </w:tc>
      </w:tr>
      <w:tr w14:paraId="2699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088C0F6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89</w:t>
            </w:r>
          </w:p>
        </w:tc>
        <w:tc>
          <w:tcPr>
            <w:tcW w:w="2200" w:type="dxa"/>
          </w:tcPr>
          <w:p w14:paraId="00379DB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输入与凭据保护</w:t>
            </w:r>
          </w:p>
        </w:tc>
        <w:tc>
          <w:tcPr>
            <w:tcW w:w="5586" w:type="dxa"/>
          </w:tcPr>
          <w:p w14:paraId="70A9366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检查不合要求的输入，限制未授权访问；正式版本不直接显示或记录管理员密码。</w:t>
            </w:r>
            <w:r>
              <w:br w:type="textWrapping"/>
            </w:r>
            <w:r>
              <w:t>错误输入不能被当成系统指令执行，凭据不出现在普通界面或日志中。</w:t>
            </w:r>
          </w:p>
        </w:tc>
      </w:tr>
      <w:tr w14:paraId="33FA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631DB49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90</w:t>
            </w:r>
          </w:p>
        </w:tc>
        <w:tc>
          <w:tcPr>
            <w:tcW w:w="2200" w:type="dxa"/>
          </w:tcPr>
          <w:p w14:paraId="05A7171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界面不阻塞</w:t>
            </w:r>
          </w:p>
        </w:tc>
        <w:tc>
          <w:tcPr>
            <w:tcW w:w="5586" w:type="dxa"/>
          </w:tcPr>
          <w:p w14:paraId="762CE92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显示正在处理，避免重复点击造成重复业务，仍允许必要的页面操作和错误提示。</w:t>
            </w:r>
            <w:r>
              <w:br w:type="textWrapping"/>
            </w:r>
            <w:r>
              <w:t>不能因后台任务让整个窗口长时间无响应。</w:t>
            </w:r>
          </w:p>
        </w:tc>
      </w:tr>
      <w:tr w14:paraId="73F6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6" w:type="dxa"/>
          </w:tcPr>
          <w:p w14:paraId="22E1C290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91</w:t>
            </w:r>
          </w:p>
        </w:tc>
        <w:tc>
          <w:tcPr>
            <w:tcW w:w="2200" w:type="dxa"/>
          </w:tcPr>
          <w:p w14:paraId="49F1CD1A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测试数据与日志</w:t>
            </w:r>
          </w:p>
        </w:tc>
        <w:tc>
          <w:tcPr>
            <w:tcW w:w="5586" w:type="dxa"/>
          </w:tcPr>
          <w:p w14:paraId="5C564086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使用可重新生成的模拟数据，记录关键错误和状态变化，覆盖正常、失败、重复提交及并发情况。</w:t>
            </w:r>
            <w:r>
              <w:br w:type="textWrapping"/>
            </w:r>
            <w:r>
              <w:t>保留测试步骤与结果，不记录密码、服务密钥或不必要的个人信息。</w:t>
            </w:r>
          </w:p>
        </w:tc>
      </w:tr>
    </w:tbl>
    <w:p w14:paraId="4ACD232A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3-11 数据与通信基础模块功能描述</w:t>
      </w:r>
    </w:p>
    <w:p w14:paraId="3ACAD368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部署：一个Ubuntu虚拟机即可运行服务端、SQLite、定时分析任务和Web大屏，Qt用户端与管理端为独立进程。TCP默认127.0.0.1:8888，HTTP默认127.0.0.1:8080，可配置。不引入微服务、消息中间件或分布式数据库。VMware 17 Pro、Ubuntu 22.04及以上、Qt Creator 6.2及以上按矩阵保留，Qt库及编译器具体版本在交付环境清单中锁定。</w:t>
      </w:r>
    </w:p>
    <w:p w14:paraId="121D0BC2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帧协议：前4字节msg_type、后4字节payload_length均采用大端32位非负整数，后接UTF-8 JSON；总长度8+payload_length，长度按字节而非字符计。接收缓冲区少于8字节先等待；长度合法但正文不完整继续等待；完整后取一帧并循环。负值、高位非法值或超过MAX_PAYLOAD直接拒绝，非法JSON或未知类型返回错误且不崩溃。默认MAX_PAYLOAD=10MiB，头像编码后仍计入此上限。</w:t>
      </w:r>
    </w:p>
    <w:p w14:paraId="7F58D62F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消息与幂等：公共载荷含protocol_version、request_id、session_id、data；响应含request_id、success、code、message、data，业务推送另含event_seq和order_id。request_id在用户、操作域内唯一，同键不同内容返回冲突，相同内容返回已保存结果；重连时不能换新编号盲目重做扣款。LOGIN_REQ/RESP保留0x01/0x02示例值，其余编号由双方共享枚举统一定义，禁止各模块自行猜号。</w:t>
      </w:r>
    </w:p>
    <w:p w14:paraId="0E1DB892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线程与数据库：Qt界面对象只在主线程操作，网络回调、SQL、地图及模型调用通过任务队列执行并回传结果。工作池上限20，使用有限队列和busy响应，不将每个长期连接永久占住一个业务线程。SQLite连接归各自工作线程，每连接开启foreign_keys，设置WAL和有限busy_timeout。写事务短小，不在事务内等待外部HTTP或模型。条件更新影响行数为0即业务冲突，而不是成功。[参考文档3、4、5]</w:t>
      </w:r>
    </w:p>
    <w:p w14:paraId="253E774E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权限与恢复：仅手机号的演示登录和无TLS的本地Socket不构成生产级认证，演示服务默认仅本机或隔离教学网络使用；外部服务必须HTTPS。日志保存request_id、对象编号、旧新状态及错误码，不保存完整密码、Token或模型密钥。数据库不可读时停止写业务并给恢复提示，不自动创建空库冒充原数据；使用备份核对后恢复。</w:t>
      </w:r>
    </w:p>
    <w:p w14:paraId="6873C300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测试边界：10用户和1管理员并发作为典型演示场景，20为线程资源配置而非未经测试的性能承诺。测试半包/粘包、中文字节长度、超长帧、断线、超时、重复消息、损坏文件、越权、库存竞争和非阻塞界面。依赖外部服务失败不应损坏已提交订单；不得承诺网络故障期间仍实时运行模拟。</w:t>
      </w:r>
    </w:p>
    <w:p w14:paraId="3C0CC4C5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3.6.2 模块结构</w:t>
      </w:r>
    </w:p>
    <w:p w14:paraId="50E59760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972945" cy="3474720"/>
            <wp:effectExtent l="0" t="0" r="825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350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279A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图3-11 数据与通信基础模块结构图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8"/>
        <w:gridCol w:w="1100"/>
        <w:gridCol w:w="3744"/>
      </w:tblGrid>
      <w:tr w14:paraId="7001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78" w:type="dxa"/>
            <w:shd w:val="clear" w:color="auto" w:fill="C0C0C0"/>
          </w:tcPr>
          <w:p w14:paraId="2F14FDBD">
            <w:pPr>
              <w:keepNext/>
              <w:jc w:val="center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100" w:type="dxa"/>
            <w:shd w:val="clear" w:color="auto" w:fill="C0C0C0"/>
          </w:tcPr>
          <w:p w14:paraId="5356F761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3744" w:type="dxa"/>
            <w:shd w:val="clear" w:color="auto" w:fill="C0C0C0"/>
          </w:tcPr>
          <w:p w14:paraId="4A5D1529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5243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8" w:type="dxa"/>
          </w:tcPr>
          <w:p w14:paraId="0A56B597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SocketGateway / ScreenAPI</w:t>
            </w:r>
          </w:p>
        </w:tc>
        <w:tc>
          <w:tcPr>
            <w:tcW w:w="1100" w:type="dxa"/>
          </w:tcPr>
          <w:p w14:paraId="3B812A03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3744" w:type="dxa"/>
          </w:tcPr>
          <w:p w14:paraId="65358BDB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分别接收Qt消息和Web只读查询。</w:t>
            </w:r>
          </w:p>
        </w:tc>
      </w:tr>
      <w:tr w14:paraId="604E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8" w:type="dxa"/>
          </w:tcPr>
          <w:p w14:paraId="77B28639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Dispatcher / Repository / UnitOfWork</w:t>
            </w:r>
          </w:p>
        </w:tc>
        <w:tc>
          <w:tcPr>
            <w:tcW w:w="1100" w:type="dxa"/>
          </w:tcPr>
          <w:p w14:paraId="16D41DF0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3744" w:type="dxa"/>
          </w:tcPr>
          <w:p w14:paraId="628D42F2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执行消息路由、查询、事务及统一错误处理。</w:t>
            </w:r>
          </w:p>
        </w:tc>
      </w:tr>
      <w:tr w14:paraId="450EF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78" w:type="dxa"/>
          </w:tcPr>
          <w:p w14:paraId="33C9010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SQLite / 文件存储 / 外部适配器</w:t>
            </w:r>
          </w:p>
        </w:tc>
        <w:tc>
          <w:tcPr>
            <w:tcW w:w="1100" w:type="dxa"/>
          </w:tcPr>
          <w:p w14:paraId="4139F749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外部依赖</w:t>
            </w:r>
          </w:p>
        </w:tc>
        <w:tc>
          <w:tcPr>
            <w:tcW w:w="3744" w:type="dxa"/>
          </w:tcPr>
          <w:p w14:paraId="67D081C3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保存模拟业务和分析文件，隔离地图、模型失败。</w:t>
            </w:r>
          </w:p>
        </w:tc>
      </w:tr>
    </w:tbl>
    <w:p w14:paraId="6972535B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3-12 数据与通信基础模块组成</w:t>
      </w:r>
    </w:p>
    <w:p w14:paraId="61F4ACAA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3.6.3 模块动作时序图</w:t>
      </w:r>
    </w:p>
    <w:p w14:paraId="0290D119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5239385" cy="4569460"/>
            <wp:effectExtent l="0" t="0" r="571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456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6FAC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图3-12 数据与通信基础关键动作时序图</w:t>
      </w:r>
    </w:p>
    <w:p w14:paraId="4072C6D2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3.7 数据分析与预测展示模块</w:t>
      </w:r>
    </w:p>
    <w:p w14:paraId="0E422CA4">
      <w:pPr>
        <w:pStyle w:val="3"/>
        <w:numPr>
          <w:ilvl w:val="1"/>
          <w:numId w:val="0"/>
        </w:numPr>
        <w:tabs>
          <w:tab w:val="clear" w:pos="576"/>
        </w:tabs>
        <w:snapToGrid w:val="0"/>
        <w:ind w:left="576" w:hanging="576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3.7.1模块功能定义</w:t>
      </w:r>
    </w:p>
    <w:p w14:paraId="1BB74947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从可复现的模拟业务数据生成统计、日小时预测、规则推荐和预警，再通过只读大屏展示。区分历史模拟观测、模型预测与规则评分，不能把任何示例数字写成实际测试成绩。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1871"/>
        <w:gridCol w:w="5742"/>
      </w:tblGrid>
      <w:tr w14:paraId="5BD2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9" w:type="dxa"/>
            <w:shd w:val="clear" w:color="auto" w:fill="CCCCCC"/>
          </w:tcPr>
          <w:p w14:paraId="6182D706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序号</w:t>
            </w:r>
          </w:p>
        </w:tc>
        <w:tc>
          <w:tcPr>
            <w:tcW w:w="1871" w:type="dxa"/>
            <w:shd w:val="clear" w:color="auto" w:fill="CCCCCC"/>
          </w:tcPr>
          <w:p w14:paraId="737FDDCA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</w:t>
            </w:r>
          </w:p>
        </w:tc>
        <w:tc>
          <w:tcPr>
            <w:tcW w:w="5743" w:type="dxa"/>
            <w:shd w:val="clear" w:color="auto" w:fill="CCCCCC"/>
          </w:tcPr>
          <w:p w14:paraId="0B6C7BB5">
            <w:pPr>
              <w:keepNext/>
              <w:snapToGrid w:val="0"/>
              <w:jc w:val="center"/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b/>
                <w:i w:val="0"/>
                <w:iCs w:val="0"/>
                <w:color w:val="auto"/>
                <w:sz w:val="24"/>
              </w:rPr>
              <w:t>功能点详细内容</w:t>
            </w:r>
          </w:p>
        </w:tc>
      </w:tr>
      <w:tr w14:paraId="6B7D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5F1E21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70</w:t>
            </w:r>
          </w:p>
        </w:tc>
        <w:tc>
          <w:tcPr>
            <w:tcW w:w="1871" w:type="dxa"/>
          </w:tcPr>
          <w:p w14:paraId="1B7AAB5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数据采集</w:t>
            </w:r>
          </w:p>
        </w:tc>
        <w:tc>
          <w:tcPr>
            <w:tcW w:w="5743" w:type="dxa"/>
          </w:tcPr>
          <w:p w14:paraId="4C0B606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每天凌晨2点只读提取用户、站点、设备和订单数据，记录采集时间及结果。</w:t>
            </w:r>
            <w:r>
              <w:br w:type="textWrapping"/>
            </w:r>
            <w:r>
              <w:t>不修改业务数据；分析资料采用匿名用户编号，不包含密码和外部服务密钥。</w:t>
            </w:r>
          </w:p>
        </w:tc>
      </w:tr>
      <w:tr w14:paraId="5647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92DF0E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71</w:t>
            </w:r>
          </w:p>
        </w:tc>
        <w:tc>
          <w:tcPr>
            <w:tcW w:w="1871" w:type="dxa"/>
          </w:tcPr>
          <w:p w14:paraId="327EB16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数据存储</w:t>
            </w:r>
          </w:p>
        </w:tc>
        <w:tc>
          <w:tcPr>
            <w:tcW w:w="5743" w:type="dxa"/>
          </w:tcPr>
          <w:p w14:paraId="4168385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将原始资料、整理后的资料、分析报告、模型和预测结果分类保存，并记录日期与版本。</w:t>
            </w:r>
            <w:r>
              <w:br w:type="textWrapping"/>
            </w:r>
            <w:r>
              <w:t>能够追溯结果来源，保存失败不覆盖上一份完整有效结果。</w:t>
            </w:r>
          </w:p>
        </w:tc>
      </w:tr>
      <w:tr w14:paraId="3FDE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0E7AF7B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72</w:t>
            </w:r>
          </w:p>
        </w:tc>
        <w:tc>
          <w:tcPr>
            <w:tcW w:w="1871" w:type="dxa"/>
          </w:tcPr>
          <w:p w14:paraId="1E7D2CD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数据预处理</w:t>
            </w:r>
          </w:p>
        </w:tc>
        <w:tc>
          <w:tcPr>
            <w:tcW w:w="5743" w:type="dxa"/>
          </w:tcPr>
          <w:p w14:paraId="432D673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处理重复、缺失、格式错误和明显异常的记录，生成按小时、日期及站点整理的数据，并记录处理依据。</w:t>
            </w:r>
            <w:r>
              <w:br w:type="textWrapping"/>
            </w:r>
            <w:r>
              <w:t>缺失数据与真实为0分开处理，不为了让图表好看随意修改原始记录。</w:t>
            </w:r>
          </w:p>
        </w:tc>
      </w:tr>
      <w:tr w14:paraId="0CED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44D8D32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73</w:t>
            </w:r>
          </w:p>
        </w:tc>
        <w:tc>
          <w:tcPr>
            <w:tcW w:w="1871" w:type="dxa"/>
          </w:tcPr>
          <w:p w14:paraId="4D297E2C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数据分析</w:t>
            </w:r>
          </w:p>
        </w:tc>
        <w:tc>
          <w:tcPr>
            <w:tcW w:w="5743" w:type="dxa"/>
          </w:tcPr>
          <w:p w14:paraId="4BDA334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统计站点使用情况、用户重复使用情况、充电量和充电营收变化，形成图表与分析说明。</w:t>
            </w:r>
            <w:r>
              <w:br w:type="textWrapping"/>
            </w:r>
            <w:r>
              <w:t>结论仅说明模拟样本，不代表真实市场需求或用户评价。</w:t>
            </w:r>
          </w:p>
        </w:tc>
      </w:tr>
      <w:tr w14:paraId="1B6F8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7E06ED3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74</w:t>
            </w:r>
          </w:p>
        </w:tc>
        <w:tc>
          <w:tcPr>
            <w:tcW w:w="1871" w:type="dxa"/>
          </w:tcPr>
          <w:p w14:paraId="6AC70E5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ECharts大屏</w:t>
            </w:r>
          </w:p>
        </w:tc>
        <w:tc>
          <w:tcPr>
            <w:tcW w:w="5743" w:type="dxa"/>
          </w:tcPr>
          <w:p w14:paraId="717E758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以深色页面展示核心数字、设备状态、近7日营收、站点使用排名、未来7日预测及预警。</w:t>
            </w:r>
            <w:r>
              <w:br w:type="textWrapping"/>
            </w:r>
            <w:r>
              <w:t>标明模拟数据、单位和更新时间；预测与已发生的数据分开展示，缺少结果时说明暂无数据。</w:t>
            </w:r>
          </w:p>
        </w:tc>
      </w:tr>
      <w:tr w14:paraId="4F15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20746C45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75</w:t>
            </w:r>
          </w:p>
        </w:tc>
        <w:tc>
          <w:tcPr>
            <w:tcW w:w="1871" w:type="dxa"/>
          </w:tcPr>
          <w:p w14:paraId="2D6A445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数据刷新</w:t>
            </w:r>
          </w:p>
        </w:tc>
        <w:tc>
          <w:tcPr>
            <w:tcW w:w="5743" w:type="dxa"/>
          </w:tcPr>
          <w:p w14:paraId="60CDB7EB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默认每30秒自动更新，也可手动刷新，不必重新打开页面。</w:t>
            </w:r>
            <w:r>
              <w:br w:type="textWrapping"/>
            </w:r>
            <w:r>
              <w:t>更新失败时保留上次有效结果并标明未更新；恢复后显示新数据，不把30秒更新称为实时设备监测。</w:t>
            </w:r>
          </w:p>
        </w:tc>
      </w:tr>
      <w:tr w14:paraId="6D62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09491E7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76</w:t>
            </w:r>
          </w:p>
        </w:tc>
        <w:tc>
          <w:tcPr>
            <w:tcW w:w="1871" w:type="dxa"/>
          </w:tcPr>
          <w:p w14:paraId="55216D7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训练特征</w:t>
            </w:r>
          </w:p>
        </w:tc>
        <w:tc>
          <w:tcPr>
            <w:tcW w:w="5743" w:type="dxa"/>
          </w:tcPr>
          <w:p w14:paraId="7E71C36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提取星期、时段和此前充电量等信息，按时间先后分开用于训练、调整和检验的数据。</w:t>
            </w:r>
            <w:r>
              <w:br w:type="textWrapping"/>
            </w:r>
            <w:r>
              <w:t>预测时不能提前使用尚未发生的数据；缺少天气或评价资料时不捏造此类信息。</w:t>
            </w:r>
          </w:p>
        </w:tc>
      </w:tr>
      <w:tr w14:paraId="1B2D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6726450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77</w:t>
            </w:r>
          </w:p>
        </w:tc>
        <w:tc>
          <w:tcPr>
            <w:tcW w:w="1871" w:type="dxa"/>
          </w:tcPr>
          <w:p w14:paraId="423361C8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时序模型训练</w:t>
            </w:r>
          </w:p>
        </w:tc>
        <w:tc>
          <w:tcPr>
            <w:tcW w:w="5743" w:type="dxa"/>
          </w:tcPr>
          <w:p w14:paraId="483B04A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分别学习每日和每小时的变化规律，与简单历史平均方法比较；保存模型、训练条件和检验结果。</w:t>
            </w:r>
            <w:r>
              <w:br w:type="textWrapping"/>
            </w:r>
            <w:r>
              <w:t>每天可基于新增模拟记录重新训练，未通过检验的新版本不替换原可用版本；推荐先采用明确规则评分。</w:t>
            </w:r>
          </w:p>
        </w:tc>
      </w:tr>
      <w:tr w14:paraId="60D0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B83807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78</w:t>
            </w:r>
          </w:p>
        </w:tc>
        <w:tc>
          <w:tcPr>
            <w:tcW w:w="1871" w:type="dxa"/>
          </w:tcPr>
          <w:p w14:paraId="3EE353A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多时间尺度负荷预测</w:t>
            </w:r>
          </w:p>
        </w:tc>
        <w:tc>
          <w:tcPr>
            <w:tcW w:w="5743" w:type="dxa"/>
          </w:tcPr>
          <w:p w14:paraId="320E11E1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每天生成未来7个完整自然日的充电量及可提供的预测区间，明日预测包含在其中；30日趋势属于扩展项。</w:t>
            </w:r>
            <w:r>
              <w:br w:type="textWrapping"/>
            </w:r>
            <w:r>
              <w:t>显示生成时间和预测性质；资料不足时说明，使用历史平均替代时明确标识，不保证真实运营准确率。</w:t>
            </w:r>
          </w:p>
        </w:tc>
      </w:tr>
      <w:tr w14:paraId="455E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4068E540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79</w:t>
            </w:r>
          </w:p>
        </w:tc>
        <w:tc>
          <w:tcPr>
            <w:tcW w:w="1871" w:type="dxa"/>
          </w:tcPr>
          <w:p w14:paraId="132FB1FA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空闲桩与高峰预测</w:t>
            </w:r>
          </w:p>
        </w:tc>
        <w:tc>
          <w:tcPr>
            <w:tcW w:w="5743" w:type="dxa"/>
          </w:tcPr>
          <w:p w14:paraId="27CB829D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给出从下一完整小时开始的24个小时充电需求、高峰或低谷标识及各站预计空闲桩数。</w:t>
            </w:r>
            <w:r>
              <w:br w:type="textWrapping"/>
            </w:r>
            <w:r>
              <w:t>预计空闲数不超过站点设备总数，不等于已保证可预约数量；资料不足时说明估算依据或不提供结果。</w:t>
            </w:r>
          </w:p>
        </w:tc>
      </w:tr>
      <w:tr w14:paraId="364EA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54E4C909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80</w:t>
            </w:r>
          </w:p>
        </w:tc>
        <w:tc>
          <w:tcPr>
            <w:tcW w:w="1871" w:type="dxa"/>
          </w:tcPr>
          <w:p w14:paraId="68013EB3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低拥堵站点推荐</w:t>
            </w:r>
          </w:p>
        </w:tc>
        <w:tc>
          <w:tcPr>
            <w:tcW w:w="5743" w:type="dxa"/>
          </w:tcPr>
          <w:p w14:paraId="12CF507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综合当前和预计空闲程度、设备完好情况、价格、重复使用比例及快充便利性，显示推荐标记和有依据的理由。</w:t>
            </w:r>
            <w:r>
              <w:br w:type="textWrapping"/>
            </w:r>
            <w:r>
              <w:t>默认找站列表仍按距离排序；推荐不保证到站无需等待，重复使用比例不等于用户好评。</w:t>
            </w:r>
          </w:p>
        </w:tc>
      </w:tr>
      <w:tr w14:paraId="17365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0358C5FF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81</w:t>
            </w:r>
          </w:p>
        </w:tc>
        <w:tc>
          <w:tcPr>
            <w:tcW w:w="1871" w:type="dxa"/>
          </w:tcPr>
          <w:p w14:paraId="7FB06A06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运营负荷预警</w:t>
            </w:r>
          </w:p>
        </w:tc>
        <w:tc>
          <w:tcPr>
            <w:tcW w:w="5743" w:type="dxa"/>
          </w:tcPr>
          <w:p w14:paraId="2DE076B2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提示故障超过24小时、预计小时需求超过同小时可承载电量的90%、至少3台桩的站点连续7日平均利用率低于10%、昨日营收低于此前7日均值的一半。</w:t>
            </w:r>
            <w:r>
              <w:br w:type="textWrapping"/>
            </w:r>
            <w:r>
              <w:t>故障每小时检查，其他每日检查；按高、中、低级别在大屏显示，不主动发送外部通知，不自动控制设备。</w:t>
            </w:r>
          </w:p>
        </w:tc>
      </w:tr>
      <w:tr w14:paraId="08EE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19C39CAE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82</w:t>
            </w:r>
          </w:p>
        </w:tc>
        <w:tc>
          <w:tcPr>
            <w:tcW w:w="1871" w:type="dxa"/>
          </w:tcPr>
          <w:p w14:paraId="005E800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预测效果评估</w:t>
            </w:r>
          </w:p>
        </w:tc>
        <w:tc>
          <w:tcPr>
            <w:tcW w:w="5743" w:type="dxa"/>
          </w:tcPr>
          <w:p w14:paraId="44624497">
            <w:pPr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比较预测和观测的偏差，并与简单历史平均方法对比，记录数据范围、误差和问题。</w:t>
            </w:r>
            <w:r>
              <w:br w:type="textWrapping"/>
            </w:r>
            <w:r>
              <w:t>不能把示例准确率当成实测成绩；观测值为0时不计算该点的百分比误差，资料不足时说明无法评价。</w:t>
            </w:r>
          </w:p>
        </w:tc>
      </w:tr>
      <w:tr w14:paraId="5554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9" w:type="dxa"/>
          </w:tcPr>
          <w:p w14:paraId="33BECB84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  <w:t>83</w:t>
            </w:r>
          </w:p>
        </w:tc>
        <w:tc>
          <w:tcPr>
            <w:tcW w:w="1871" w:type="dxa"/>
          </w:tcPr>
          <w:p w14:paraId="3992673D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模型调用</w:t>
            </w:r>
          </w:p>
        </w:tc>
        <w:tc>
          <w:tcPr>
            <w:tcW w:w="5743" w:type="dxa"/>
          </w:tcPr>
          <w:p w14:paraId="408F524C">
            <w:pPr>
              <w:keepNext/>
              <w:snapToGrid w:val="0"/>
              <w:jc w:val="left"/>
              <w:rPr>
                <w:rStyle w:val="19"/>
                <w:rFonts w:hint="eastAsia" w:ascii="宋体" w:hAnsi="宋体"/>
                <w:i w:val="0"/>
                <w:iCs w:val="0"/>
                <w:color w:val="auto"/>
                <w:sz w:val="24"/>
              </w:rPr>
            </w:pPr>
            <w:r>
              <w:t>只有通过约定检验的新模型才可启用；保存版本记录，失败时保留或切回上一可用版本，大屏读取已生成的结果。</w:t>
            </w:r>
            <w:r>
              <w:br w:type="textWrapping"/>
            </w:r>
            <w:r>
              <w:t>读取旧结果需显示时间，所有结果均基于模拟数据，不宣称已验证真实运营效果。</w:t>
            </w:r>
          </w:p>
        </w:tc>
      </w:tr>
    </w:tbl>
    <w:p w14:paraId="389BA901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3-13 数据分析与预测展示模块功能描述</w:t>
      </w:r>
    </w:p>
    <w:p w14:paraId="46AF5B29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流水线：每日02:00只读快照导出users、stations、piles、orders。分析仅保留匿名user_id等必要字段，不导出admins密码和服务凭据。以data/raw、processed、analysis、models、predictions、evaluation、logs分层，文件写临时路径后原子替换，记录dataset_id、随机种子、采集截止时间、模型版本和is_simulated=true。重跑同一批次不叠加重复记录。</w:t>
      </w:r>
    </w:p>
    <w:p w14:paraId="50491EE4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清洗与标签：去重依据业务主键和版本，负电量、无效外键及非法状态列入异常清单，不静默变成0。营收只来自已结算订单；负荷按实际发生的模拟电量时间分桶，不以结算日代替用电时段。必须保存小时增量或模拟时间片，订单跨小时按有效运行区间分配；只有订单总量而没有时段证据时不能宣称精确小时负荷或占用率。</w:t>
      </w:r>
    </w:p>
    <w:p w14:paraId="2032F95B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特征与数据集：日特征包含星期、月份、1/2/3/7/14日滞后、7/14日滚动统计和趋势；小时特征包含时段、1/24/168小时滞后与24/168小时滚动均值。所有滚动窗口先移位，只使用预测起点之前的信息。按时间80%训练、10%验证、10%测试，切分边界清除标签跨入下一集合的样本；缩放和缺失处理仅在训练集拟合。无天气、节假日或真实评价时不捏造特征。</w:t>
      </w:r>
    </w:p>
    <w:p w14:paraId="5E94DA72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模型与预测：第一实现采用ARIMA日序列与小时序列，SMA作为基线，Prophet为可选替代。ARIMA基本模型使用时序目标本身；外生特征只有未来可知时才作为exog，不能将所有未来未知滞后值直接送入多步预测。[参考文档6] 推荐没有独立监督标签，因此本期采用规则权重评分，不伪称训练出推荐模型。每天生成未来7个完整上海自然日，以及下一完整小时起24个时段的结果；30日预测作为扩展。区间只有算法实际输出时才展示，注明区间水平，不虚构上下界。</w:t>
      </w:r>
    </w:p>
    <w:p w14:paraId="0F8D1EB5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忙闲与推荐：峰谷阈值以历史同口径小时分布确定并记录版本；空闲估计按站点历史占用比例与小时预测修正，四舍五入后限制在0～可服务桩数。推荐总分=0.30×拥堵得分+0.25×完好得分+0.15×价格得分+0.15×复充得分+0.15×便利得分。拥堵得分=1-(0.6×当前占用率+0.4×预测占用率)，完好得分=1-故障率，价格得分=max(0,1-本站单价/均价)，复充得分=重复使用用户数/使用用户数，便利得分=0.5×快充比例+0.5×min(桩数/10,1)。零分母记为不可评价并说明缺失，不将其写成好评；故障或无设备站不推荐，当前无空闲不能承诺立即充电。</w:t>
      </w:r>
    </w:p>
    <w:p w14:paraId="33DFD0AF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利用率与预警：占用率=时窗内reserved、charging及pending_settlement占桩秒数之和/(可服务设备数×时窗秒数)，与模拟电量分开。设备故障超过24小时为高等级，每小时检查。未来小时预测电量&gt;0.9×可用功率总和×配置同时使用率×1小时为中等级，不能把kWh与kW直接比较。至少3台桩且连续7日平均利用率&lt;10%为中等级；昨日充电营收&lt;此前7个完整日均值×0.5为低等级，基线为0时不判异常。后三类每日检查，信息不足不触发虚假告警。活跃列表按等级和时间排序，条件消失后移除，不新增忽略按钮或外部通知。</w:t>
      </w:r>
    </w:p>
    <w:p w14:paraId="2C5595A1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评估与发布：MAE为绝对误差均值，RMSE为平方误差均值的平方根，不称为误差标准差；MAPE只在观测非0的样本计算并报告排除数，R²在真实序列方差为0时不定义。固定测试集与SMA同口径对比，验收阈值在测试前记录，不把需求示例MAPE&lt;15%等直接当承诺。发布需满足已确认阈值且不劣于基线，否则保留旧版或明确标注基线。回测只比较预测目标时段后来真实生成的模拟观测。</w:t>
      </w:r>
    </w:p>
    <w:p w14:paraId="6A5A02F9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大屏展示与失败：深色ECharts页面包含总览、四态分布、近7日营收、站点利用率、未来7日曲线及预警。30秒轮询与手动刷新共用请求去重，局部失败保留旧数据并显示生成/获取时间和stale=true。HTTP只读取预生成结果，不触发耗时训练。无模型可降级已说明的历史均值；数据不足显示暂不可用。所有演示和评估数据均明确标记模拟，不承诺真实运营准确度。</w:t>
      </w:r>
    </w:p>
    <w:p w14:paraId="1A310139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3.7.2 模块结构</w:t>
      </w:r>
    </w:p>
    <w:p w14:paraId="6508975C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1983105" cy="3474085"/>
            <wp:effectExtent l="0" t="0" r="1079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3132" cy="347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9258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图3-13 数据分析与预测展示模块结构图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1236"/>
        <w:gridCol w:w="3441"/>
      </w:tblGrid>
      <w:tr w14:paraId="34DC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45" w:type="dxa"/>
            <w:shd w:val="clear" w:color="auto" w:fill="C0C0C0"/>
          </w:tcPr>
          <w:p w14:paraId="3F31FF5A">
            <w:pPr>
              <w:keepNext/>
              <w:jc w:val="center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1236" w:type="dxa"/>
            <w:shd w:val="clear" w:color="auto" w:fill="C0C0C0"/>
          </w:tcPr>
          <w:p w14:paraId="7C1E012C">
            <w:pPr>
              <w:keepNext/>
              <w:jc w:val="center"/>
            </w:pPr>
            <w:r>
              <w:rPr>
                <w:rFonts w:hint="eastAsia"/>
              </w:rPr>
              <w:t>模块类型</w:t>
            </w:r>
          </w:p>
        </w:tc>
        <w:tc>
          <w:tcPr>
            <w:tcW w:w="3441" w:type="dxa"/>
            <w:shd w:val="clear" w:color="auto" w:fill="C0C0C0"/>
          </w:tcPr>
          <w:p w14:paraId="26200141">
            <w:pPr>
              <w:keepNext/>
              <w:jc w:val="center"/>
            </w:pPr>
            <w:r>
              <w:rPr>
                <w:rFonts w:hint="eastAsia"/>
              </w:rPr>
              <w:t>概要说明</w:t>
            </w:r>
          </w:p>
        </w:tc>
      </w:tr>
      <w:tr w14:paraId="7FF1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45" w:type="dxa"/>
          </w:tcPr>
          <w:p w14:paraId="160917F6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ScreenController / ModelAPI</w:t>
            </w:r>
          </w:p>
        </w:tc>
        <w:tc>
          <w:tcPr>
            <w:tcW w:w="1236" w:type="dxa"/>
          </w:tcPr>
          <w:p w14:paraId="75E8F62E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接口模块</w:t>
            </w:r>
          </w:p>
        </w:tc>
        <w:tc>
          <w:tcPr>
            <w:tcW w:w="3441" w:type="dxa"/>
          </w:tcPr>
          <w:p w14:paraId="05393D4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读取聚合结果，调用已批准的模型版本。</w:t>
            </w:r>
          </w:p>
        </w:tc>
      </w:tr>
      <w:tr w14:paraId="4C25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45" w:type="dxa"/>
          </w:tcPr>
          <w:p w14:paraId="6625D2CC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Collector / Preprocessor / Trainer</w:t>
            </w:r>
          </w:p>
        </w:tc>
        <w:tc>
          <w:tcPr>
            <w:tcW w:w="1236" w:type="dxa"/>
          </w:tcPr>
          <w:p w14:paraId="5414DB1D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3441" w:type="dxa"/>
          </w:tcPr>
          <w:p w14:paraId="3F26BCCE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采集、清洗、特征构造、离线训练与评估。</w:t>
            </w:r>
          </w:p>
        </w:tc>
      </w:tr>
      <w:tr w14:paraId="5921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45" w:type="dxa"/>
          </w:tcPr>
          <w:p w14:paraId="67DF05EB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Predictor / Recommender / AlertEngine</w:t>
            </w:r>
          </w:p>
        </w:tc>
        <w:tc>
          <w:tcPr>
            <w:tcW w:w="1236" w:type="dxa"/>
          </w:tcPr>
          <w:p w14:paraId="71F2E61B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内部模块</w:t>
            </w:r>
          </w:p>
        </w:tc>
        <w:tc>
          <w:tcPr>
            <w:tcW w:w="3441" w:type="dxa"/>
          </w:tcPr>
          <w:p w14:paraId="0E727C91">
            <w:pPr>
              <w:keepNext/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生成版本化预测、推荐和活跃预警文件。</w:t>
            </w:r>
          </w:p>
        </w:tc>
      </w:tr>
    </w:tbl>
    <w:p w14:paraId="76ADE0F0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表 3-14 数据分析与预测展示模块组成</w:t>
      </w:r>
    </w:p>
    <w:p w14:paraId="079B49C2">
      <w:pPr>
        <w:pStyle w:val="11"/>
        <w:keepNext/>
        <w:tabs>
          <w:tab w:val="left" w:pos="720"/>
        </w:tabs>
        <w:snapToGrid w:val="0"/>
        <w:ind w:firstLine="0" w:firstLineChars="0"/>
        <w:rPr>
          <w:rStyle w:val="19"/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/>
          <w:b/>
          <w:sz w:val="24"/>
          <w:szCs w:val="24"/>
        </w:rPr>
        <w:t>3.7.3 模块动作时序图</w:t>
      </w:r>
    </w:p>
    <w:p w14:paraId="6B69409C">
      <w:pPr>
        <w:keepNext/>
        <w:snapToGrid w:val="0"/>
        <w:jc w:val="center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5239385" cy="4136390"/>
            <wp:effectExtent l="0" t="0" r="571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512" cy="41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9629">
      <w:pPr>
        <w:pStyle w:val="3"/>
        <w:keepNext w:val="0"/>
        <w:numPr>
          <w:ilvl w:val="1"/>
          <w:numId w:val="0"/>
        </w:numPr>
        <w:tabs>
          <w:tab w:val="clear" w:pos="576"/>
        </w:tabs>
        <w:snapToGrid w:val="0"/>
        <w:jc w:val="center"/>
        <w:rPr>
          <w:rFonts w:hint="eastAsia" w:ascii="宋体" w:hAnsi="宋体"/>
          <w:b/>
          <w:szCs w:val="24"/>
        </w:rPr>
      </w:pPr>
      <w:r>
        <w:rPr>
          <w:rFonts w:hint="eastAsia" w:ascii="宋体" w:hAnsi="宋体"/>
          <w:b/>
          <w:szCs w:val="24"/>
        </w:rPr>
        <w:t>图3-14 数据分析与预测展示关键动作时序图</w:t>
      </w:r>
    </w:p>
    <w:p w14:paraId="25ED758B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4  接口说明</w:t>
      </w:r>
    </w:p>
    <w:p w14:paraId="21C31663">
      <w:pPr>
        <w:pStyle w:val="3"/>
        <w:numPr>
          <w:ilvl w:val="1"/>
          <w:numId w:val="0"/>
        </w:numPr>
        <w:tabs>
          <w:tab w:val="clear" w:pos="576"/>
        </w:tabs>
        <w:snapToGrid w:val="0"/>
        <w:rPr>
          <w:rFonts w:hint="eastAsia" w:ascii="宋体" w:hAnsi="宋体"/>
          <w:szCs w:val="24"/>
        </w:rPr>
      </w:pPr>
      <w:r>
        <w:rPr>
          <w:rFonts w:hint="eastAsia" w:ascii="宋体" w:hAnsi="宋体"/>
          <w:szCs w:val="24"/>
        </w:rPr>
        <w:t>4.1 数据结构定义</w:t>
      </w:r>
    </w:p>
    <w:p w14:paraId="543E92FB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本节严格按照详细设计中的“数据与接口层 / 业务数据库（UML-047～UML-053）”定义数据结构。业务数据库使用SQLite，核心数据仅包含5张表：users、admins、charging_stations、charging_piles、orders。所有上层模块均通过数据访问层DAL访问数据库，不直接执行SQL；完整性约束由数据库DDL层和DAL层双重保障。</w:t>
      </w:r>
    </w:p>
    <w:p w14:paraId="7F9977CE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通用约束：各表主键均为INTEGER PRIMARY KEY AUTOINCREMENT。SQLite外键约束需启用PRAGMA foreign_keys = ON。users.phone和admins.username为唯一字段；users.phone、charging_stations.station_name、charging_piles.station_id、orders.user_id/pile_id/station_id、admins.username/password均不可为空。金额、电量、功率及经纬度字段按各表DDL中定义的DECIMAL精度保存。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100"/>
        <w:gridCol w:w="2534"/>
        <w:gridCol w:w="2892"/>
      </w:tblGrid>
      <w:tr w14:paraId="2B76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C0C0C0"/>
          </w:tcPr>
          <w:p w14:paraId="3D9604C2">
            <w:pPr>
              <w:keepNext/>
              <w:jc w:val="center"/>
            </w:pPr>
            <w:r>
              <w:rPr>
                <w:rFonts w:hint="eastAsia"/>
              </w:rPr>
              <w:t>数据结构</w:t>
            </w:r>
          </w:p>
        </w:tc>
        <w:tc>
          <w:tcPr>
            <w:tcW w:w="1200" w:type="dxa"/>
            <w:shd w:val="clear" w:color="auto" w:fill="C0C0C0"/>
          </w:tcPr>
          <w:p w14:paraId="3F41681C">
            <w:pPr>
              <w:keepNext/>
              <w:jc w:val="center"/>
            </w:pPr>
            <w:r>
              <w:rPr>
                <w:rFonts w:hint="eastAsia"/>
              </w:rPr>
              <w:t>存储内容</w:t>
            </w:r>
          </w:p>
        </w:tc>
        <w:tc>
          <w:tcPr>
            <w:tcW w:w="2800" w:type="dxa"/>
            <w:shd w:val="clear" w:color="auto" w:fill="C0C0C0"/>
          </w:tcPr>
          <w:p w14:paraId="4B43C7A6">
            <w:pPr>
              <w:keepNext/>
              <w:jc w:val="center"/>
            </w:pPr>
            <w:r>
              <w:rPr>
                <w:rFonts w:hint="eastAsia"/>
              </w:rPr>
              <w:t>列级约束</w:t>
            </w:r>
          </w:p>
        </w:tc>
        <w:tc>
          <w:tcPr>
            <w:tcW w:w="3200" w:type="dxa"/>
            <w:shd w:val="clear" w:color="auto" w:fill="C0C0C0"/>
          </w:tcPr>
          <w:p w14:paraId="024EFE1B">
            <w:pPr>
              <w:keepNext/>
              <w:jc w:val="center"/>
            </w:pPr>
            <w:r>
              <w:rPr>
                <w:rFonts w:hint="eastAsia"/>
              </w:rPr>
              <w:t>表级约束</w:t>
            </w:r>
          </w:p>
        </w:tc>
      </w:tr>
      <w:tr w14:paraId="04D7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</w:tcPr>
          <w:p w14:paraId="0E6C0635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User（users）</w:t>
            </w:r>
          </w:p>
        </w:tc>
        <w:tc>
          <w:tcPr>
            <w:tcW w:w="1200" w:type="dxa"/>
          </w:tcPr>
          <w:p w14:paraId="6136E144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用户</w:t>
            </w:r>
          </w:p>
        </w:tc>
        <w:tc>
          <w:tcPr>
            <w:tcW w:w="2800" w:type="dxa"/>
          </w:tcPr>
          <w:p w14:paraId="116CC885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user_id: INTEGER主键自增；phone: VARCHAR(11)，唯一且非空；nickname: VARCHAR(50)，可空；avatar_path: VARCHAR(255)，可空；balance: DECIMAL(10,2)，默认0.00；register_time: DATETIME，默认datetime('now','localtime')；status: VARCHAR(10)，默认'normal'。</w:t>
            </w:r>
          </w:p>
        </w:tc>
        <w:tc>
          <w:tcPr>
            <w:tcW w:w="3200" w:type="dxa"/>
          </w:tcPr>
          <w:p w14:paraId="15554F7D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phone不可重复；status业务取值为'normal'或'frozen'。orders.user_id外键引用users.user_id。充值和结算扣款涉及余额更新时必须在事务中执行。</w:t>
            </w:r>
            <w:r>
              <w:rPr>
                <w:rFonts w:hint="eastAsia" w:ascii="Arial" w:hAnsi="Arial" w:cs="Arial"/>
                <w:szCs w:val="21"/>
              </w:rPr>
            </w:r>
            <w:r>
              <w:rPr>
                <w:rFonts w:hint="eastAsia" w:ascii="Arial" w:hAnsi="Arial" w:cs="Arial"/>
                <w:szCs w:val="21"/>
                <w:lang w:eastAsia="zh-CN"/>
              </w:rPr>
            </w:r>
            <w:r>
              <w:rPr>
                <w:rFonts w:hint="eastAsia" w:ascii="Arial" w:hAnsi="Arial" w:cs="Arial"/>
                <w:szCs w:val="21"/>
              </w:rPr>
            </w:r>
          </w:p>
        </w:tc>
      </w:tr>
      <w:tr w14:paraId="31BC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</w:tcPr>
          <w:p w14:paraId="4FA2CBF3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Station（charging_stations）</w:t>
            </w:r>
          </w:p>
        </w:tc>
        <w:tc>
          <w:tcPr>
            <w:tcW w:w="1200" w:type="dxa"/>
          </w:tcPr>
          <w:p w14:paraId="337713FA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充电站</w:t>
            </w:r>
          </w:p>
        </w:tc>
        <w:tc>
          <w:tcPr>
            <w:tcW w:w="2800" w:type="dxa"/>
          </w:tcPr>
          <w:p w14:paraId="7A462A78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station_id: INTEGER主键自增；station_name: VARCHAR(100)，非空；address: VARCHAR(255)；longitude: DECIMAL(10,6)；latitude: DECIMAL(10,6)；price_per_kwh: DECIMAL(10,2)。</w:t>
            </w:r>
          </w:p>
        </w:tc>
        <w:tc>
          <w:tcPr>
            <w:tcW w:w="3200" w:type="dxa"/>
          </w:tcPr>
          <w:p w14:paraId="70D836D3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szCs w:val="21"/>
              </w:rPr>
              <w:t>station_name不可为空；price_per_kwh由DAL校验&gt;0。charging_piles.station_id与orders.station_id外键引用charging_stations.station_id。本系统不提供充电站更新和删除接口。</w:t>
            </w:r>
            <w:r>
              <w:rPr>
                <w:rFonts w:hint="eastAsia" w:ascii="Arial" w:hAnsi="Arial" w:cs="Arial"/>
                <w:szCs w:val="21"/>
                <w:lang w:eastAsia="zh-CN"/>
              </w:rPr>
            </w:r>
            <w:r>
              <w:rPr>
                <w:rFonts w:hint="eastAsia" w:ascii="Arial" w:hAnsi="Arial" w:cs="Arial"/>
                <w:szCs w:val="21"/>
              </w:rPr>
            </w:r>
          </w:p>
        </w:tc>
      </w:tr>
      <w:tr w14:paraId="6F06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</w:tcPr>
          <w:p w14:paraId="1CE1F608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Pile（charging_piles）</w:t>
            </w:r>
          </w:p>
        </w:tc>
        <w:tc>
          <w:tcPr>
            <w:tcW w:w="1200" w:type="dxa"/>
          </w:tcPr>
          <w:p w14:paraId="23A86162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充电桩</w:t>
            </w:r>
          </w:p>
        </w:tc>
        <w:tc>
          <w:tcPr>
            <w:tcW w:w="2800" w:type="dxa"/>
          </w:tcPr>
          <w:p w14:paraId="0DACA33A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pile_id: INTEGER主键自增；station_id: INTEGER，非空；pile_number: VARCHAR(20)；pile_type: VARCHAR(10)；power_kw: DECIMAL(10,2)；status: VARCHAR(10)，默认'idle'；total_charge_count: INTEGER，默认0；total_charge_duration: DECIMAL，默认0。</w:t>
            </w:r>
          </w:p>
        </w:tc>
        <w:tc>
          <w:tcPr>
            <w:tcW w:w="3200" w:type="dxa"/>
          </w:tcPr>
          <w:p w14:paraId="32FEAB82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szCs w:val="21"/>
              </w:rPr>
              <w:t>station_id外键引用charging_stations.station_id；pile_type仅'fast'/'slow'；status仅'idle'/'reserved'/'in_use'/'fault'。状态更新使用old_status乐观锁，所有状态变更必须在事务中执行。orders.pile_id外键引用本表。</w:t>
            </w:r>
            <w:r>
              <w:rPr>
                <w:rFonts w:hint="eastAsia" w:ascii="Arial" w:hAnsi="Arial" w:cs="Arial"/>
                <w:szCs w:val="21"/>
                <w:lang w:eastAsia="zh-CN"/>
              </w:rPr>
            </w:r>
            <w:r>
              <w:rPr>
                <w:rFonts w:hint="eastAsia" w:ascii="Arial" w:hAnsi="Arial" w:cs="Arial"/>
                <w:szCs w:val="21"/>
              </w:rPr>
            </w:r>
          </w:p>
        </w:tc>
      </w:tr>
      <w:tr w14:paraId="53AA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</w:tcPr>
          <w:p w14:paraId="629D2481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Order（orders）</w:t>
            </w:r>
          </w:p>
        </w:tc>
        <w:tc>
          <w:tcPr>
            <w:tcW w:w="1200" w:type="dxa"/>
          </w:tcPr>
          <w:p w14:paraId="418E60AD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订单</w:t>
            </w:r>
          </w:p>
        </w:tc>
        <w:tc>
          <w:tcPr>
            <w:tcW w:w="2800" w:type="dxa"/>
          </w:tcPr>
          <w:p w14:paraId="0E1F9156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order_id: INTEGER主键自增；user_id、pile_id、station_id: INTEGER，均非空；status: VARCHAR(20)；reserve_time、start_time、end_time: DATETIME；charge_amount_kwh: DECIMAL(10,2)；price_per_kwh: DECIMAL(10,2)；total_fee: DECIMAL(10,2)。</w:t>
            </w:r>
          </w:p>
        </w:tc>
        <w:tc>
          <w:tcPr>
            <w:tcW w:w="3200" w:type="dxa"/>
          </w:tcPr>
          <w:p w14:paraId="6C174477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szCs w:val="21"/>
              </w:rPr>
              <w:t>user_id、pile_id、station_id分别外键引用users、charging_piles、charging_stations；status仅'reserved'/'charging'/'pending_settlement'/'settled'/'cancelled'。同一用户同时只能有一个非终态订单；price_per_kwh为下单时站点单价快照。预约和结算相关多表写入必须在事务中执行。</w:t>
            </w:r>
            <w:r>
              <w:rPr>
                <w:rFonts w:hint="eastAsia" w:ascii="Arial" w:hAnsi="Arial" w:cs="Arial"/>
                <w:szCs w:val="21"/>
                <w:lang w:eastAsia="zh-CN"/>
              </w:rPr>
            </w:r>
            <w:r>
              <w:rPr>
                <w:rFonts w:hint="eastAsia" w:ascii="Arial" w:hAnsi="Arial" w:cs="Arial"/>
                <w:szCs w:val="21"/>
              </w:rPr>
            </w:r>
          </w:p>
        </w:tc>
      </w:tr>
      <w:tr w14:paraId="3E85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0" w:type="dxa"/>
          </w:tcPr>
          <w:p w14:paraId="4E1FB34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Admin（admins）</w:t>
            </w:r>
          </w:p>
        </w:tc>
        <w:tc>
          <w:tcPr>
            <w:tcW w:w="1200" w:type="dxa"/>
          </w:tcPr>
          <w:p w14:paraId="312C7039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管理员</w:t>
            </w:r>
          </w:p>
        </w:tc>
        <w:tc>
          <w:tcPr>
            <w:tcW w:w="2800" w:type="dxa"/>
          </w:tcPr>
          <w:p w14:paraId="10DA099C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admin_id: INTEGER主键自增；username: VARCHAR(50)，唯一且非空；password: VARCHAR(255)，非空；create_time: DATETIME，默认datetime('now','localtime')。</w:t>
            </w:r>
          </w:p>
        </w:tc>
        <w:tc>
          <w:tcPr>
            <w:tcW w:w="3200" w:type="dxa"/>
          </w:tcPr>
          <w:p w14:paraId="17AF636A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username不可重复；username、password不可为空。系统初始化预置username='admin'、password='123456'。admins为独立认证表，无外键关联其他表，本系统不提供管理员注册、修改、删除业务接口。</w:t>
            </w:r>
            <w:r>
              <w:rPr>
                <w:rFonts w:hint="eastAsia" w:ascii="Arial" w:hAnsi="Arial" w:cs="Arial"/>
                <w:szCs w:val="21"/>
              </w:rPr>
            </w:r>
            <w:r>
              <w:rPr>
                <w:rFonts w:hint="eastAsia" w:ascii="Arial" w:hAnsi="Arial" w:cs="Arial"/>
                <w:szCs w:val="21"/>
                <w:lang w:eastAsia="zh-CN"/>
              </w:rPr>
            </w:r>
            <w:r>
              <w:rPr>
                <w:rFonts w:hint="eastAsia" w:ascii="Arial" w:hAnsi="Arial" w:cs="Arial"/>
                <w:szCs w:val="21"/>
              </w:rPr>
            </w:r>
          </w:p>
        </w:tc>
      </w:tr>
    </w:tbl>
    <w:p w14:paraId="24E82D4A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充电桩状态约束：status仅允许'idle'、'reserved'、'in_use'、'fault'。合法转换为idle→reserved、reserved→in_use、reserved→idle、in_use→idle、fault→idle；DAL通过pile_update_status的old_status参数实施乐观锁并拒绝非法转换。订单状态仅允许'reserved'、'charging'、'pending_settlement'、'settled'、'cancelled'，合法主流程为reserved→charging→pending_settlement→settled，另允许reserved→cancelled，不允许跳跃转换。</w:t>
      </w:r>
    </w:p>
    <w:p w14:paraId="7A1E314B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关系与完整性：users与orders为一对多；charging_stations与charging_piles为一对多；orders分别通过user_id、pile_id、station_id引用users、charging_piles、charging_stations；admins为独立表。创建预约前，同一user_id不得存在状态为reserved、charging或pending_settlement的非终态订单。预约时桩必须为idle，开始充电时桩必须为reserved，结束充电时桩必须为in_use。结算扣款后用户余额不得小于0。</w:t>
      </w:r>
    </w:p>
    <w:p w14:paraId="7355FA09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删除/更新规则：系统不提供物理DELETE。用户仅通过status='frozen'冻结；充电站不删除、不修改；充电桩不删除，仅更新状态和累计统计；订单不删除，仅更新状态及充电数据；管理员不删除。所有历史数据均保留。插入充电桩时station_id必须存在；插入订单时user_id、pile_id、station_id必须存在。</w:t>
      </w:r>
    </w:p>
    <w:p w14:paraId="44662BC6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持久化与事务：涉及多表、多步骤的数据变更必须由DAL通过BEGIN/COMMIT/ROLLBACK统一事务管理，保证要么全部成功、要么全部回滚。预约充电、开始充电、结束充电结算、取消预约、管理端冻结用户、管理端远程重启均需事务保障；SQLite写操作串行，并结合old_status乐观锁处理并发状态冲突，DAL设置PRAGMA busy_timeout = 5000。</w:t>
      </w:r>
    </w:p>
    <w:p w14:paraId="1EAA1230">
      <w:pPr>
        <w:keepNext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4.2 函数</w:t>
      </w:r>
    </w:p>
    <w:p w14:paraId="7D888B4F">
      <w:pPr>
        <w:keepNext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4.2.1模块间接口函数</w:t>
      </w:r>
    </w:p>
    <w:p w14:paraId="2916C000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以下函数是逻辑服务契约，代码文件路径为建议模块位置，不表示文件已实现。Context只由连接层建立，包含已认证角色、主体编号及request_id。Result&lt;T&gt;统一含success、code、message和data。请求中的字段按操作分支验证，未声明的写入字段应拒绝；成功空列表与失败必须区别。</w:t>
      </w: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01FF24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4AB293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559D2F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UserService.handle</w:t>
            </w:r>
          </w:p>
        </w:tc>
      </w:tr>
      <w:tr w14:paraId="1E97AF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422434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17B9F3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services/user_service</w:t>
            </w:r>
          </w:p>
        </w:tc>
      </w:tr>
      <w:tr w14:paraId="5CC66D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C3DA65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4228EA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统一处理登录、资料和模拟充值。</w:t>
            </w:r>
          </w:p>
        </w:tc>
      </w:tr>
      <w:tr w14:paraId="1DF06D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354B4F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3AF7A3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Result&lt;UserResult&gt; handle(Context ctx, UserRequest req)</w:t>
            </w:r>
          </w:p>
        </w:tc>
      </w:tr>
      <w:tr w14:paraId="14866C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BB687D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2AAED0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40697DC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0BFC7671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F588445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1D74640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576C2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7DE06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UserRequest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B159E5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req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69274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15CD2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ctx与req为输入；req.op=login/profile/update_nickname/update_avatar/recharge；login含phone，其余用ctx身份；充值含request_id与amount_cent。</w:t>
            </w:r>
          </w:p>
        </w:tc>
      </w:tr>
      <w:tr w14:paraId="3F777B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B39633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3A02E5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1F898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Result&lt;UserResult&gt;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BEB5DB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6ADF75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5B92B7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BC6655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2A183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AEFC18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成功返回session或更新后的本人资料/余额；失败返回统一错误码，data为空。</w:t>
            </w:r>
          </w:p>
        </w:tc>
      </w:tr>
      <w:tr w14:paraId="585036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9B1C1A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35E841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FF876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4FA7B1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65FB23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85091E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1B64A7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E99BFEC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按3.1逐项校验；login不要求已有session，其余检查正常账号和角色。写操作先去重再事务提交；同键异内容返回REQUEST_CONFLICT。无效手机号INVALID_INPUT，冻结ACCOUNT_FROZEN，余额读取失败STORAGE_ERROR。</w:t>
            </w:r>
          </w:p>
        </w:tc>
      </w:tr>
    </w:tbl>
    <w:p w14:paraId="7F67F5AD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2B1F9D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248FB0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4D2840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StationService.query</w:t>
            </w:r>
          </w:p>
        </w:tc>
      </w:tr>
      <w:tr w14:paraId="20A31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6DD3CE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0776D2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services/station_service</w:t>
            </w:r>
          </w:p>
        </w:tc>
      </w:tr>
      <w:tr w14:paraId="030FB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C23B23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079932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查询模拟站点、设备及地图位置。</w:t>
            </w:r>
          </w:p>
        </w:tc>
      </w:tr>
      <w:tr w14:paraId="3394AD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DEA774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6EE6B3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Result&lt;StationResult&gt; query(Context ctx, StationQuery query)</w:t>
            </w:r>
          </w:p>
        </w:tc>
      </w:tr>
      <w:tr w14:paraId="5E1CC1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9C24D4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2938A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0415B09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364E26E9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F378CC9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120FA8C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701F0F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45E85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StationQuery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AEFADA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query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E6656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CC993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输入query.kind=list/detail/piles/geocode/route；list含可空起点；detail/piles含station_id；route含有效起终点和drive/walk。</w:t>
            </w:r>
          </w:p>
        </w:tc>
      </w:tr>
      <w:tr w14:paraId="7A5E1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2941C4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70DF87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01758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Result&lt;StationResult&gt;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09075BE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14E523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73D525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68CC0E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D21E7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7E770F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返回站点或设备列表、位置或路线，distance_km在无法确定时为null。</w:t>
            </w:r>
          </w:p>
        </w:tc>
      </w:tr>
      <w:tr w14:paraId="303DAF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594629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8969D1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1610B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A8D0D2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79DFB7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4981211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62FDBC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680B71E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结果不占桩；list按距离再主键排序，无起点按主键。route使用外部服务，不将直线距离作为道路距离；外部超时返回MAP_UNAVAILABLE并保留站点查询能力。</w:t>
            </w:r>
          </w:p>
        </w:tc>
      </w:tr>
    </w:tbl>
    <w:p w14:paraId="3B4132E8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339DC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F4AC2B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21D284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ChargeService.execute</w:t>
            </w:r>
          </w:p>
        </w:tc>
      </w:tr>
      <w:tr w14:paraId="3B4FA4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711CD9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109AD7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services/charge_service</w:t>
            </w:r>
          </w:p>
        </w:tc>
      </w:tr>
      <w:tr w14:paraId="51756C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96FB49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D6FB4B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预约、开始、手动或自动停止、结算及恢复未完成订单。</w:t>
            </w:r>
          </w:p>
        </w:tc>
      </w:tr>
      <w:tr w14:paraId="3DF7E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0DD0DB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B649D6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Result&lt;ChargeResult&gt; execute(Context ctx, ChargeCommand cmd)</w:t>
            </w:r>
          </w:p>
        </w:tc>
      </w:tr>
      <w:tr w14:paraId="362C5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B62538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53D01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DA0DB5F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7F0CC03F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73830F1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1BA515D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64B48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42F28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ChargeCommand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D5F44F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cmd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E49D0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6805D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输入cmd.op=reserve/start/stop/settle/check_pending；reserve含pile_id，stop可由用户请求或进度达到100%触发，其余含order_id或无参数；写操作含request_id；金额不得由客户端提交。</w:t>
            </w:r>
          </w:p>
        </w:tc>
      </w:tr>
      <w:tr w14:paraId="781AD1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CBA8D9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BD7F07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31E29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Result&lt;ChargeResult&gt;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02CFC73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3FB5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7DAE55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39CF7A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D65CC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5B0EE5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返回订单、状态、电量、费用明细和余额；余额不足返回pending_settlement及差额。</w:t>
            </w:r>
          </w:p>
        </w:tc>
      </w:tr>
      <w:tr w14:paraId="7B5E1D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CC8D01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EE33E7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E06C1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29EA64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272361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4A849C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473C9C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35BE3BE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事务与状态细节见3.2。本人归属不符FORBIDDEN；抢桩失败STATE_CONFLICT；重复停止或结算返回原账单。STOP消息和进度达到100%均调用同一停止流程；pending可再次结算，既有已停止快照不能被重试覆写。</w:t>
            </w:r>
          </w:p>
        </w:tc>
      </w:tr>
    </w:tbl>
    <w:p w14:paraId="7B3F83D8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550EB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EB1E31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961B94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MembershipService.execute</w:t>
            </w:r>
          </w:p>
        </w:tc>
      </w:tr>
      <w:tr w14:paraId="72FEBB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0B21F9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C71C0D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services/membership_service</w:t>
            </w:r>
          </w:p>
        </w:tc>
      </w:tr>
      <w:tr w14:paraId="012234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177E2A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F3EA3E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开通会员、查询权益及取消连续续费。</w:t>
            </w:r>
          </w:p>
        </w:tc>
      </w:tr>
      <w:tr w14:paraId="0C7CA5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8410D5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2A985B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Result&lt;MemberResult&gt; execute(Context ctx, MemberCommand cmd)</w:t>
            </w:r>
          </w:p>
        </w:tc>
      </w:tr>
      <w:tr w14:paraId="3791EA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4F073A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22A462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3E21416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432974FF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87A2EC8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26187D1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6721A2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75C2A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MemberCommand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BB92C2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cmd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DEAEF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EA8C9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输入cmd.op=list_plans/purchase/status/cancel_auto；purchase含plan_id、version、confirmed_price_cent、request_id及连续授权；cancel含subscription_id与request_id。</w:t>
            </w:r>
          </w:p>
        </w:tc>
      </w:tr>
      <w:tr w14:paraId="0E8CB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068BF6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D84704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D3DF5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Result&lt;MemberResult&gt;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72B98A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35DC0B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7FE2BB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CE1033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465EF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B5932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返回套餐列表或会员等级、起止时间、续费状态、下一账期、余额。</w:t>
            </w:r>
          </w:p>
        </w:tc>
      </w:tr>
      <w:tr w14:paraId="26C419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5B9B08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FB56D4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2F096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88738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44856E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4C250D8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1A0ED1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DDFB425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在扣款前核对套餐版本和价格，变化返回PLAN_CHANGED。余额不足返回INSUFFICIENT_BALANCE且无权益写入；跨等级未配置返回UNSUPPORTED_CHANGE。取消只停止未来自动扣款，不删除已支付权益。</w:t>
            </w:r>
          </w:p>
        </w:tc>
      </w:tr>
    </w:tbl>
    <w:p w14:paraId="4585F2BB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38DE4D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EBDD47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38D901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ConsultService.ask</w:t>
            </w:r>
          </w:p>
        </w:tc>
      </w:tr>
      <w:tr w14:paraId="2EF088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357A97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50D011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services/consult_service</w:t>
            </w:r>
          </w:p>
        </w:tc>
      </w:tr>
      <w:tr w14:paraId="416017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CC1F2A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7876CA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执行一次带知识来源的SVIP咨询。</w:t>
            </w:r>
          </w:p>
        </w:tc>
      </w:tr>
      <w:tr w14:paraId="59B67B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E60A25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C40B6E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Result&lt;Answer&gt; ask(Context ctx, Question request)</w:t>
            </w:r>
          </w:p>
        </w:tc>
      </w:tr>
      <w:tr w14:paraId="357B9D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48A678F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10BEC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2450F8E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0E72A2E4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EDFB24F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6C8645B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5DFD6236"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F9B4E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Question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69DDAD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request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E1F4B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75670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输入问题text、request_id、可空conversation_id；上下文中的user_id由服务端解析，conversation必须属于该用户。</w:t>
            </w:r>
          </w:p>
        </w:tc>
      </w:tr>
      <w:tr w14:paraId="1D1B07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CAD8B1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8BD79D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F75B4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Result&lt;Answer&gt;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775CBE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6924FD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0F6ADC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275F5E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67586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1B6B40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Answer.status=answered/knowledge_insufficient/unavailable；无权限使用FORBIDDEN。</w:t>
            </w:r>
          </w:p>
        </w:tc>
      </w:tr>
      <w:tr w14:paraId="301AD4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B1B1A1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9C48F8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C2866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5AB1A4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0B4BEE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04D94A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2D9F6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B0C9AE6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每次提问复核SVIP；使用已发布版本检索，模型生成后校验引用及停用状态。问题超长INVALID_INPUT，超频RATE_LIMITED，模型超时返回可理解提示；不能进入任何扣款或管理服务。</w:t>
            </w:r>
          </w:p>
        </w:tc>
      </w:tr>
    </w:tbl>
    <w:p w14:paraId="568F55E5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460092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3DF26C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2DF926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AdminService.execute</w:t>
            </w:r>
          </w:p>
        </w:tc>
      </w:tr>
      <w:tr w14:paraId="7BBB46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EF2902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A90AFF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services/admin_service</w:t>
            </w:r>
          </w:p>
        </w:tc>
      </w:tr>
      <w:tr w14:paraId="7FD24B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A79AC2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8CEC7C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管理登录、各类查询和授权管理动作。</w:t>
            </w:r>
          </w:p>
        </w:tc>
      </w:tr>
      <w:tr w14:paraId="57ABD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194EE1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97E91C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Result&lt;AdminResult&gt; execute(Context ctx, AdminCommand cmd)</w:t>
            </w:r>
          </w:p>
        </w:tc>
      </w:tr>
      <w:tr w14:paraId="2201B3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7758BAC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7ED4E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6537F4C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3C475F7A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9268F22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74DCD96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527FF1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1D61D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AdminCommand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A402DA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cmd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236B3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D585E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输入op=login/query/action；query.kind=summary/revenue/pile_status/piles/stations/station_piles/users/orders；action.kind=restart/freeze/unfreeze/add_station/plan_publish/knowledge_publish/knowledge_disable。</w:t>
            </w:r>
          </w:p>
        </w:tc>
      </w:tr>
      <w:tr w14:paraId="497BAC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14E4CC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3E4EAE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13792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Result&lt;AdminResult&gt;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061AB41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3AA6C1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89C339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B733DB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122DA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76E39A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返回角色受限的统计、列表或动作结果；动作失败返回统一错误，不返回密码。</w:t>
            </w:r>
          </w:p>
        </w:tc>
      </w:tr>
      <w:tr w14:paraId="3303C6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A5F81B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D008B8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F63E9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9CB302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57CE6A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32D95CE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3B05F9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4E3321B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login校验预置管理员；其他操作检查admin角色。query只读且按3.5口径；action带request_id及对象/版本，调用对应领域规则。重启有占用冲突则拒绝；套餐与知识发布由3.3、3.4执行。</w:t>
            </w:r>
          </w:p>
        </w:tc>
      </w:tr>
    </w:tbl>
    <w:p w14:paraId="6F34CBC6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8"/>
        <w:gridCol w:w="905"/>
        <w:gridCol w:w="2039"/>
        <w:gridCol w:w="890"/>
        <w:gridCol w:w="2799"/>
      </w:tblGrid>
      <w:tr w14:paraId="53D95C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77A4D0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9E93D1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ScreenAPI.get</w:t>
            </w:r>
          </w:p>
        </w:tc>
      </w:tr>
      <w:tr w14:paraId="0985E2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4BA5BA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C5A915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services/screen_api</w:t>
            </w:r>
          </w:p>
        </w:tc>
      </w:tr>
      <w:tr w14:paraId="226DA7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04DA36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81AA4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为Web大屏提供只读聚合和分析结果。</w:t>
            </w:r>
          </w:p>
        </w:tc>
      </w:tr>
      <w:tr w14:paraId="61E996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3AF82E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F3DD38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Result&lt;ScreenData&gt; get(ScreenContext ctx, ScreenQuery query)</w:t>
            </w:r>
          </w:p>
        </w:tc>
      </w:tr>
      <w:tr w14:paraId="4F988F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594BE4E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17EE16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AD2E780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7807DC68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09F89D9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37844A3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23908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D88AD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ScreenContext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ScreenQuery</w:t>
            </w:r>
          </w:p>
        </w:tc>
        <w:tc>
          <w:tcPr>
            <w:tcW w:w="294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552272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ctx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query</w:t>
            </w:r>
          </w:p>
        </w:tc>
        <w:tc>
          <w:tcPr>
            <w:tcW w:w="8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B5CC7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724A1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HTTP GET /summary、/pile-status、/revenue-trend、/station-rank、/prediction、/peak-hours、/recommendations、/alerts；query含允许的站点与时段筛选。</w:t>
            </w:r>
          </w:p>
        </w:tc>
      </w:tr>
      <w:tr w14:paraId="39BFB2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AC4246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1B61E6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B9F15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Result&lt;ScreenData&gt;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426BB9B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644DEA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A30250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40A5F4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F614C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78855B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统一返回success、code、data、generated_at、data_cutoff、is_simulated、stale；无有效结果data=null。</w:t>
            </w:r>
          </w:p>
        </w:tc>
      </w:tr>
      <w:tr w14:paraId="36CBCC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8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C30155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9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BAE4F3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21D0D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8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154A1B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返回明确错误码及可理解提示，不返回未提交的成功结果。</w:t>
            </w:r>
          </w:p>
        </w:tc>
      </w:tr>
      <w:tr w14:paraId="1654FF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437FBBD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5AE6C6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8B14D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绑定本机或隔离教学环境，发布至非隔离网络前增加身份和HTTPS控制；结果不含完整个人资料。读取预生成文件，不在线训练；失败保留旧版并标记stale。参数错误400，服务不可用503。</w:t>
            </w:r>
          </w:p>
        </w:tc>
      </w:tr>
    </w:tbl>
    <w:p w14:paraId="624768A2">
      <w:pPr>
        <w:ind w:firstLineChars="200"/>
        <w:rPr>
          <w:sz w:val="24"/>
        </w:rPr>
      </w:pPr>
    </w:p>
    <w:p w14:paraId="6885FF3E">
      <w:pPr>
        <w:keepNext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4.2.2 模块内接口函数</w:t>
      </w:r>
    </w:p>
    <w:p w14:paraId="779DD90B">
      <w:pPr>
        <w:pStyle w:val="12"/>
        <w:snapToGrid w:val="0"/>
        <w:ind w:firstLineChars="200"/>
        <w:rPr>
          <w:rFonts w:hint="eastAsia" w:ascii="宋体" w:hAnsi="宋体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内部函数不直接开放给客户端。输入输出方向中I为输入，O为输出，I/O为同时输入输出。函数抛出异常时由所属模块统一转换为明确错误，事务上下文必须释放；业务状态判断失败不应由调用者忽略。</w:t>
      </w: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897"/>
        <w:gridCol w:w="2032"/>
        <w:gridCol w:w="895"/>
        <w:gridCol w:w="2799"/>
      </w:tblGrid>
      <w:tr w14:paraId="28097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D9C6DE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5325C3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Repository.inTransaction</w:t>
            </w:r>
          </w:p>
        </w:tc>
      </w:tr>
      <w:tr w14:paraId="317D9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E50BB7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A336A3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data/unit_of_work</w:t>
            </w:r>
          </w:p>
        </w:tc>
      </w:tr>
      <w:tr w14:paraId="7881C2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B14524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5A510C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让一个短业务操作整体提交或回滚。</w:t>
            </w:r>
          </w:p>
        </w:tc>
      </w:tr>
      <w:tr w14:paraId="4D710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5039D1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6AEDD6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Result&lt;T&gt; inTransaction(Function&lt;Connection,T&gt; action)</w:t>
            </w:r>
          </w:p>
        </w:tc>
      </w:tr>
      <w:tr w14:paraId="764B86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03F5585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7CF6C5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A686F5A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384B048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46B72CE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920089A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4F1B15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048DC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Function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3BF0A7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action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02546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6C919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action为输入回调，connection为本线程有效连接；不得在回调中进行网络或模型等待。</w:t>
            </w:r>
          </w:p>
        </w:tc>
      </w:tr>
      <w:tr w14:paraId="2F637B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D1B0E9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20BD66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2C161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Result&lt;T&gt;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755740F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54085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68B735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ED4708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EDAD0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714CCF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成功返回提交后的T；失败返回STORAGE_ERROR或STATE_CONFLICT。</w:t>
            </w:r>
          </w:p>
        </w:tc>
      </w:tr>
      <w:tr w14:paraId="1BCF04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E636D6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769C21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46ED5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F0C741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处理未完成或失败时，按本函数的结果结构返回原因，不返回未经验证的成功数据。</w:t>
            </w:r>
          </w:p>
        </w:tc>
      </w:tr>
      <w:tr w14:paraId="2BAB6D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FEE7FD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7995D4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A953818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BEGIN IMMEDIATE获取写事务；有限busy等待后仍不可用返回可重试错误。执行条件写入并校验行数及业务约束，成功COMMIT，否则ROLLBACK。外键按连接启用，不认为SQLite默认已开启外键检查。</w:t>
            </w:r>
          </w:p>
        </w:tc>
      </w:tr>
    </w:tbl>
    <w:p w14:paraId="03F5B133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897"/>
        <w:gridCol w:w="2032"/>
        <w:gridCol w:w="895"/>
        <w:gridCol w:w="2799"/>
      </w:tblGrid>
      <w:tr w14:paraId="618F78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39BB25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715920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Simulator.tick</w:t>
            </w:r>
          </w:p>
        </w:tc>
      </w:tr>
      <w:tr w14:paraId="4068F8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80300B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63F2B3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services/simulator</w:t>
            </w:r>
          </w:p>
        </w:tc>
      </w:tr>
      <w:tr w14:paraId="73172A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60990D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80641C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累计有效模拟时长，在达到100%时触发停止，并保存有序检查点。</w:t>
            </w:r>
          </w:p>
        </w:tc>
      </w:tr>
      <w:tr w14:paraId="0AA9B9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AB5AAC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665CE5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Result&lt;Checkpoint&gt; tick(OrderId id, MonotonicTime now)</w:t>
            </w:r>
          </w:p>
        </w:tc>
      </w:tr>
      <w:tr w14:paraId="1CFB3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C503B2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7F111F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C6B1C3E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4277659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8F4300A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AE3C534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20023C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057E1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OrderId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MonotonicTime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0C3D76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id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now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2B857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AB705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id和now为输入，内存运行状态由唯一order_id任务持有。</w:t>
            </w:r>
          </w:p>
        </w:tc>
      </w:tr>
      <w:tr w14:paraId="7C9001C0"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0CE8AB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EAC670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6FA05A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Result&lt;Checkpoint&gt;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0B7F71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0B6CE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BA02A5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A864FA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DAAD55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DC8623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返回已提交检查点和CHARGE_UPDATE推送内容；达到100%时返回自动停止标志，暂停或终态不增加电量。</w:t>
            </w:r>
          </w:p>
        </w:tc>
      </w:tr>
      <w:tr w14:paraId="56D2F8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CED0F5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D73872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15B74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024977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处理未完成或失败时，按本函数的结果结构返回原因，不返回未经验证的成功数据。</w:t>
            </w:r>
          </w:p>
        </w:tc>
      </w:tr>
      <w:tr w14:paraId="49084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768AE1E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38330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EE95371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计算与上次有效单调时刻之差，重启仅加载最后已提交active_seconds，不按墙钟追补。每次更新后判断进度；达到100%即调用与用户点击停止相同的流程。停止、冻结和tick串行化，先持久化再推送；数据库失败停止任务并提示恢复。</w:t>
            </w:r>
          </w:p>
        </w:tc>
      </w:tr>
    </w:tbl>
    <w:p w14:paraId="17C1D1A1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897"/>
        <w:gridCol w:w="2032"/>
        <w:gridCol w:w="895"/>
        <w:gridCol w:w="2799"/>
      </w:tblGrid>
      <w:tr w14:paraId="4A113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193C7A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D5E69E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FeeCalculator.calculate</w:t>
            </w:r>
          </w:p>
        </w:tc>
      </w:tr>
      <w:tr w14:paraId="7E842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1EDE5F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E9C556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services/fee_calculator</w:t>
            </w:r>
          </w:p>
        </w:tc>
      </w:tr>
      <w:tr w14:paraId="68DD3F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FF8AA4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1A8840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按订单快照计算唯一计费结果。</w:t>
            </w:r>
          </w:p>
        </w:tc>
      </w:tr>
      <w:tr w14:paraId="00ADA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AD45F0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04D4DC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FeeBreakdown calculate(Decimal kwh, Money price, BasisPoints rate)</w:t>
            </w:r>
          </w:p>
        </w:tc>
      </w:tr>
      <w:tr w14:paraId="1A820B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23D08A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1D474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9EE8D90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FB98001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A70686A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56275A0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1F795A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3EE43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Decimal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Money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BasisPoints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1C5598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kwh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price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rate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09A56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1B542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输入非负电量、正的每度电价格分值和1～10000折扣基点。</w:t>
            </w:r>
          </w:p>
        </w:tc>
      </w:tr>
      <w:tr w14:paraId="0029EE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DA122D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9C3550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A2824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FeeBreakdown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566BC9C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225797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39C741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41EFE3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0A392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73F4C1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返回gross_cent、discount_cent、net_cent，均为非负整数且gross=discount+net。</w:t>
            </w:r>
          </w:p>
        </w:tc>
      </w:tr>
      <w:tr w14:paraId="66A63F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56868B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18555D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3B2FD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0A7F67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入参违反约束时抛出输入异常，由调用服务转为INVALID_INPUT，不返回金额。</w:t>
            </w:r>
          </w:p>
        </w:tc>
      </w:tr>
      <w:tr w14:paraId="5F3FFB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2F1BF2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22999F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49711FB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先ROUND_HALF_UP(kwh×price)，再ROUND_HALF_UP(gross×rate/10000)，不能把折扣前电量显示值用于计算。此函数无数据库副作用；模拟推送、手动停止和达到100%自动停止均调用同一函数。</w:t>
            </w:r>
          </w:p>
        </w:tc>
      </w:tr>
    </w:tbl>
    <w:p w14:paraId="7A86F3BD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897"/>
        <w:gridCol w:w="2032"/>
        <w:gridCol w:w="895"/>
        <w:gridCol w:w="2799"/>
      </w:tblGrid>
      <w:tr w14:paraId="302E50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641884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B15035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RenewalJob.renewDue</w:t>
            </w:r>
          </w:p>
        </w:tc>
      </w:tr>
      <w:tr w14:paraId="306C4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BC3454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D45236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services/renewal_job</w:t>
            </w:r>
          </w:p>
        </w:tc>
      </w:tr>
      <w:tr w14:paraId="3AAD0D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5033A8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7E9429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对一个已到期且已授权的账期续费。</w:t>
            </w:r>
          </w:p>
        </w:tc>
      </w:tr>
      <w:tr w14:paraId="160941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BFBF9D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CAD790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Result&lt;RenewalResult&gt; renewDue(SubscriptionId id, Instant now)</w:t>
            </w:r>
          </w:p>
        </w:tc>
      </w:tr>
      <w:tr w14:paraId="30972D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7C2B9F9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53A2F6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2B80992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5953E9A0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33672D3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ADFB801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5F1935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E1F6C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SubscriptionId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Instant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0C5ED6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id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now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30E3C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F29F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输入订阅编号和服务端当前时刻。</w:t>
            </w:r>
          </w:p>
        </w:tc>
      </w:tr>
      <w:tr w14:paraId="49943B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51CE0B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FE4DD9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15A3E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Result&lt;RenewalResult&gt;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B3E8C2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0E26C1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6CE481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2B0FC9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D6087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00F832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返回已扣费、已取消、需授权、余额不足或尚未到期；重复账期返回原结果。</w:t>
            </w:r>
          </w:p>
        </w:tc>
      </w:tr>
      <w:tr w14:paraId="456E93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FDE6D1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30BE90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F71A6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4BC434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处理未完成或失败时，按本函数的结果结构返回原因，不返回未经验证的成功数据。</w:t>
            </w:r>
          </w:p>
        </w:tc>
      </w:tr>
      <w:tr w14:paraId="2F4CD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3E2512B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1AED5B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31DD7D2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在事务内读取订阅版本并检查账号、授权、next_renew_at，再查账期唯一键；按原授权扣费并顺延权益。取消先提交则停止扣费。有限重试不延长未付款权益，不改变自然月锚定日。</w:t>
            </w:r>
          </w:p>
        </w:tc>
      </w:tr>
    </w:tbl>
    <w:p w14:paraId="1EEB3A68">
      <w:pPr>
        <w:ind w:firstLineChars="200"/>
        <w:rPr>
          <w:sz w:val="24"/>
        </w:rPr>
      </w:pPr>
    </w:p>
    <w:tbl>
      <w:tblPr>
        <w:tblStyle w:val="15"/>
        <w:tblW w:w="500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897"/>
        <w:gridCol w:w="2032"/>
        <w:gridCol w:w="895"/>
        <w:gridCol w:w="2799"/>
      </w:tblGrid>
      <w:tr w14:paraId="7B312E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12C75E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1B5169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FrameCodec.decodeOne</w:t>
            </w:r>
          </w:p>
        </w:tc>
      </w:tr>
      <w:tr w14:paraId="3D81F3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8DC1C1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F2DDCF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network/frame_codec</w:t>
            </w:r>
          </w:p>
        </w:tc>
      </w:tr>
      <w:tr w14:paraId="711168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D72C8AE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789807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从接收缓冲区解析一个完整消息。</w:t>
            </w:r>
          </w:p>
        </w:tc>
      </w:tr>
      <w:tr w14:paraId="42412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3F46D3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23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30F050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DecodeResult decodeOne(ByteBuffer&amp; buffer)</w:t>
            </w:r>
          </w:p>
        </w:tc>
      </w:tr>
      <w:tr w14:paraId="3FC0E3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58BF58D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2E5C1D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5E8C2E4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D89A242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4229A5E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E88BA34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07351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DB219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ByteBuffer&amp;</w:t>
            </w:r>
          </w:p>
        </w:tc>
        <w:tc>
          <w:tcPr>
            <w:tcW w:w="29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7A3F1D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buffer</w:t>
            </w:r>
          </w:p>
        </w:tc>
        <w:tc>
          <w:tcPr>
            <w:tcW w:w="8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82E05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I/O</w:t>
            </w:r>
          </w:p>
        </w:tc>
        <w:tc>
          <w:tcPr>
            <w:tcW w:w="27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E430E9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buffer为输入输出字节缓冲区，完整帧被消费，不完整帧保留。</w:t>
            </w:r>
          </w:p>
        </w:tc>
      </w:tr>
      <w:tr w14:paraId="3623E9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AE41BF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C12CCE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4AE11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DecodeResult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2BAA0F9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13C45B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ACED7D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C3B1AD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8070E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完整或待续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477675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Complete包含消息类型和正文；NeedMore表示保留缓冲区并等待后续字节。</w:t>
            </w:r>
          </w:p>
        </w:tc>
      </w:tr>
      <w:tr w14:paraId="737EFD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6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EEDC6F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32F709B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3B668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无效</w:t>
            </w:r>
          </w:p>
        </w:tc>
        <w:tc>
          <w:tcPr>
            <w:tcW w:w="369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3D813DD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Invalid包含拒绝原因；上层按长度异常或JSON异常分别处理。</w:t>
            </w:r>
          </w:p>
        </w:tc>
      </w:tr>
      <w:tr w14:paraId="2BB84C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9D1ABC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6DC3E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2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85FC98C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先校验8字节头和0≤length≤10MiB，再判断完整长度，不按字符数取正文；Complete解析UTF-8 JSON，循环由parseAll驱动。长度非法关闭连接，JSON非法消费该完整帧并返回错误，不误删后续帧。</w:t>
            </w:r>
          </w:p>
        </w:tc>
      </w:tr>
    </w:tbl>
    <w:p w14:paraId="0F9A21A6">
      <w:pPr>
        <w:ind w:firstLineChars="200"/>
        <w:rPr>
          <w:sz w:val="24"/>
        </w:rPr>
      </w:pPr>
    </w:p>
    <w:tbl>
      <w:tblPr>
        <w:tblStyle w:val="15"/>
        <w:tblW w:w="5010" w:type="pct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899"/>
        <w:gridCol w:w="2036"/>
        <w:gridCol w:w="897"/>
        <w:gridCol w:w="2806"/>
      </w:tblGrid>
      <w:tr w14:paraId="328C89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709911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函数名</w:t>
            </w:r>
          </w:p>
        </w:tc>
        <w:tc>
          <w:tcPr>
            <w:tcW w:w="6638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50F99D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AnalysisPipeline.run</w:t>
            </w:r>
          </w:p>
        </w:tc>
      </w:tr>
      <w:tr w14:paraId="5912E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482905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文件名</w:t>
            </w:r>
          </w:p>
        </w:tc>
        <w:tc>
          <w:tcPr>
            <w:tcW w:w="6638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FE7577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analysis/pipeline</w:t>
            </w:r>
          </w:p>
        </w:tc>
      </w:tr>
      <w:tr w14:paraId="7C3329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59FAC6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功能</w:t>
            </w:r>
          </w:p>
        </w:tc>
        <w:tc>
          <w:tcPr>
            <w:tcW w:w="6638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9A5798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按固定数据版本生成并评估分析结果。</w:t>
            </w:r>
          </w:p>
        </w:tc>
      </w:tr>
      <w:tr w14:paraId="0F1B1D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51C7F83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记述形式</w:t>
            </w:r>
          </w:p>
        </w:tc>
        <w:tc>
          <w:tcPr>
            <w:tcW w:w="6638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7F8AE90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PipelineResult run(DatasetId dataset, RunConfig config)</w:t>
            </w:r>
          </w:p>
        </w:tc>
      </w:tr>
      <w:tr w14:paraId="643E6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3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1E3EA4A1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参数</w:t>
            </w:r>
          </w:p>
        </w:tc>
      </w:tr>
      <w:tr w14:paraId="01828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4A4F5315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类型</w:t>
            </w:r>
          </w:p>
        </w:tc>
        <w:tc>
          <w:tcPr>
            <w:tcW w:w="293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6033238B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変数名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4E78050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I/O</w:t>
            </w:r>
          </w:p>
        </w:tc>
        <w:tc>
          <w:tcPr>
            <w:tcW w:w="28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6032375B">
            <w:pPr>
              <w:keepNext/>
              <w:spacing w:line="360" w:lineRule="auto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说明</w:t>
            </w:r>
          </w:p>
        </w:tc>
      </w:tr>
      <w:tr w14:paraId="6774B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102F48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DatasetId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RunConfig</w:t>
            </w:r>
          </w:p>
        </w:tc>
        <w:tc>
          <w:tcPr>
            <w:tcW w:w="293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12F280C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dataset</w:t>
            </w:r>
            <w:r>
              <w:rPr>
                <w:rFonts w:hint="eastAsia" w:ascii="宋体" w:hAnsi="宋体"/>
              </w:rPr>
              <w:br w:type="textWrapping"/>
            </w:r>
            <w:r>
              <w:rPr>
                <w:rFonts w:hint="eastAsia" w:ascii="宋体" w:hAnsi="宋体"/>
              </w:rPr>
              <w:t>config</w:t>
            </w:r>
          </w:p>
        </w:tc>
        <w:tc>
          <w:tcPr>
            <w:tcW w:w="89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420F7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</w:t>
            </w:r>
          </w:p>
        </w:tc>
        <w:tc>
          <w:tcPr>
            <w:tcW w:w="28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574167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输入只读模拟数据快照及包含时间边界、算法、阈值、随机种子和输出版本的配置。</w:t>
            </w:r>
          </w:p>
        </w:tc>
      </w:tr>
      <w:tr w14:paraId="6DF629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02E19DAA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返回值</w:t>
            </w:r>
          </w:p>
        </w:tc>
        <w:tc>
          <w:tcPr>
            <w:tcW w:w="8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46A2CCB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型</w:t>
            </w:r>
          </w:p>
        </w:tc>
        <w:tc>
          <w:tcPr>
            <w:tcW w:w="20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453DC5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PipelineResult</w:t>
            </w:r>
          </w:p>
        </w:tc>
        <w:tc>
          <w:tcPr>
            <w:tcW w:w="3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335F66C4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处理结果</w:t>
            </w:r>
          </w:p>
        </w:tc>
      </w:tr>
      <w:tr w14:paraId="2DA494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7A3B5A0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7E7B7A9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値</w:t>
            </w:r>
          </w:p>
        </w:tc>
        <w:tc>
          <w:tcPr>
            <w:tcW w:w="20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1AC6E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成功</w:t>
            </w:r>
          </w:p>
        </w:tc>
        <w:tc>
          <w:tcPr>
            <w:tcW w:w="3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384E4472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返回本批次状态、报告路径、模型版本、结果版本和生成时间。</w:t>
            </w:r>
          </w:p>
        </w:tc>
      </w:tr>
      <w:tr w14:paraId="68C063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1DECFF3F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8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</w:tcPr>
          <w:p w14:paraId="2808E303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 </w:t>
            </w:r>
          </w:p>
        </w:tc>
        <w:tc>
          <w:tcPr>
            <w:tcW w:w="20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F9BCB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失败</w:t>
            </w:r>
          </w:p>
        </w:tc>
        <w:tc>
          <w:tcPr>
            <w:tcW w:w="370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2CA5F8C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处理未完成或失败时，按本函数的结果结构返回原因，不返回未经验证的成功数据。</w:t>
            </w:r>
          </w:p>
        </w:tc>
      </w:tr>
      <w:tr w14:paraId="360E16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3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CCCCC"/>
          </w:tcPr>
          <w:p w14:paraId="37B1AB86">
            <w:pPr>
              <w:keepNext/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Cs/>
              </w:rPr>
              <w:t>详细说明</w:t>
            </w:r>
          </w:p>
        </w:tc>
      </w:tr>
      <w:tr w14:paraId="2A882A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  <w:jc w:val="center"/>
        </w:trPr>
        <w:tc>
          <w:tcPr>
            <w:tcW w:w="833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7CA9BA">
            <w:pPr>
              <w:spacing w:line="360" w:lineRule="auto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先校验数据再按时间切分，训练与基线同集评估；发布前验证阈值已确认，失败不切换有效模型。按3.7生成7日/24小时预测、推荐和预警，临时文件完整校验后原子发布。</w:t>
            </w:r>
          </w:p>
        </w:tc>
      </w:tr>
      <w:bookmarkEnd w:id="0"/>
    </w:tbl>
    <w:p w14:paraId="44CF5F20">
      <w:pPr>
        <w:ind w:firstLineChars="200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2EA11"/>
    <w:multiLevelType w:val="singleLevel"/>
    <w:tmpl w:val="9A92EA11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  <w:sz w:val="20"/>
        <w:szCs w:val="20"/>
      </w:rPr>
    </w:lvl>
  </w:abstractNum>
  <w:abstractNum w:abstractNumId="1">
    <w:nsid w:val="55417028"/>
    <w:multiLevelType w:val="multilevel"/>
    <w:tmpl w:val="55417028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B2799"/>
    <w:rsid w:val="00000324"/>
    <w:rsid w:val="00000560"/>
    <w:rsid w:val="0000100B"/>
    <w:rsid w:val="000010F4"/>
    <w:rsid w:val="00003839"/>
    <w:rsid w:val="0000446B"/>
    <w:rsid w:val="0000693F"/>
    <w:rsid w:val="00010436"/>
    <w:rsid w:val="000110A6"/>
    <w:rsid w:val="00011E0C"/>
    <w:rsid w:val="000124DD"/>
    <w:rsid w:val="00014960"/>
    <w:rsid w:val="00015490"/>
    <w:rsid w:val="0001638D"/>
    <w:rsid w:val="00016696"/>
    <w:rsid w:val="00016DDB"/>
    <w:rsid w:val="000173F9"/>
    <w:rsid w:val="00020840"/>
    <w:rsid w:val="0002091B"/>
    <w:rsid w:val="00020F04"/>
    <w:rsid w:val="0002174E"/>
    <w:rsid w:val="0002410A"/>
    <w:rsid w:val="000243DB"/>
    <w:rsid w:val="0002560B"/>
    <w:rsid w:val="00031050"/>
    <w:rsid w:val="00031062"/>
    <w:rsid w:val="00031D9E"/>
    <w:rsid w:val="00032412"/>
    <w:rsid w:val="00033168"/>
    <w:rsid w:val="0003710C"/>
    <w:rsid w:val="000379AF"/>
    <w:rsid w:val="00037A26"/>
    <w:rsid w:val="000427BE"/>
    <w:rsid w:val="00042C43"/>
    <w:rsid w:val="00042C46"/>
    <w:rsid w:val="00042EA7"/>
    <w:rsid w:val="000502A1"/>
    <w:rsid w:val="000513A0"/>
    <w:rsid w:val="00052C61"/>
    <w:rsid w:val="00052C65"/>
    <w:rsid w:val="00052C81"/>
    <w:rsid w:val="000533DF"/>
    <w:rsid w:val="0005343B"/>
    <w:rsid w:val="000538E7"/>
    <w:rsid w:val="00053BB2"/>
    <w:rsid w:val="00054723"/>
    <w:rsid w:val="00054739"/>
    <w:rsid w:val="00055169"/>
    <w:rsid w:val="000561E5"/>
    <w:rsid w:val="00057C06"/>
    <w:rsid w:val="00060559"/>
    <w:rsid w:val="0006127C"/>
    <w:rsid w:val="000614EC"/>
    <w:rsid w:val="00061B9C"/>
    <w:rsid w:val="00061F5D"/>
    <w:rsid w:val="00062D97"/>
    <w:rsid w:val="000640FF"/>
    <w:rsid w:val="000654EE"/>
    <w:rsid w:val="0006567F"/>
    <w:rsid w:val="0006571B"/>
    <w:rsid w:val="00066A90"/>
    <w:rsid w:val="0007018C"/>
    <w:rsid w:val="00071833"/>
    <w:rsid w:val="00073B9B"/>
    <w:rsid w:val="00074ED4"/>
    <w:rsid w:val="00077508"/>
    <w:rsid w:val="00077674"/>
    <w:rsid w:val="00082ADB"/>
    <w:rsid w:val="00082AE5"/>
    <w:rsid w:val="00083104"/>
    <w:rsid w:val="00083C39"/>
    <w:rsid w:val="00083E53"/>
    <w:rsid w:val="0008401A"/>
    <w:rsid w:val="00084FCB"/>
    <w:rsid w:val="000860B5"/>
    <w:rsid w:val="0008701D"/>
    <w:rsid w:val="00087561"/>
    <w:rsid w:val="000875F1"/>
    <w:rsid w:val="00087C8D"/>
    <w:rsid w:val="00090E61"/>
    <w:rsid w:val="000911FC"/>
    <w:rsid w:val="00091AE3"/>
    <w:rsid w:val="00092109"/>
    <w:rsid w:val="0009229F"/>
    <w:rsid w:val="0009499F"/>
    <w:rsid w:val="00094B87"/>
    <w:rsid w:val="000950B2"/>
    <w:rsid w:val="000957CF"/>
    <w:rsid w:val="00095868"/>
    <w:rsid w:val="000962A9"/>
    <w:rsid w:val="000A2854"/>
    <w:rsid w:val="000A4722"/>
    <w:rsid w:val="000A4B01"/>
    <w:rsid w:val="000A5EDC"/>
    <w:rsid w:val="000A6423"/>
    <w:rsid w:val="000A796D"/>
    <w:rsid w:val="000B2316"/>
    <w:rsid w:val="000B28E2"/>
    <w:rsid w:val="000B5A64"/>
    <w:rsid w:val="000B6CAE"/>
    <w:rsid w:val="000C1632"/>
    <w:rsid w:val="000C1C42"/>
    <w:rsid w:val="000C2767"/>
    <w:rsid w:val="000C60C7"/>
    <w:rsid w:val="000C6A35"/>
    <w:rsid w:val="000C751D"/>
    <w:rsid w:val="000D080C"/>
    <w:rsid w:val="000D5551"/>
    <w:rsid w:val="000D656B"/>
    <w:rsid w:val="000D6C6E"/>
    <w:rsid w:val="000D7EEF"/>
    <w:rsid w:val="000E0903"/>
    <w:rsid w:val="000E0E6A"/>
    <w:rsid w:val="000E24C8"/>
    <w:rsid w:val="000E28EA"/>
    <w:rsid w:val="000E2E43"/>
    <w:rsid w:val="000E2F86"/>
    <w:rsid w:val="000E3D89"/>
    <w:rsid w:val="000E3E8C"/>
    <w:rsid w:val="000E406C"/>
    <w:rsid w:val="000E75B0"/>
    <w:rsid w:val="000F0D4F"/>
    <w:rsid w:val="000F1404"/>
    <w:rsid w:val="000F2761"/>
    <w:rsid w:val="000F298F"/>
    <w:rsid w:val="000F30A8"/>
    <w:rsid w:val="000F40A5"/>
    <w:rsid w:val="000F4593"/>
    <w:rsid w:val="000F4EF0"/>
    <w:rsid w:val="000F5771"/>
    <w:rsid w:val="000F5B84"/>
    <w:rsid w:val="000F5D13"/>
    <w:rsid w:val="000F5ED3"/>
    <w:rsid w:val="000F7A02"/>
    <w:rsid w:val="00100602"/>
    <w:rsid w:val="00100806"/>
    <w:rsid w:val="001011D0"/>
    <w:rsid w:val="001016B0"/>
    <w:rsid w:val="00102A75"/>
    <w:rsid w:val="00102DE9"/>
    <w:rsid w:val="00103337"/>
    <w:rsid w:val="00105AEA"/>
    <w:rsid w:val="00105E5F"/>
    <w:rsid w:val="00106355"/>
    <w:rsid w:val="00107AAD"/>
    <w:rsid w:val="00110F5A"/>
    <w:rsid w:val="00110FFA"/>
    <w:rsid w:val="001110D8"/>
    <w:rsid w:val="0011141F"/>
    <w:rsid w:val="00111525"/>
    <w:rsid w:val="00111AE0"/>
    <w:rsid w:val="001124C9"/>
    <w:rsid w:val="00112B41"/>
    <w:rsid w:val="00113396"/>
    <w:rsid w:val="00114C0D"/>
    <w:rsid w:val="0011541B"/>
    <w:rsid w:val="001160B3"/>
    <w:rsid w:val="00117607"/>
    <w:rsid w:val="001179EC"/>
    <w:rsid w:val="00120775"/>
    <w:rsid w:val="00121177"/>
    <w:rsid w:val="00122315"/>
    <w:rsid w:val="001226ED"/>
    <w:rsid w:val="00123E14"/>
    <w:rsid w:val="00127332"/>
    <w:rsid w:val="0013117E"/>
    <w:rsid w:val="001317EE"/>
    <w:rsid w:val="00131910"/>
    <w:rsid w:val="00133CD9"/>
    <w:rsid w:val="00133FA8"/>
    <w:rsid w:val="00134663"/>
    <w:rsid w:val="00134F21"/>
    <w:rsid w:val="00135743"/>
    <w:rsid w:val="00136DAF"/>
    <w:rsid w:val="001425C3"/>
    <w:rsid w:val="00143729"/>
    <w:rsid w:val="00144DBD"/>
    <w:rsid w:val="00145843"/>
    <w:rsid w:val="00146CED"/>
    <w:rsid w:val="001528A1"/>
    <w:rsid w:val="00156A96"/>
    <w:rsid w:val="001627AD"/>
    <w:rsid w:val="0016563F"/>
    <w:rsid w:val="00171664"/>
    <w:rsid w:val="00171DF5"/>
    <w:rsid w:val="00172184"/>
    <w:rsid w:val="0017290D"/>
    <w:rsid w:val="00172BB0"/>
    <w:rsid w:val="001759E7"/>
    <w:rsid w:val="00177D3F"/>
    <w:rsid w:val="00177ECF"/>
    <w:rsid w:val="00180044"/>
    <w:rsid w:val="0018354B"/>
    <w:rsid w:val="00184614"/>
    <w:rsid w:val="001851B6"/>
    <w:rsid w:val="00186C32"/>
    <w:rsid w:val="00186DCD"/>
    <w:rsid w:val="00186F53"/>
    <w:rsid w:val="00186F7F"/>
    <w:rsid w:val="001939DE"/>
    <w:rsid w:val="00194265"/>
    <w:rsid w:val="00194648"/>
    <w:rsid w:val="00195D79"/>
    <w:rsid w:val="00195DB1"/>
    <w:rsid w:val="00196561"/>
    <w:rsid w:val="00196759"/>
    <w:rsid w:val="00196856"/>
    <w:rsid w:val="001A04AF"/>
    <w:rsid w:val="001A04DD"/>
    <w:rsid w:val="001A05FF"/>
    <w:rsid w:val="001A315C"/>
    <w:rsid w:val="001A5060"/>
    <w:rsid w:val="001A698F"/>
    <w:rsid w:val="001A6A45"/>
    <w:rsid w:val="001A6BFE"/>
    <w:rsid w:val="001A7470"/>
    <w:rsid w:val="001B130D"/>
    <w:rsid w:val="001B1361"/>
    <w:rsid w:val="001B3323"/>
    <w:rsid w:val="001B486A"/>
    <w:rsid w:val="001B4A64"/>
    <w:rsid w:val="001B4BA5"/>
    <w:rsid w:val="001B6655"/>
    <w:rsid w:val="001B788C"/>
    <w:rsid w:val="001C1995"/>
    <w:rsid w:val="001C1AC3"/>
    <w:rsid w:val="001C21C7"/>
    <w:rsid w:val="001C23EA"/>
    <w:rsid w:val="001C435B"/>
    <w:rsid w:val="001C446D"/>
    <w:rsid w:val="001C4681"/>
    <w:rsid w:val="001C5087"/>
    <w:rsid w:val="001C602B"/>
    <w:rsid w:val="001C6390"/>
    <w:rsid w:val="001C7723"/>
    <w:rsid w:val="001D0985"/>
    <w:rsid w:val="001D13F8"/>
    <w:rsid w:val="001D2469"/>
    <w:rsid w:val="001D2D31"/>
    <w:rsid w:val="001D3997"/>
    <w:rsid w:val="001D42D1"/>
    <w:rsid w:val="001D45D0"/>
    <w:rsid w:val="001D4B5D"/>
    <w:rsid w:val="001D526E"/>
    <w:rsid w:val="001D73CF"/>
    <w:rsid w:val="001E09AF"/>
    <w:rsid w:val="001E143D"/>
    <w:rsid w:val="001E3D67"/>
    <w:rsid w:val="001E41A6"/>
    <w:rsid w:val="001E623A"/>
    <w:rsid w:val="001E63A6"/>
    <w:rsid w:val="001E6FE6"/>
    <w:rsid w:val="001E748A"/>
    <w:rsid w:val="001E76B4"/>
    <w:rsid w:val="001E7EEE"/>
    <w:rsid w:val="001F0B49"/>
    <w:rsid w:val="001F1982"/>
    <w:rsid w:val="001F4F29"/>
    <w:rsid w:val="001F5CA8"/>
    <w:rsid w:val="001F60A0"/>
    <w:rsid w:val="001F638C"/>
    <w:rsid w:val="001F71F9"/>
    <w:rsid w:val="001F75A1"/>
    <w:rsid w:val="00200159"/>
    <w:rsid w:val="00200286"/>
    <w:rsid w:val="00201C66"/>
    <w:rsid w:val="0020331A"/>
    <w:rsid w:val="00204D96"/>
    <w:rsid w:val="00206356"/>
    <w:rsid w:val="0020663A"/>
    <w:rsid w:val="00206794"/>
    <w:rsid w:val="00206D57"/>
    <w:rsid w:val="0020721F"/>
    <w:rsid w:val="00207A04"/>
    <w:rsid w:val="0021098C"/>
    <w:rsid w:val="00212786"/>
    <w:rsid w:val="00212BE0"/>
    <w:rsid w:val="002135C4"/>
    <w:rsid w:val="00213C51"/>
    <w:rsid w:val="00213E87"/>
    <w:rsid w:val="002142BC"/>
    <w:rsid w:val="002143EC"/>
    <w:rsid w:val="00217E83"/>
    <w:rsid w:val="00221B8A"/>
    <w:rsid w:val="002222BD"/>
    <w:rsid w:val="002226BB"/>
    <w:rsid w:val="00223029"/>
    <w:rsid w:val="00224540"/>
    <w:rsid w:val="002250C0"/>
    <w:rsid w:val="00227FB1"/>
    <w:rsid w:val="00230645"/>
    <w:rsid w:val="00232B80"/>
    <w:rsid w:val="00234F2B"/>
    <w:rsid w:val="00235364"/>
    <w:rsid w:val="00235D6D"/>
    <w:rsid w:val="0023784A"/>
    <w:rsid w:val="00240BF0"/>
    <w:rsid w:val="00240FE7"/>
    <w:rsid w:val="00241087"/>
    <w:rsid w:val="002419EE"/>
    <w:rsid w:val="002421F6"/>
    <w:rsid w:val="00242210"/>
    <w:rsid w:val="00242D15"/>
    <w:rsid w:val="002439C5"/>
    <w:rsid w:val="002441AA"/>
    <w:rsid w:val="0024443D"/>
    <w:rsid w:val="00244AC4"/>
    <w:rsid w:val="002455FB"/>
    <w:rsid w:val="00246CC6"/>
    <w:rsid w:val="0025014B"/>
    <w:rsid w:val="00253AEA"/>
    <w:rsid w:val="0025468A"/>
    <w:rsid w:val="002606C2"/>
    <w:rsid w:val="0026254A"/>
    <w:rsid w:val="00263321"/>
    <w:rsid w:val="0026345F"/>
    <w:rsid w:val="0026407E"/>
    <w:rsid w:val="00264B49"/>
    <w:rsid w:val="00264E41"/>
    <w:rsid w:val="002654F9"/>
    <w:rsid w:val="00266FF2"/>
    <w:rsid w:val="0026751E"/>
    <w:rsid w:val="00267A53"/>
    <w:rsid w:val="00267BE8"/>
    <w:rsid w:val="00267C0C"/>
    <w:rsid w:val="002704A0"/>
    <w:rsid w:val="00270EF2"/>
    <w:rsid w:val="002722A1"/>
    <w:rsid w:val="00273678"/>
    <w:rsid w:val="0027386C"/>
    <w:rsid w:val="00276556"/>
    <w:rsid w:val="002775A3"/>
    <w:rsid w:val="00277DC8"/>
    <w:rsid w:val="002808C5"/>
    <w:rsid w:val="00280F86"/>
    <w:rsid w:val="002831BE"/>
    <w:rsid w:val="0028416A"/>
    <w:rsid w:val="00285D06"/>
    <w:rsid w:val="0028655B"/>
    <w:rsid w:val="00286ACD"/>
    <w:rsid w:val="0028785D"/>
    <w:rsid w:val="00291E00"/>
    <w:rsid w:val="0029338E"/>
    <w:rsid w:val="00293544"/>
    <w:rsid w:val="00293B0A"/>
    <w:rsid w:val="002950FA"/>
    <w:rsid w:val="00295239"/>
    <w:rsid w:val="002952A1"/>
    <w:rsid w:val="00295645"/>
    <w:rsid w:val="00295782"/>
    <w:rsid w:val="002A1BF9"/>
    <w:rsid w:val="002A1F4B"/>
    <w:rsid w:val="002A47F6"/>
    <w:rsid w:val="002A5601"/>
    <w:rsid w:val="002A59AB"/>
    <w:rsid w:val="002B28DF"/>
    <w:rsid w:val="002B396F"/>
    <w:rsid w:val="002B3B12"/>
    <w:rsid w:val="002B5903"/>
    <w:rsid w:val="002B691C"/>
    <w:rsid w:val="002B6C2E"/>
    <w:rsid w:val="002B78E4"/>
    <w:rsid w:val="002C1746"/>
    <w:rsid w:val="002C613C"/>
    <w:rsid w:val="002C6B9A"/>
    <w:rsid w:val="002C7421"/>
    <w:rsid w:val="002C7ECD"/>
    <w:rsid w:val="002D3230"/>
    <w:rsid w:val="002D355E"/>
    <w:rsid w:val="002D3EE0"/>
    <w:rsid w:val="002D5479"/>
    <w:rsid w:val="002D590B"/>
    <w:rsid w:val="002D761A"/>
    <w:rsid w:val="002E0A2A"/>
    <w:rsid w:val="002E12DE"/>
    <w:rsid w:val="002E257A"/>
    <w:rsid w:val="002E33FB"/>
    <w:rsid w:val="002E3558"/>
    <w:rsid w:val="002E3A07"/>
    <w:rsid w:val="002E63D7"/>
    <w:rsid w:val="002E6646"/>
    <w:rsid w:val="002E6A2B"/>
    <w:rsid w:val="002F35ED"/>
    <w:rsid w:val="002F3C85"/>
    <w:rsid w:val="002F3F3F"/>
    <w:rsid w:val="002F41C6"/>
    <w:rsid w:val="002F6055"/>
    <w:rsid w:val="002F70F8"/>
    <w:rsid w:val="002F7575"/>
    <w:rsid w:val="002F76C6"/>
    <w:rsid w:val="002F792B"/>
    <w:rsid w:val="00301479"/>
    <w:rsid w:val="00301BE4"/>
    <w:rsid w:val="00302E6D"/>
    <w:rsid w:val="00302F12"/>
    <w:rsid w:val="00303761"/>
    <w:rsid w:val="00303774"/>
    <w:rsid w:val="00304964"/>
    <w:rsid w:val="00304E1C"/>
    <w:rsid w:val="00305B2F"/>
    <w:rsid w:val="00307671"/>
    <w:rsid w:val="00307EC3"/>
    <w:rsid w:val="00310528"/>
    <w:rsid w:val="00310836"/>
    <w:rsid w:val="00313663"/>
    <w:rsid w:val="00314514"/>
    <w:rsid w:val="00315C90"/>
    <w:rsid w:val="003167F0"/>
    <w:rsid w:val="00316D26"/>
    <w:rsid w:val="00317237"/>
    <w:rsid w:val="003177A2"/>
    <w:rsid w:val="00317A2F"/>
    <w:rsid w:val="00322E47"/>
    <w:rsid w:val="003232A3"/>
    <w:rsid w:val="003259F8"/>
    <w:rsid w:val="00326780"/>
    <w:rsid w:val="00326ECA"/>
    <w:rsid w:val="003271FC"/>
    <w:rsid w:val="0032766B"/>
    <w:rsid w:val="003316C9"/>
    <w:rsid w:val="003323A1"/>
    <w:rsid w:val="00332D54"/>
    <w:rsid w:val="003341D0"/>
    <w:rsid w:val="00334451"/>
    <w:rsid w:val="003356E7"/>
    <w:rsid w:val="00337799"/>
    <w:rsid w:val="00342DFD"/>
    <w:rsid w:val="003477F5"/>
    <w:rsid w:val="003501D8"/>
    <w:rsid w:val="0035040B"/>
    <w:rsid w:val="003518A4"/>
    <w:rsid w:val="00351A6D"/>
    <w:rsid w:val="00354CDD"/>
    <w:rsid w:val="003550AC"/>
    <w:rsid w:val="003560E1"/>
    <w:rsid w:val="00362986"/>
    <w:rsid w:val="003658FC"/>
    <w:rsid w:val="00365ACE"/>
    <w:rsid w:val="003663F5"/>
    <w:rsid w:val="0036715A"/>
    <w:rsid w:val="0036786E"/>
    <w:rsid w:val="0037032C"/>
    <w:rsid w:val="0037096F"/>
    <w:rsid w:val="00370E40"/>
    <w:rsid w:val="00371487"/>
    <w:rsid w:val="00373243"/>
    <w:rsid w:val="003745DB"/>
    <w:rsid w:val="003747E7"/>
    <w:rsid w:val="00374B50"/>
    <w:rsid w:val="00374B89"/>
    <w:rsid w:val="00375716"/>
    <w:rsid w:val="00376F49"/>
    <w:rsid w:val="00380DED"/>
    <w:rsid w:val="0038192A"/>
    <w:rsid w:val="00381F44"/>
    <w:rsid w:val="00384D94"/>
    <w:rsid w:val="0038776C"/>
    <w:rsid w:val="003877A0"/>
    <w:rsid w:val="00387E9C"/>
    <w:rsid w:val="00391994"/>
    <w:rsid w:val="003923D0"/>
    <w:rsid w:val="003928BA"/>
    <w:rsid w:val="00392A09"/>
    <w:rsid w:val="00393022"/>
    <w:rsid w:val="003945AD"/>
    <w:rsid w:val="00394CE2"/>
    <w:rsid w:val="0039570D"/>
    <w:rsid w:val="003958C7"/>
    <w:rsid w:val="003A2D77"/>
    <w:rsid w:val="003A2E74"/>
    <w:rsid w:val="003A382E"/>
    <w:rsid w:val="003A4B66"/>
    <w:rsid w:val="003A50FA"/>
    <w:rsid w:val="003B0137"/>
    <w:rsid w:val="003B1847"/>
    <w:rsid w:val="003B4772"/>
    <w:rsid w:val="003B4933"/>
    <w:rsid w:val="003B4BFF"/>
    <w:rsid w:val="003B5B22"/>
    <w:rsid w:val="003C053E"/>
    <w:rsid w:val="003C13B0"/>
    <w:rsid w:val="003C145F"/>
    <w:rsid w:val="003C2749"/>
    <w:rsid w:val="003C2879"/>
    <w:rsid w:val="003C2AC9"/>
    <w:rsid w:val="003C4769"/>
    <w:rsid w:val="003C50FC"/>
    <w:rsid w:val="003C5382"/>
    <w:rsid w:val="003C5B38"/>
    <w:rsid w:val="003C7E80"/>
    <w:rsid w:val="003D3699"/>
    <w:rsid w:val="003D43ED"/>
    <w:rsid w:val="003D75FD"/>
    <w:rsid w:val="003E2AA0"/>
    <w:rsid w:val="003E2D0C"/>
    <w:rsid w:val="003E6325"/>
    <w:rsid w:val="003E69C4"/>
    <w:rsid w:val="003E7CD0"/>
    <w:rsid w:val="003F0926"/>
    <w:rsid w:val="003F1797"/>
    <w:rsid w:val="003F3426"/>
    <w:rsid w:val="003F4A25"/>
    <w:rsid w:val="003F531A"/>
    <w:rsid w:val="003F7A74"/>
    <w:rsid w:val="00400412"/>
    <w:rsid w:val="00401026"/>
    <w:rsid w:val="00402DFD"/>
    <w:rsid w:val="004050CE"/>
    <w:rsid w:val="00405D94"/>
    <w:rsid w:val="00406E41"/>
    <w:rsid w:val="00407564"/>
    <w:rsid w:val="0041318A"/>
    <w:rsid w:val="00413E30"/>
    <w:rsid w:val="00413F72"/>
    <w:rsid w:val="0041436A"/>
    <w:rsid w:val="00414AD8"/>
    <w:rsid w:val="00421E26"/>
    <w:rsid w:val="004223E6"/>
    <w:rsid w:val="00425F09"/>
    <w:rsid w:val="00433797"/>
    <w:rsid w:val="00433A0A"/>
    <w:rsid w:val="004342E1"/>
    <w:rsid w:val="00435B7C"/>
    <w:rsid w:val="00442AE2"/>
    <w:rsid w:val="00444705"/>
    <w:rsid w:val="00444895"/>
    <w:rsid w:val="004477DF"/>
    <w:rsid w:val="004508C6"/>
    <w:rsid w:val="00450C78"/>
    <w:rsid w:val="004525EC"/>
    <w:rsid w:val="004526AE"/>
    <w:rsid w:val="00455546"/>
    <w:rsid w:val="004555F3"/>
    <w:rsid w:val="0046200F"/>
    <w:rsid w:val="00462F96"/>
    <w:rsid w:val="004630A3"/>
    <w:rsid w:val="00463FF9"/>
    <w:rsid w:val="00464188"/>
    <w:rsid w:val="00464944"/>
    <w:rsid w:val="0046540C"/>
    <w:rsid w:val="00465490"/>
    <w:rsid w:val="00465590"/>
    <w:rsid w:val="004656C7"/>
    <w:rsid w:val="00465D0E"/>
    <w:rsid w:val="0046630C"/>
    <w:rsid w:val="00466C9B"/>
    <w:rsid w:val="00470232"/>
    <w:rsid w:val="00471A9D"/>
    <w:rsid w:val="004729A9"/>
    <w:rsid w:val="00473399"/>
    <w:rsid w:val="00474B3B"/>
    <w:rsid w:val="00476071"/>
    <w:rsid w:val="00477ED8"/>
    <w:rsid w:val="004805D6"/>
    <w:rsid w:val="0048075E"/>
    <w:rsid w:val="004830FF"/>
    <w:rsid w:val="00483747"/>
    <w:rsid w:val="004843EB"/>
    <w:rsid w:val="00484952"/>
    <w:rsid w:val="00484DC5"/>
    <w:rsid w:val="00486A69"/>
    <w:rsid w:val="004873D5"/>
    <w:rsid w:val="0048746F"/>
    <w:rsid w:val="00491342"/>
    <w:rsid w:val="00491A63"/>
    <w:rsid w:val="00493E6D"/>
    <w:rsid w:val="004A0374"/>
    <w:rsid w:val="004A44D0"/>
    <w:rsid w:val="004A4DA9"/>
    <w:rsid w:val="004A59D7"/>
    <w:rsid w:val="004A612A"/>
    <w:rsid w:val="004A63D7"/>
    <w:rsid w:val="004A64CC"/>
    <w:rsid w:val="004A70A8"/>
    <w:rsid w:val="004B075F"/>
    <w:rsid w:val="004B1665"/>
    <w:rsid w:val="004B3178"/>
    <w:rsid w:val="004B471C"/>
    <w:rsid w:val="004B4F61"/>
    <w:rsid w:val="004B514C"/>
    <w:rsid w:val="004B58DF"/>
    <w:rsid w:val="004B5922"/>
    <w:rsid w:val="004B7110"/>
    <w:rsid w:val="004B740D"/>
    <w:rsid w:val="004B7D46"/>
    <w:rsid w:val="004C02C4"/>
    <w:rsid w:val="004C34E9"/>
    <w:rsid w:val="004C4182"/>
    <w:rsid w:val="004C7458"/>
    <w:rsid w:val="004C7F01"/>
    <w:rsid w:val="004D02C3"/>
    <w:rsid w:val="004D0927"/>
    <w:rsid w:val="004D0E05"/>
    <w:rsid w:val="004D4764"/>
    <w:rsid w:val="004D5459"/>
    <w:rsid w:val="004D69BB"/>
    <w:rsid w:val="004D72A3"/>
    <w:rsid w:val="004D7544"/>
    <w:rsid w:val="004E12E5"/>
    <w:rsid w:val="004E2037"/>
    <w:rsid w:val="004E2716"/>
    <w:rsid w:val="004E2BD7"/>
    <w:rsid w:val="004E39AD"/>
    <w:rsid w:val="004E5B15"/>
    <w:rsid w:val="004E5E20"/>
    <w:rsid w:val="004E7A73"/>
    <w:rsid w:val="004F017C"/>
    <w:rsid w:val="004F02E9"/>
    <w:rsid w:val="004F3855"/>
    <w:rsid w:val="004F3888"/>
    <w:rsid w:val="004F45F4"/>
    <w:rsid w:val="004F4872"/>
    <w:rsid w:val="004F5E83"/>
    <w:rsid w:val="004F6B7C"/>
    <w:rsid w:val="005004AB"/>
    <w:rsid w:val="0050145C"/>
    <w:rsid w:val="00502B3F"/>
    <w:rsid w:val="005038FB"/>
    <w:rsid w:val="0050464F"/>
    <w:rsid w:val="005048DF"/>
    <w:rsid w:val="00504F3D"/>
    <w:rsid w:val="00506F83"/>
    <w:rsid w:val="00507C66"/>
    <w:rsid w:val="00507FAD"/>
    <w:rsid w:val="005108B0"/>
    <w:rsid w:val="00510EE9"/>
    <w:rsid w:val="00511CBB"/>
    <w:rsid w:val="00512544"/>
    <w:rsid w:val="00512CE4"/>
    <w:rsid w:val="005138BC"/>
    <w:rsid w:val="00513940"/>
    <w:rsid w:val="00514BA8"/>
    <w:rsid w:val="0051653D"/>
    <w:rsid w:val="00517F7E"/>
    <w:rsid w:val="0052083A"/>
    <w:rsid w:val="005215B1"/>
    <w:rsid w:val="00521625"/>
    <w:rsid w:val="00521E1D"/>
    <w:rsid w:val="00522ED9"/>
    <w:rsid w:val="00523242"/>
    <w:rsid w:val="00524009"/>
    <w:rsid w:val="00526438"/>
    <w:rsid w:val="005268CE"/>
    <w:rsid w:val="00526A89"/>
    <w:rsid w:val="00532530"/>
    <w:rsid w:val="005337ED"/>
    <w:rsid w:val="0053492E"/>
    <w:rsid w:val="005349F7"/>
    <w:rsid w:val="00536494"/>
    <w:rsid w:val="00536E40"/>
    <w:rsid w:val="005372F4"/>
    <w:rsid w:val="0054016F"/>
    <w:rsid w:val="005450E6"/>
    <w:rsid w:val="0054510F"/>
    <w:rsid w:val="005463DE"/>
    <w:rsid w:val="005510B8"/>
    <w:rsid w:val="0055258C"/>
    <w:rsid w:val="00553206"/>
    <w:rsid w:val="00554942"/>
    <w:rsid w:val="00555E4F"/>
    <w:rsid w:val="00560079"/>
    <w:rsid w:val="00561974"/>
    <w:rsid w:val="00561ACC"/>
    <w:rsid w:val="00563ACD"/>
    <w:rsid w:val="00564B36"/>
    <w:rsid w:val="005704F7"/>
    <w:rsid w:val="005725FE"/>
    <w:rsid w:val="0057302C"/>
    <w:rsid w:val="00573174"/>
    <w:rsid w:val="0057422C"/>
    <w:rsid w:val="00575C47"/>
    <w:rsid w:val="00575D98"/>
    <w:rsid w:val="00575F7B"/>
    <w:rsid w:val="00576B50"/>
    <w:rsid w:val="00576F1D"/>
    <w:rsid w:val="00576FC0"/>
    <w:rsid w:val="005772D1"/>
    <w:rsid w:val="005802C0"/>
    <w:rsid w:val="005813EF"/>
    <w:rsid w:val="00582DC6"/>
    <w:rsid w:val="00583378"/>
    <w:rsid w:val="005844CE"/>
    <w:rsid w:val="00586DF6"/>
    <w:rsid w:val="0058704A"/>
    <w:rsid w:val="005902BB"/>
    <w:rsid w:val="00590A43"/>
    <w:rsid w:val="00591C15"/>
    <w:rsid w:val="00592249"/>
    <w:rsid w:val="00592680"/>
    <w:rsid w:val="00592CB2"/>
    <w:rsid w:val="00592FB0"/>
    <w:rsid w:val="005954F7"/>
    <w:rsid w:val="00595C1B"/>
    <w:rsid w:val="00595F01"/>
    <w:rsid w:val="005969BB"/>
    <w:rsid w:val="005A0093"/>
    <w:rsid w:val="005A0962"/>
    <w:rsid w:val="005A13A3"/>
    <w:rsid w:val="005A3297"/>
    <w:rsid w:val="005A67BC"/>
    <w:rsid w:val="005B10C4"/>
    <w:rsid w:val="005B1397"/>
    <w:rsid w:val="005B1B3E"/>
    <w:rsid w:val="005B5A6F"/>
    <w:rsid w:val="005B65DF"/>
    <w:rsid w:val="005B7568"/>
    <w:rsid w:val="005B7E23"/>
    <w:rsid w:val="005C0019"/>
    <w:rsid w:val="005C03A4"/>
    <w:rsid w:val="005C0C7F"/>
    <w:rsid w:val="005C0E44"/>
    <w:rsid w:val="005C2ABB"/>
    <w:rsid w:val="005C50AB"/>
    <w:rsid w:val="005D00BA"/>
    <w:rsid w:val="005D18CE"/>
    <w:rsid w:val="005D4AD0"/>
    <w:rsid w:val="005D7F63"/>
    <w:rsid w:val="005E02C7"/>
    <w:rsid w:val="005E45A2"/>
    <w:rsid w:val="005E4C89"/>
    <w:rsid w:val="005E4D68"/>
    <w:rsid w:val="005E5A16"/>
    <w:rsid w:val="005F1839"/>
    <w:rsid w:val="005F2163"/>
    <w:rsid w:val="005F5431"/>
    <w:rsid w:val="005F79A7"/>
    <w:rsid w:val="00601C68"/>
    <w:rsid w:val="0060224B"/>
    <w:rsid w:val="00603A97"/>
    <w:rsid w:val="00604AD9"/>
    <w:rsid w:val="00604F86"/>
    <w:rsid w:val="0060530B"/>
    <w:rsid w:val="006078BD"/>
    <w:rsid w:val="00607AA6"/>
    <w:rsid w:val="00607C0D"/>
    <w:rsid w:val="006103AB"/>
    <w:rsid w:val="006122E1"/>
    <w:rsid w:val="0061271D"/>
    <w:rsid w:val="00613288"/>
    <w:rsid w:val="00613CFD"/>
    <w:rsid w:val="00614BFB"/>
    <w:rsid w:val="00615E82"/>
    <w:rsid w:val="00616230"/>
    <w:rsid w:val="00616413"/>
    <w:rsid w:val="006204AC"/>
    <w:rsid w:val="00623F3E"/>
    <w:rsid w:val="0062473E"/>
    <w:rsid w:val="00624FA7"/>
    <w:rsid w:val="00625071"/>
    <w:rsid w:val="00625DA2"/>
    <w:rsid w:val="00625ECB"/>
    <w:rsid w:val="00626760"/>
    <w:rsid w:val="00632524"/>
    <w:rsid w:val="00642CB3"/>
    <w:rsid w:val="0064367F"/>
    <w:rsid w:val="00645069"/>
    <w:rsid w:val="00646E1B"/>
    <w:rsid w:val="0064740A"/>
    <w:rsid w:val="006475B1"/>
    <w:rsid w:val="00647AE9"/>
    <w:rsid w:val="006513F1"/>
    <w:rsid w:val="00651AB7"/>
    <w:rsid w:val="00652BC2"/>
    <w:rsid w:val="006539ED"/>
    <w:rsid w:val="00653DA4"/>
    <w:rsid w:val="00655D12"/>
    <w:rsid w:val="0065785B"/>
    <w:rsid w:val="00663A84"/>
    <w:rsid w:val="0066613D"/>
    <w:rsid w:val="006678B6"/>
    <w:rsid w:val="0067106B"/>
    <w:rsid w:val="006720AC"/>
    <w:rsid w:val="00673F95"/>
    <w:rsid w:val="00674010"/>
    <w:rsid w:val="00674D9B"/>
    <w:rsid w:val="006754A5"/>
    <w:rsid w:val="00675962"/>
    <w:rsid w:val="00677DAD"/>
    <w:rsid w:val="0068175D"/>
    <w:rsid w:val="006835C1"/>
    <w:rsid w:val="006843AC"/>
    <w:rsid w:val="00684BA1"/>
    <w:rsid w:val="00690381"/>
    <w:rsid w:val="00690C3E"/>
    <w:rsid w:val="00691532"/>
    <w:rsid w:val="00692F09"/>
    <w:rsid w:val="0069438F"/>
    <w:rsid w:val="00695BF7"/>
    <w:rsid w:val="00695EF3"/>
    <w:rsid w:val="006A0F05"/>
    <w:rsid w:val="006A0FC1"/>
    <w:rsid w:val="006A520F"/>
    <w:rsid w:val="006A52C7"/>
    <w:rsid w:val="006A7C2C"/>
    <w:rsid w:val="006B1FA5"/>
    <w:rsid w:val="006B4CC5"/>
    <w:rsid w:val="006B7645"/>
    <w:rsid w:val="006C0E2F"/>
    <w:rsid w:val="006C0EDC"/>
    <w:rsid w:val="006C23FB"/>
    <w:rsid w:val="006C298D"/>
    <w:rsid w:val="006C3430"/>
    <w:rsid w:val="006C51F5"/>
    <w:rsid w:val="006C56BF"/>
    <w:rsid w:val="006C7D46"/>
    <w:rsid w:val="006D29F2"/>
    <w:rsid w:val="006D2B0B"/>
    <w:rsid w:val="006D34EF"/>
    <w:rsid w:val="006D3C15"/>
    <w:rsid w:val="006D4217"/>
    <w:rsid w:val="006D6303"/>
    <w:rsid w:val="006D6A1D"/>
    <w:rsid w:val="006E0D3D"/>
    <w:rsid w:val="006E0EF7"/>
    <w:rsid w:val="006E2786"/>
    <w:rsid w:val="006E2DC7"/>
    <w:rsid w:val="006E39B9"/>
    <w:rsid w:val="006E468A"/>
    <w:rsid w:val="006E78AD"/>
    <w:rsid w:val="006F75CE"/>
    <w:rsid w:val="0070005A"/>
    <w:rsid w:val="00700D6D"/>
    <w:rsid w:val="00702E6D"/>
    <w:rsid w:val="00703704"/>
    <w:rsid w:val="00704F85"/>
    <w:rsid w:val="00705772"/>
    <w:rsid w:val="00705782"/>
    <w:rsid w:val="00705E25"/>
    <w:rsid w:val="00705F19"/>
    <w:rsid w:val="007070C2"/>
    <w:rsid w:val="00707E7F"/>
    <w:rsid w:val="00710CE6"/>
    <w:rsid w:val="0071170E"/>
    <w:rsid w:val="0071183A"/>
    <w:rsid w:val="00711B37"/>
    <w:rsid w:val="007228DC"/>
    <w:rsid w:val="007249E0"/>
    <w:rsid w:val="00724F7B"/>
    <w:rsid w:val="00725251"/>
    <w:rsid w:val="00726458"/>
    <w:rsid w:val="00731806"/>
    <w:rsid w:val="00731E28"/>
    <w:rsid w:val="00731F2E"/>
    <w:rsid w:val="007323AA"/>
    <w:rsid w:val="00732AD7"/>
    <w:rsid w:val="00732C28"/>
    <w:rsid w:val="00732D63"/>
    <w:rsid w:val="00734461"/>
    <w:rsid w:val="00740171"/>
    <w:rsid w:val="00740422"/>
    <w:rsid w:val="00740474"/>
    <w:rsid w:val="007408DC"/>
    <w:rsid w:val="00741154"/>
    <w:rsid w:val="0074189F"/>
    <w:rsid w:val="0074312F"/>
    <w:rsid w:val="00744206"/>
    <w:rsid w:val="00744A12"/>
    <w:rsid w:val="00744A4D"/>
    <w:rsid w:val="00746A41"/>
    <w:rsid w:val="00747257"/>
    <w:rsid w:val="007477C8"/>
    <w:rsid w:val="00750D9B"/>
    <w:rsid w:val="00752018"/>
    <w:rsid w:val="007530C0"/>
    <w:rsid w:val="00753205"/>
    <w:rsid w:val="007541C4"/>
    <w:rsid w:val="007541CA"/>
    <w:rsid w:val="00755238"/>
    <w:rsid w:val="00757088"/>
    <w:rsid w:val="00763390"/>
    <w:rsid w:val="007635DB"/>
    <w:rsid w:val="00764E62"/>
    <w:rsid w:val="007656FD"/>
    <w:rsid w:val="00765902"/>
    <w:rsid w:val="0076636F"/>
    <w:rsid w:val="007705BF"/>
    <w:rsid w:val="0077150E"/>
    <w:rsid w:val="00771526"/>
    <w:rsid w:val="007723DE"/>
    <w:rsid w:val="007729B6"/>
    <w:rsid w:val="00772ADD"/>
    <w:rsid w:val="00772B12"/>
    <w:rsid w:val="00772CC8"/>
    <w:rsid w:val="00773765"/>
    <w:rsid w:val="00775665"/>
    <w:rsid w:val="00776351"/>
    <w:rsid w:val="0077667C"/>
    <w:rsid w:val="007818A7"/>
    <w:rsid w:val="00781D6A"/>
    <w:rsid w:val="00781D8B"/>
    <w:rsid w:val="0078286A"/>
    <w:rsid w:val="00782F51"/>
    <w:rsid w:val="007832D2"/>
    <w:rsid w:val="00785494"/>
    <w:rsid w:val="007877AD"/>
    <w:rsid w:val="00791B1F"/>
    <w:rsid w:val="00793486"/>
    <w:rsid w:val="00793570"/>
    <w:rsid w:val="00793B71"/>
    <w:rsid w:val="007949A7"/>
    <w:rsid w:val="00794B79"/>
    <w:rsid w:val="00796216"/>
    <w:rsid w:val="007966D5"/>
    <w:rsid w:val="007A45E8"/>
    <w:rsid w:val="007A5055"/>
    <w:rsid w:val="007B46EE"/>
    <w:rsid w:val="007C1FB2"/>
    <w:rsid w:val="007C7A65"/>
    <w:rsid w:val="007C7D33"/>
    <w:rsid w:val="007D0723"/>
    <w:rsid w:val="007D0FC1"/>
    <w:rsid w:val="007D2186"/>
    <w:rsid w:val="007D296D"/>
    <w:rsid w:val="007D325A"/>
    <w:rsid w:val="007D3C51"/>
    <w:rsid w:val="007D639B"/>
    <w:rsid w:val="007D7ABF"/>
    <w:rsid w:val="007E01A3"/>
    <w:rsid w:val="007E490E"/>
    <w:rsid w:val="007E7D37"/>
    <w:rsid w:val="007F0DC0"/>
    <w:rsid w:val="007F1A52"/>
    <w:rsid w:val="007F24B6"/>
    <w:rsid w:val="007F25F7"/>
    <w:rsid w:val="007F3102"/>
    <w:rsid w:val="007F3ABA"/>
    <w:rsid w:val="007F4AF9"/>
    <w:rsid w:val="007F627B"/>
    <w:rsid w:val="007F6F1D"/>
    <w:rsid w:val="008009D3"/>
    <w:rsid w:val="00803163"/>
    <w:rsid w:val="008039FA"/>
    <w:rsid w:val="00803C6A"/>
    <w:rsid w:val="0080415F"/>
    <w:rsid w:val="00804424"/>
    <w:rsid w:val="00805DF2"/>
    <w:rsid w:val="0080608F"/>
    <w:rsid w:val="008066D6"/>
    <w:rsid w:val="008071CD"/>
    <w:rsid w:val="008124D9"/>
    <w:rsid w:val="008136CB"/>
    <w:rsid w:val="008167F4"/>
    <w:rsid w:val="00817F24"/>
    <w:rsid w:val="00817F9B"/>
    <w:rsid w:val="0082166C"/>
    <w:rsid w:val="00826522"/>
    <w:rsid w:val="0082656E"/>
    <w:rsid w:val="00826EA4"/>
    <w:rsid w:val="008272B5"/>
    <w:rsid w:val="00831469"/>
    <w:rsid w:val="00831D6A"/>
    <w:rsid w:val="00832552"/>
    <w:rsid w:val="00832FF5"/>
    <w:rsid w:val="00833ACC"/>
    <w:rsid w:val="00834AB1"/>
    <w:rsid w:val="00835508"/>
    <w:rsid w:val="00837E7E"/>
    <w:rsid w:val="00837F61"/>
    <w:rsid w:val="00840552"/>
    <w:rsid w:val="008409E6"/>
    <w:rsid w:val="00840B41"/>
    <w:rsid w:val="00841A05"/>
    <w:rsid w:val="00843D54"/>
    <w:rsid w:val="00846008"/>
    <w:rsid w:val="0084690E"/>
    <w:rsid w:val="00850B11"/>
    <w:rsid w:val="00853F9C"/>
    <w:rsid w:val="008548AC"/>
    <w:rsid w:val="00854D16"/>
    <w:rsid w:val="00863113"/>
    <w:rsid w:val="00863207"/>
    <w:rsid w:val="00870E53"/>
    <w:rsid w:val="00873073"/>
    <w:rsid w:val="0087489F"/>
    <w:rsid w:val="008775E2"/>
    <w:rsid w:val="00877D36"/>
    <w:rsid w:val="00880110"/>
    <w:rsid w:val="008813DE"/>
    <w:rsid w:val="008850B7"/>
    <w:rsid w:val="0088603B"/>
    <w:rsid w:val="00886619"/>
    <w:rsid w:val="008879DC"/>
    <w:rsid w:val="00892FF9"/>
    <w:rsid w:val="008944E1"/>
    <w:rsid w:val="00896B42"/>
    <w:rsid w:val="00896BFC"/>
    <w:rsid w:val="0089721E"/>
    <w:rsid w:val="0089763C"/>
    <w:rsid w:val="008978D6"/>
    <w:rsid w:val="008978D9"/>
    <w:rsid w:val="008A0E27"/>
    <w:rsid w:val="008A14EF"/>
    <w:rsid w:val="008A1DA1"/>
    <w:rsid w:val="008A2587"/>
    <w:rsid w:val="008A282C"/>
    <w:rsid w:val="008A4001"/>
    <w:rsid w:val="008A4CD2"/>
    <w:rsid w:val="008A5A1F"/>
    <w:rsid w:val="008A5C63"/>
    <w:rsid w:val="008B12A7"/>
    <w:rsid w:val="008B15B2"/>
    <w:rsid w:val="008B1B63"/>
    <w:rsid w:val="008B3D7D"/>
    <w:rsid w:val="008B556C"/>
    <w:rsid w:val="008B6CBA"/>
    <w:rsid w:val="008B70E6"/>
    <w:rsid w:val="008C0772"/>
    <w:rsid w:val="008C1644"/>
    <w:rsid w:val="008C3993"/>
    <w:rsid w:val="008C46B3"/>
    <w:rsid w:val="008C513B"/>
    <w:rsid w:val="008C6A3A"/>
    <w:rsid w:val="008C70D0"/>
    <w:rsid w:val="008C713D"/>
    <w:rsid w:val="008D086E"/>
    <w:rsid w:val="008D0BB1"/>
    <w:rsid w:val="008D42D6"/>
    <w:rsid w:val="008D588B"/>
    <w:rsid w:val="008D5BF8"/>
    <w:rsid w:val="008D5D21"/>
    <w:rsid w:val="008D65BC"/>
    <w:rsid w:val="008D6CF3"/>
    <w:rsid w:val="008D6D87"/>
    <w:rsid w:val="008E00E2"/>
    <w:rsid w:val="008E252A"/>
    <w:rsid w:val="008E2727"/>
    <w:rsid w:val="008E2F6B"/>
    <w:rsid w:val="008E3D11"/>
    <w:rsid w:val="008E6EB0"/>
    <w:rsid w:val="008E7FE9"/>
    <w:rsid w:val="008F0129"/>
    <w:rsid w:val="008F027D"/>
    <w:rsid w:val="008F0C5D"/>
    <w:rsid w:val="008F1335"/>
    <w:rsid w:val="008F4147"/>
    <w:rsid w:val="008F4816"/>
    <w:rsid w:val="008F5AFE"/>
    <w:rsid w:val="008F7351"/>
    <w:rsid w:val="008F7C3B"/>
    <w:rsid w:val="00901A5E"/>
    <w:rsid w:val="00904E5A"/>
    <w:rsid w:val="00912C65"/>
    <w:rsid w:val="00912D9F"/>
    <w:rsid w:val="00917313"/>
    <w:rsid w:val="00920DBF"/>
    <w:rsid w:val="00921C2E"/>
    <w:rsid w:val="009225DE"/>
    <w:rsid w:val="009242EA"/>
    <w:rsid w:val="00924540"/>
    <w:rsid w:val="009251C4"/>
    <w:rsid w:val="009261BB"/>
    <w:rsid w:val="009275D7"/>
    <w:rsid w:val="00927CE4"/>
    <w:rsid w:val="00930A0D"/>
    <w:rsid w:val="009326C8"/>
    <w:rsid w:val="00933216"/>
    <w:rsid w:val="00933BCF"/>
    <w:rsid w:val="00934A84"/>
    <w:rsid w:val="00934FC1"/>
    <w:rsid w:val="009350A4"/>
    <w:rsid w:val="009358F0"/>
    <w:rsid w:val="00937E70"/>
    <w:rsid w:val="0094318B"/>
    <w:rsid w:val="00944D44"/>
    <w:rsid w:val="0094523F"/>
    <w:rsid w:val="0094563C"/>
    <w:rsid w:val="00945AED"/>
    <w:rsid w:val="00945FF3"/>
    <w:rsid w:val="00946582"/>
    <w:rsid w:val="00951487"/>
    <w:rsid w:val="00953929"/>
    <w:rsid w:val="0095392B"/>
    <w:rsid w:val="0095481B"/>
    <w:rsid w:val="00955317"/>
    <w:rsid w:val="00960BE3"/>
    <w:rsid w:val="00962A7D"/>
    <w:rsid w:val="00963022"/>
    <w:rsid w:val="00963169"/>
    <w:rsid w:val="00966F01"/>
    <w:rsid w:val="009679EF"/>
    <w:rsid w:val="00967AC9"/>
    <w:rsid w:val="00970516"/>
    <w:rsid w:val="00970BA0"/>
    <w:rsid w:val="009743DF"/>
    <w:rsid w:val="00976363"/>
    <w:rsid w:val="00977592"/>
    <w:rsid w:val="00980CD5"/>
    <w:rsid w:val="00983AA4"/>
    <w:rsid w:val="00983FD8"/>
    <w:rsid w:val="00984407"/>
    <w:rsid w:val="00984809"/>
    <w:rsid w:val="009859C3"/>
    <w:rsid w:val="00985B74"/>
    <w:rsid w:val="0098662D"/>
    <w:rsid w:val="00986FF1"/>
    <w:rsid w:val="00990074"/>
    <w:rsid w:val="00991C56"/>
    <w:rsid w:val="0099234D"/>
    <w:rsid w:val="00992A63"/>
    <w:rsid w:val="00993875"/>
    <w:rsid w:val="00995047"/>
    <w:rsid w:val="0099577B"/>
    <w:rsid w:val="00996624"/>
    <w:rsid w:val="009A0B4E"/>
    <w:rsid w:val="009A0ECB"/>
    <w:rsid w:val="009A126F"/>
    <w:rsid w:val="009A12B8"/>
    <w:rsid w:val="009A1378"/>
    <w:rsid w:val="009A1482"/>
    <w:rsid w:val="009A21BC"/>
    <w:rsid w:val="009A4570"/>
    <w:rsid w:val="009A5BCD"/>
    <w:rsid w:val="009A7DD3"/>
    <w:rsid w:val="009B093C"/>
    <w:rsid w:val="009B22EC"/>
    <w:rsid w:val="009B3DB5"/>
    <w:rsid w:val="009B4141"/>
    <w:rsid w:val="009B50F6"/>
    <w:rsid w:val="009B5AAB"/>
    <w:rsid w:val="009B7752"/>
    <w:rsid w:val="009B7E0F"/>
    <w:rsid w:val="009C403B"/>
    <w:rsid w:val="009C4723"/>
    <w:rsid w:val="009C5667"/>
    <w:rsid w:val="009C69E5"/>
    <w:rsid w:val="009C7061"/>
    <w:rsid w:val="009C7FFC"/>
    <w:rsid w:val="009D09F0"/>
    <w:rsid w:val="009D0C80"/>
    <w:rsid w:val="009D19DD"/>
    <w:rsid w:val="009D2536"/>
    <w:rsid w:val="009D2774"/>
    <w:rsid w:val="009D2C4F"/>
    <w:rsid w:val="009D310D"/>
    <w:rsid w:val="009D349A"/>
    <w:rsid w:val="009D3CE0"/>
    <w:rsid w:val="009D58CA"/>
    <w:rsid w:val="009D59B0"/>
    <w:rsid w:val="009D6431"/>
    <w:rsid w:val="009D6A49"/>
    <w:rsid w:val="009E05D3"/>
    <w:rsid w:val="009E061C"/>
    <w:rsid w:val="009E129C"/>
    <w:rsid w:val="009E13BF"/>
    <w:rsid w:val="009E1D99"/>
    <w:rsid w:val="009E2C1F"/>
    <w:rsid w:val="009E3EBB"/>
    <w:rsid w:val="009E642E"/>
    <w:rsid w:val="009F385C"/>
    <w:rsid w:val="009F4B1D"/>
    <w:rsid w:val="009F6CD9"/>
    <w:rsid w:val="009F754A"/>
    <w:rsid w:val="009F7A2C"/>
    <w:rsid w:val="00A00639"/>
    <w:rsid w:val="00A00DA1"/>
    <w:rsid w:val="00A0110C"/>
    <w:rsid w:val="00A01402"/>
    <w:rsid w:val="00A0153A"/>
    <w:rsid w:val="00A01F3C"/>
    <w:rsid w:val="00A05F03"/>
    <w:rsid w:val="00A07888"/>
    <w:rsid w:val="00A07F89"/>
    <w:rsid w:val="00A10D89"/>
    <w:rsid w:val="00A13699"/>
    <w:rsid w:val="00A1490D"/>
    <w:rsid w:val="00A20463"/>
    <w:rsid w:val="00A2077E"/>
    <w:rsid w:val="00A20DA9"/>
    <w:rsid w:val="00A20E78"/>
    <w:rsid w:val="00A227DF"/>
    <w:rsid w:val="00A2423B"/>
    <w:rsid w:val="00A2657E"/>
    <w:rsid w:val="00A26AFD"/>
    <w:rsid w:val="00A31CF0"/>
    <w:rsid w:val="00A32769"/>
    <w:rsid w:val="00A3560F"/>
    <w:rsid w:val="00A3588F"/>
    <w:rsid w:val="00A36527"/>
    <w:rsid w:val="00A377BE"/>
    <w:rsid w:val="00A41738"/>
    <w:rsid w:val="00A422BF"/>
    <w:rsid w:val="00A4266A"/>
    <w:rsid w:val="00A43A25"/>
    <w:rsid w:val="00A45010"/>
    <w:rsid w:val="00A45037"/>
    <w:rsid w:val="00A458F2"/>
    <w:rsid w:val="00A46436"/>
    <w:rsid w:val="00A467FF"/>
    <w:rsid w:val="00A46FAA"/>
    <w:rsid w:val="00A4714F"/>
    <w:rsid w:val="00A4728A"/>
    <w:rsid w:val="00A47B9E"/>
    <w:rsid w:val="00A50236"/>
    <w:rsid w:val="00A50BC2"/>
    <w:rsid w:val="00A51116"/>
    <w:rsid w:val="00A515A2"/>
    <w:rsid w:val="00A52773"/>
    <w:rsid w:val="00A52ED2"/>
    <w:rsid w:val="00A53179"/>
    <w:rsid w:val="00A54C11"/>
    <w:rsid w:val="00A56C5D"/>
    <w:rsid w:val="00A576D5"/>
    <w:rsid w:val="00A607DE"/>
    <w:rsid w:val="00A60C88"/>
    <w:rsid w:val="00A6214C"/>
    <w:rsid w:val="00A63EA9"/>
    <w:rsid w:val="00A64038"/>
    <w:rsid w:val="00A64BB9"/>
    <w:rsid w:val="00A64D0A"/>
    <w:rsid w:val="00A65E91"/>
    <w:rsid w:val="00A71E00"/>
    <w:rsid w:val="00A74969"/>
    <w:rsid w:val="00A75583"/>
    <w:rsid w:val="00A81331"/>
    <w:rsid w:val="00A81B84"/>
    <w:rsid w:val="00A8287C"/>
    <w:rsid w:val="00A840EB"/>
    <w:rsid w:val="00A860EB"/>
    <w:rsid w:val="00A869B4"/>
    <w:rsid w:val="00A90BBF"/>
    <w:rsid w:val="00A90E39"/>
    <w:rsid w:val="00A923BD"/>
    <w:rsid w:val="00A92C9F"/>
    <w:rsid w:val="00A93FE3"/>
    <w:rsid w:val="00A94249"/>
    <w:rsid w:val="00A94B97"/>
    <w:rsid w:val="00A9606C"/>
    <w:rsid w:val="00A96B75"/>
    <w:rsid w:val="00AA179D"/>
    <w:rsid w:val="00AA302F"/>
    <w:rsid w:val="00AA4A52"/>
    <w:rsid w:val="00AB0390"/>
    <w:rsid w:val="00AB051A"/>
    <w:rsid w:val="00AB058D"/>
    <w:rsid w:val="00AB07D6"/>
    <w:rsid w:val="00AB0E66"/>
    <w:rsid w:val="00AB5FF2"/>
    <w:rsid w:val="00AB61A9"/>
    <w:rsid w:val="00AB690E"/>
    <w:rsid w:val="00AC2524"/>
    <w:rsid w:val="00AC2C71"/>
    <w:rsid w:val="00AC2D0A"/>
    <w:rsid w:val="00AC32C5"/>
    <w:rsid w:val="00AC3EC6"/>
    <w:rsid w:val="00AC4085"/>
    <w:rsid w:val="00AC43CE"/>
    <w:rsid w:val="00AC53B6"/>
    <w:rsid w:val="00AD0119"/>
    <w:rsid w:val="00AD186F"/>
    <w:rsid w:val="00AD2B38"/>
    <w:rsid w:val="00AD4BE5"/>
    <w:rsid w:val="00AD5836"/>
    <w:rsid w:val="00AD6705"/>
    <w:rsid w:val="00AD6872"/>
    <w:rsid w:val="00AD6ADB"/>
    <w:rsid w:val="00AE1121"/>
    <w:rsid w:val="00AE481B"/>
    <w:rsid w:val="00AE57E9"/>
    <w:rsid w:val="00AE6362"/>
    <w:rsid w:val="00AE6AAA"/>
    <w:rsid w:val="00AE6F61"/>
    <w:rsid w:val="00AF0F29"/>
    <w:rsid w:val="00AF19D1"/>
    <w:rsid w:val="00AF2669"/>
    <w:rsid w:val="00AF325D"/>
    <w:rsid w:val="00AF3ABA"/>
    <w:rsid w:val="00AF513F"/>
    <w:rsid w:val="00AF6C12"/>
    <w:rsid w:val="00AF71B6"/>
    <w:rsid w:val="00AF72C8"/>
    <w:rsid w:val="00B06505"/>
    <w:rsid w:val="00B069E1"/>
    <w:rsid w:val="00B06B44"/>
    <w:rsid w:val="00B0760A"/>
    <w:rsid w:val="00B07ED3"/>
    <w:rsid w:val="00B11ECC"/>
    <w:rsid w:val="00B12CE4"/>
    <w:rsid w:val="00B16D0F"/>
    <w:rsid w:val="00B1747D"/>
    <w:rsid w:val="00B217E6"/>
    <w:rsid w:val="00B21AC1"/>
    <w:rsid w:val="00B22E2F"/>
    <w:rsid w:val="00B3372B"/>
    <w:rsid w:val="00B344A2"/>
    <w:rsid w:val="00B349B9"/>
    <w:rsid w:val="00B35183"/>
    <w:rsid w:val="00B37289"/>
    <w:rsid w:val="00B37432"/>
    <w:rsid w:val="00B409C5"/>
    <w:rsid w:val="00B43404"/>
    <w:rsid w:val="00B44ACF"/>
    <w:rsid w:val="00B45764"/>
    <w:rsid w:val="00B512D2"/>
    <w:rsid w:val="00B52657"/>
    <w:rsid w:val="00B54924"/>
    <w:rsid w:val="00B60152"/>
    <w:rsid w:val="00B608AC"/>
    <w:rsid w:val="00B62BD9"/>
    <w:rsid w:val="00B635B9"/>
    <w:rsid w:val="00B638E0"/>
    <w:rsid w:val="00B641FF"/>
    <w:rsid w:val="00B646F2"/>
    <w:rsid w:val="00B64728"/>
    <w:rsid w:val="00B65B09"/>
    <w:rsid w:val="00B67C72"/>
    <w:rsid w:val="00B72A5D"/>
    <w:rsid w:val="00B72A65"/>
    <w:rsid w:val="00B732E5"/>
    <w:rsid w:val="00B74F69"/>
    <w:rsid w:val="00B75EE9"/>
    <w:rsid w:val="00B77BAF"/>
    <w:rsid w:val="00B83013"/>
    <w:rsid w:val="00B83F87"/>
    <w:rsid w:val="00B85D6A"/>
    <w:rsid w:val="00B867EA"/>
    <w:rsid w:val="00B90F4E"/>
    <w:rsid w:val="00B924BF"/>
    <w:rsid w:val="00B92E0F"/>
    <w:rsid w:val="00B93BE6"/>
    <w:rsid w:val="00B9480A"/>
    <w:rsid w:val="00B95E9D"/>
    <w:rsid w:val="00B96163"/>
    <w:rsid w:val="00BA16FB"/>
    <w:rsid w:val="00BA28B3"/>
    <w:rsid w:val="00BA4804"/>
    <w:rsid w:val="00BA77E3"/>
    <w:rsid w:val="00BA790E"/>
    <w:rsid w:val="00BA7FF3"/>
    <w:rsid w:val="00BB2F61"/>
    <w:rsid w:val="00BB5735"/>
    <w:rsid w:val="00BB7D05"/>
    <w:rsid w:val="00BC025D"/>
    <w:rsid w:val="00BC1512"/>
    <w:rsid w:val="00BC21AE"/>
    <w:rsid w:val="00BC2347"/>
    <w:rsid w:val="00BC2FDB"/>
    <w:rsid w:val="00BC5400"/>
    <w:rsid w:val="00BC5FC8"/>
    <w:rsid w:val="00BC612E"/>
    <w:rsid w:val="00BC6631"/>
    <w:rsid w:val="00BC6C74"/>
    <w:rsid w:val="00BC6F90"/>
    <w:rsid w:val="00BC7536"/>
    <w:rsid w:val="00BD0872"/>
    <w:rsid w:val="00BD3AA4"/>
    <w:rsid w:val="00BD62B8"/>
    <w:rsid w:val="00BD66EB"/>
    <w:rsid w:val="00BD72B2"/>
    <w:rsid w:val="00BD7DC9"/>
    <w:rsid w:val="00BE33D4"/>
    <w:rsid w:val="00BE4522"/>
    <w:rsid w:val="00BE5B61"/>
    <w:rsid w:val="00BF01AE"/>
    <w:rsid w:val="00BF1332"/>
    <w:rsid w:val="00BF288E"/>
    <w:rsid w:val="00BF2987"/>
    <w:rsid w:val="00BF2E47"/>
    <w:rsid w:val="00BF4013"/>
    <w:rsid w:val="00BF41B4"/>
    <w:rsid w:val="00BF66B8"/>
    <w:rsid w:val="00BF670E"/>
    <w:rsid w:val="00BF7347"/>
    <w:rsid w:val="00BF76CC"/>
    <w:rsid w:val="00C018B0"/>
    <w:rsid w:val="00C01B31"/>
    <w:rsid w:val="00C029EB"/>
    <w:rsid w:val="00C042DD"/>
    <w:rsid w:val="00C04A2A"/>
    <w:rsid w:val="00C0556E"/>
    <w:rsid w:val="00C05666"/>
    <w:rsid w:val="00C06E49"/>
    <w:rsid w:val="00C06E7E"/>
    <w:rsid w:val="00C107D5"/>
    <w:rsid w:val="00C107D7"/>
    <w:rsid w:val="00C129DE"/>
    <w:rsid w:val="00C1485B"/>
    <w:rsid w:val="00C208CB"/>
    <w:rsid w:val="00C21B3D"/>
    <w:rsid w:val="00C21B5B"/>
    <w:rsid w:val="00C229D2"/>
    <w:rsid w:val="00C22FCF"/>
    <w:rsid w:val="00C236DC"/>
    <w:rsid w:val="00C25739"/>
    <w:rsid w:val="00C25A22"/>
    <w:rsid w:val="00C25C98"/>
    <w:rsid w:val="00C27844"/>
    <w:rsid w:val="00C31133"/>
    <w:rsid w:val="00C316A5"/>
    <w:rsid w:val="00C32442"/>
    <w:rsid w:val="00C359CC"/>
    <w:rsid w:val="00C35C6A"/>
    <w:rsid w:val="00C376A0"/>
    <w:rsid w:val="00C44E7A"/>
    <w:rsid w:val="00C45261"/>
    <w:rsid w:val="00C45518"/>
    <w:rsid w:val="00C460FC"/>
    <w:rsid w:val="00C4769B"/>
    <w:rsid w:val="00C51D4D"/>
    <w:rsid w:val="00C52C52"/>
    <w:rsid w:val="00C53907"/>
    <w:rsid w:val="00C53E57"/>
    <w:rsid w:val="00C53EE8"/>
    <w:rsid w:val="00C5451B"/>
    <w:rsid w:val="00C548C6"/>
    <w:rsid w:val="00C54ED5"/>
    <w:rsid w:val="00C563A0"/>
    <w:rsid w:val="00C56AEC"/>
    <w:rsid w:val="00C61511"/>
    <w:rsid w:val="00C62065"/>
    <w:rsid w:val="00C64109"/>
    <w:rsid w:val="00C674DB"/>
    <w:rsid w:val="00C67945"/>
    <w:rsid w:val="00C70289"/>
    <w:rsid w:val="00C72825"/>
    <w:rsid w:val="00C73295"/>
    <w:rsid w:val="00C73747"/>
    <w:rsid w:val="00C73A8B"/>
    <w:rsid w:val="00C743C1"/>
    <w:rsid w:val="00C756ED"/>
    <w:rsid w:val="00C75AB1"/>
    <w:rsid w:val="00C766F2"/>
    <w:rsid w:val="00C77933"/>
    <w:rsid w:val="00C77FB1"/>
    <w:rsid w:val="00C819E0"/>
    <w:rsid w:val="00C81DBD"/>
    <w:rsid w:val="00C82E4E"/>
    <w:rsid w:val="00C840FD"/>
    <w:rsid w:val="00C84102"/>
    <w:rsid w:val="00C84BD2"/>
    <w:rsid w:val="00C8510D"/>
    <w:rsid w:val="00C866F3"/>
    <w:rsid w:val="00C8745C"/>
    <w:rsid w:val="00C87921"/>
    <w:rsid w:val="00C9018A"/>
    <w:rsid w:val="00C9037A"/>
    <w:rsid w:val="00C90BC6"/>
    <w:rsid w:val="00C91A7D"/>
    <w:rsid w:val="00C9263E"/>
    <w:rsid w:val="00C94199"/>
    <w:rsid w:val="00C95582"/>
    <w:rsid w:val="00CA0EBC"/>
    <w:rsid w:val="00CA2E4E"/>
    <w:rsid w:val="00CA3329"/>
    <w:rsid w:val="00CA37F2"/>
    <w:rsid w:val="00CA77AC"/>
    <w:rsid w:val="00CA77FF"/>
    <w:rsid w:val="00CB0A77"/>
    <w:rsid w:val="00CB1C93"/>
    <w:rsid w:val="00CB1E25"/>
    <w:rsid w:val="00CB2FC0"/>
    <w:rsid w:val="00CB41E4"/>
    <w:rsid w:val="00CB4F0A"/>
    <w:rsid w:val="00CB597E"/>
    <w:rsid w:val="00CB6037"/>
    <w:rsid w:val="00CB6BCF"/>
    <w:rsid w:val="00CB7607"/>
    <w:rsid w:val="00CB772F"/>
    <w:rsid w:val="00CB7A36"/>
    <w:rsid w:val="00CC2309"/>
    <w:rsid w:val="00CC4B74"/>
    <w:rsid w:val="00CC6798"/>
    <w:rsid w:val="00CC67AA"/>
    <w:rsid w:val="00CD0E59"/>
    <w:rsid w:val="00CD356A"/>
    <w:rsid w:val="00CD3B20"/>
    <w:rsid w:val="00CD40DD"/>
    <w:rsid w:val="00CD547A"/>
    <w:rsid w:val="00CD5C8B"/>
    <w:rsid w:val="00CD758C"/>
    <w:rsid w:val="00CE311D"/>
    <w:rsid w:val="00CE434A"/>
    <w:rsid w:val="00CE4468"/>
    <w:rsid w:val="00CE52DD"/>
    <w:rsid w:val="00CE66C0"/>
    <w:rsid w:val="00CE6BF5"/>
    <w:rsid w:val="00CE7AE1"/>
    <w:rsid w:val="00CF03A7"/>
    <w:rsid w:val="00CF0C91"/>
    <w:rsid w:val="00CF1427"/>
    <w:rsid w:val="00CF15F2"/>
    <w:rsid w:val="00CF2027"/>
    <w:rsid w:val="00CF2D92"/>
    <w:rsid w:val="00CF3657"/>
    <w:rsid w:val="00CF5036"/>
    <w:rsid w:val="00CF5975"/>
    <w:rsid w:val="00CF7573"/>
    <w:rsid w:val="00CF7636"/>
    <w:rsid w:val="00D02348"/>
    <w:rsid w:val="00D0250B"/>
    <w:rsid w:val="00D0255A"/>
    <w:rsid w:val="00D03467"/>
    <w:rsid w:val="00D03642"/>
    <w:rsid w:val="00D04049"/>
    <w:rsid w:val="00D05301"/>
    <w:rsid w:val="00D0659F"/>
    <w:rsid w:val="00D06AB5"/>
    <w:rsid w:val="00D110AA"/>
    <w:rsid w:val="00D1159A"/>
    <w:rsid w:val="00D11F1C"/>
    <w:rsid w:val="00D12DE8"/>
    <w:rsid w:val="00D14207"/>
    <w:rsid w:val="00D143E5"/>
    <w:rsid w:val="00D14FBD"/>
    <w:rsid w:val="00D178E7"/>
    <w:rsid w:val="00D17BFE"/>
    <w:rsid w:val="00D22F84"/>
    <w:rsid w:val="00D234A4"/>
    <w:rsid w:val="00D244F2"/>
    <w:rsid w:val="00D27ABF"/>
    <w:rsid w:val="00D27D28"/>
    <w:rsid w:val="00D32189"/>
    <w:rsid w:val="00D32B91"/>
    <w:rsid w:val="00D33204"/>
    <w:rsid w:val="00D36244"/>
    <w:rsid w:val="00D411BF"/>
    <w:rsid w:val="00D44F3A"/>
    <w:rsid w:val="00D453EC"/>
    <w:rsid w:val="00D472B2"/>
    <w:rsid w:val="00D5077D"/>
    <w:rsid w:val="00D51142"/>
    <w:rsid w:val="00D525EC"/>
    <w:rsid w:val="00D53797"/>
    <w:rsid w:val="00D53EFD"/>
    <w:rsid w:val="00D545D8"/>
    <w:rsid w:val="00D55FB5"/>
    <w:rsid w:val="00D560AD"/>
    <w:rsid w:val="00D60F62"/>
    <w:rsid w:val="00D616EF"/>
    <w:rsid w:val="00D61853"/>
    <w:rsid w:val="00D61A8E"/>
    <w:rsid w:val="00D628F0"/>
    <w:rsid w:val="00D62EF8"/>
    <w:rsid w:val="00D64279"/>
    <w:rsid w:val="00D65E0B"/>
    <w:rsid w:val="00D6772F"/>
    <w:rsid w:val="00D70A1E"/>
    <w:rsid w:val="00D70ADB"/>
    <w:rsid w:val="00D7196E"/>
    <w:rsid w:val="00D71E6B"/>
    <w:rsid w:val="00D72633"/>
    <w:rsid w:val="00D75029"/>
    <w:rsid w:val="00D75CF4"/>
    <w:rsid w:val="00D767F5"/>
    <w:rsid w:val="00D7739A"/>
    <w:rsid w:val="00D77B7C"/>
    <w:rsid w:val="00D805C4"/>
    <w:rsid w:val="00D817C2"/>
    <w:rsid w:val="00D852B6"/>
    <w:rsid w:val="00D864BE"/>
    <w:rsid w:val="00D864F7"/>
    <w:rsid w:val="00D86537"/>
    <w:rsid w:val="00D86F68"/>
    <w:rsid w:val="00D90CAE"/>
    <w:rsid w:val="00D917FC"/>
    <w:rsid w:val="00D9382A"/>
    <w:rsid w:val="00D9766F"/>
    <w:rsid w:val="00DA00F8"/>
    <w:rsid w:val="00DA1503"/>
    <w:rsid w:val="00DA357F"/>
    <w:rsid w:val="00DA3FE8"/>
    <w:rsid w:val="00DA4BF6"/>
    <w:rsid w:val="00DA78E1"/>
    <w:rsid w:val="00DB0AED"/>
    <w:rsid w:val="00DB2799"/>
    <w:rsid w:val="00DB4BE0"/>
    <w:rsid w:val="00DB5002"/>
    <w:rsid w:val="00DC2831"/>
    <w:rsid w:val="00DC40D8"/>
    <w:rsid w:val="00DC4F57"/>
    <w:rsid w:val="00DC644B"/>
    <w:rsid w:val="00DC6BC1"/>
    <w:rsid w:val="00DD2270"/>
    <w:rsid w:val="00DD3A84"/>
    <w:rsid w:val="00DD70CE"/>
    <w:rsid w:val="00DE1974"/>
    <w:rsid w:val="00DE3ED7"/>
    <w:rsid w:val="00DE4FB7"/>
    <w:rsid w:val="00DE56B2"/>
    <w:rsid w:val="00DE6E4A"/>
    <w:rsid w:val="00DE7CF4"/>
    <w:rsid w:val="00DF0318"/>
    <w:rsid w:val="00DF0601"/>
    <w:rsid w:val="00DF1981"/>
    <w:rsid w:val="00DF3348"/>
    <w:rsid w:val="00DF3AC2"/>
    <w:rsid w:val="00DF4A1E"/>
    <w:rsid w:val="00DF7790"/>
    <w:rsid w:val="00E0009E"/>
    <w:rsid w:val="00E00882"/>
    <w:rsid w:val="00E0113F"/>
    <w:rsid w:val="00E01310"/>
    <w:rsid w:val="00E051ED"/>
    <w:rsid w:val="00E0591A"/>
    <w:rsid w:val="00E0730D"/>
    <w:rsid w:val="00E0731A"/>
    <w:rsid w:val="00E07686"/>
    <w:rsid w:val="00E07A41"/>
    <w:rsid w:val="00E12CCE"/>
    <w:rsid w:val="00E13FB1"/>
    <w:rsid w:val="00E20149"/>
    <w:rsid w:val="00E22036"/>
    <w:rsid w:val="00E23084"/>
    <w:rsid w:val="00E23802"/>
    <w:rsid w:val="00E25ABB"/>
    <w:rsid w:val="00E266A4"/>
    <w:rsid w:val="00E2798A"/>
    <w:rsid w:val="00E32544"/>
    <w:rsid w:val="00E325F2"/>
    <w:rsid w:val="00E3398E"/>
    <w:rsid w:val="00E34075"/>
    <w:rsid w:val="00E34127"/>
    <w:rsid w:val="00E34431"/>
    <w:rsid w:val="00E36506"/>
    <w:rsid w:val="00E3669B"/>
    <w:rsid w:val="00E36B50"/>
    <w:rsid w:val="00E418A6"/>
    <w:rsid w:val="00E42B3A"/>
    <w:rsid w:val="00E44921"/>
    <w:rsid w:val="00E458AE"/>
    <w:rsid w:val="00E45F79"/>
    <w:rsid w:val="00E46069"/>
    <w:rsid w:val="00E477AF"/>
    <w:rsid w:val="00E4799F"/>
    <w:rsid w:val="00E479ED"/>
    <w:rsid w:val="00E50593"/>
    <w:rsid w:val="00E507A5"/>
    <w:rsid w:val="00E560A4"/>
    <w:rsid w:val="00E61130"/>
    <w:rsid w:val="00E62485"/>
    <w:rsid w:val="00E63CC0"/>
    <w:rsid w:val="00E67DAA"/>
    <w:rsid w:val="00E72280"/>
    <w:rsid w:val="00E72CA3"/>
    <w:rsid w:val="00E73F94"/>
    <w:rsid w:val="00E73FD7"/>
    <w:rsid w:val="00E7577D"/>
    <w:rsid w:val="00E75A4C"/>
    <w:rsid w:val="00E7674A"/>
    <w:rsid w:val="00E776FE"/>
    <w:rsid w:val="00E8094A"/>
    <w:rsid w:val="00E81615"/>
    <w:rsid w:val="00E830B2"/>
    <w:rsid w:val="00E84EAA"/>
    <w:rsid w:val="00E86E9D"/>
    <w:rsid w:val="00E8787F"/>
    <w:rsid w:val="00E91DF7"/>
    <w:rsid w:val="00E93ACC"/>
    <w:rsid w:val="00E9496C"/>
    <w:rsid w:val="00E94B7B"/>
    <w:rsid w:val="00E9515A"/>
    <w:rsid w:val="00E951E4"/>
    <w:rsid w:val="00E95445"/>
    <w:rsid w:val="00E95B22"/>
    <w:rsid w:val="00E960D1"/>
    <w:rsid w:val="00EA0A3A"/>
    <w:rsid w:val="00EA1F5D"/>
    <w:rsid w:val="00EA2162"/>
    <w:rsid w:val="00EA2339"/>
    <w:rsid w:val="00EA2708"/>
    <w:rsid w:val="00EA37FD"/>
    <w:rsid w:val="00EA3ABB"/>
    <w:rsid w:val="00EA4C29"/>
    <w:rsid w:val="00EA740D"/>
    <w:rsid w:val="00EB2B81"/>
    <w:rsid w:val="00EB3861"/>
    <w:rsid w:val="00EB5948"/>
    <w:rsid w:val="00EB720D"/>
    <w:rsid w:val="00EB769F"/>
    <w:rsid w:val="00EC050C"/>
    <w:rsid w:val="00EC56D8"/>
    <w:rsid w:val="00EC581F"/>
    <w:rsid w:val="00EC78FA"/>
    <w:rsid w:val="00EC7CB3"/>
    <w:rsid w:val="00ED15F5"/>
    <w:rsid w:val="00ED1D8F"/>
    <w:rsid w:val="00ED7F18"/>
    <w:rsid w:val="00EE0356"/>
    <w:rsid w:val="00EE08BC"/>
    <w:rsid w:val="00EE142F"/>
    <w:rsid w:val="00EE1DD6"/>
    <w:rsid w:val="00EE3BEA"/>
    <w:rsid w:val="00EE41B2"/>
    <w:rsid w:val="00EE77BE"/>
    <w:rsid w:val="00EF2964"/>
    <w:rsid w:val="00EF4325"/>
    <w:rsid w:val="00EF4406"/>
    <w:rsid w:val="00EF4435"/>
    <w:rsid w:val="00EF57F9"/>
    <w:rsid w:val="00EF664E"/>
    <w:rsid w:val="00EF6C3F"/>
    <w:rsid w:val="00EF6D72"/>
    <w:rsid w:val="00EF74B0"/>
    <w:rsid w:val="00EF7EAF"/>
    <w:rsid w:val="00F01F4B"/>
    <w:rsid w:val="00F02EB0"/>
    <w:rsid w:val="00F030C5"/>
    <w:rsid w:val="00F032D7"/>
    <w:rsid w:val="00F0345D"/>
    <w:rsid w:val="00F03E85"/>
    <w:rsid w:val="00F049FB"/>
    <w:rsid w:val="00F04F1A"/>
    <w:rsid w:val="00F10830"/>
    <w:rsid w:val="00F13446"/>
    <w:rsid w:val="00F14B4E"/>
    <w:rsid w:val="00F14E9B"/>
    <w:rsid w:val="00F15E1E"/>
    <w:rsid w:val="00F16700"/>
    <w:rsid w:val="00F16F33"/>
    <w:rsid w:val="00F22730"/>
    <w:rsid w:val="00F235D8"/>
    <w:rsid w:val="00F23FD1"/>
    <w:rsid w:val="00F25A9E"/>
    <w:rsid w:val="00F265AC"/>
    <w:rsid w:val="00F26DC6"/>
    <w:rsid w:val="00F26E45"/>
    <w:rsid w:val="00F27580"/>
    <w:rsid w:val="00F27CA2"/>
    <w:rsid w:val="00F32150"/>
    <w:rsid w:val="00F341BB"/>
    <w:rsid w:val="00F35214"/>
    <w:rsid w:val="00F36AE7"/>
    <w:rsid w:val="00F40563"/>
    <w:rsid w:val="00F40EE9"/>
    <w:rsid w:val="00F4431C"/>
    <w:rsid w:val="00F46C4F"/>
    <w:rsid w:val="00F47E34"/>
    <w:rsid w:val="00F51284"/>
    <w:rsid w:val="00F51D64"/>
    <w:rsid w:val="00F5442C"/>
    <w:rsid w:val="00F610D4"/>
    <w:rsid w:val="00F617E7"/>
    <w:rsid w:val="00F62E8C"/>
    <w:rsid w:val="00F65BCB"/>
    <w:rsid w:val="00F679C7"/>
    <w:rsid w:val="00F70AC3"/>
    <w:rsid w:val="00F718A8"/>
    <w:rsid w:val="00F720C2"/>
    <w:rsid w:val="00F72655"/>
    <w:rsid w:val="00F73C7F"/>
    <w:rsid w:val="00F743EE"/>
    <w:rsid w:val="00F74443"/>
    <w:rsid w:val="00F757F4"/>
    <w:rsid w:val="00F75F8A"/>
    <w:rsid w:val="00F8121C"/>
    <w:rsid w:val="00F81352"/>
    <w:rsid w:val="00F8510B"/>
    <w:rsid w:val="00F85618"/>
    <w:rsid w:val="00F87498"/>
    <w:rsid w:val="00F874A8"/>
    <w:rsid w:val="00F90678"/>
    <w:rsid w:val="00F9080E"/>
    <w:rsid w:val="00F91CEB"/>
    <w:rsid w:val="00F921B1"/>
    <w:rsid w:val="00F93AC1"/>
    <w:rsid w:val="00F952B8"/>
    <w:rsid w:val="00FA51C4"/>
    <w:rsid w:val="00FA5925"/>
    <w:rsid w:val="00FA6675"/>
    <w:rsid w:val="00FA755A"/>
    <w:rsid w:val="00FB2EF0"/>
    <w:rsid w:val="00FB3B26"/>
    <w:rsid w:val="00FB489F"/>
    <w:rsid w:val="00FB4909"/>
    <w:rsid w:val="00FB515A"/>
    <w:rsid w:val="00FB65DE"/>
    <w:rsid w:val="00FB6736"/>
    <w:rsid w:val="00FB7070"/>
    <w:rsid w:val="00FC0FDD"/>
    <w:rsid w:val="00FC11B7"/>
    <w:rsid w:val="00FC29D9"/>
    <w:rsid w:val="00FC2D30"/>
    <w:rsid w:val="00FC48EC"/>
    <w:rsid w:val="00FC6313"/>
    <w:rsid w:val="00FD009C"/>
    <w:rsid w:val="00FD0F52"/>
    <w:rsid w:val="00FD1CC0"/>
    <w:rsid w:val="00FD34FD"/>
    <w:rsid w:val="00FD3D2A"/>
    <w:rsid w:val="00FD5964"/>
    <w:rsid w:val="00FD6887"/>
    <w:rsid w:val="00FD6BA2"/>
    <w:rsid w:val="00FE164E"/>
    <w:rsid w:val="00FE2042"/>
    <w:rsid w:val="00FE2408"/>
    <w:rsid w:val="00FE3A15"/>
    <w:rsid w:val="00FE6B15"/>
    <w:rsid w:val="00FE6BEE"/>
    <w:rsid w:val="00FE788F"/>
    <w:rsid w:val="00FF29F2"/>
    <w:rsid w:val="00FF2DBC"/>
    <w:rsid w:val="00FF618C"/>
    <w:rsid w:val="00FF6E3A"/>
    <w:rsid w:val="00FF705A"/>
    <w:rsid w:val="00FF709C"/>
    <w:rsid w:val="01F32AB8"/>
    <w:rsid w:val="03F82FC0"/>
    <w:rsid w:val="079964D8"/>
    <w:rsid w:val="09815806"/>
    <w:rsid w:val="09B23C11"/>
    <w:rsid w:val="0C104C1F"/>
    <w:rsid w:val="0C3E178C"/>
    <w:rsid w:val="10C20BDE"/>
    <w:rsid w:val="1383530C"/>
    <w:rsid w:val="138F0B1F"/>
    <w:rsid w:val="13C0517C"/>
    <w:rsid w:val="141C6857"/>
    <w:rsid w:val="14447B5C"/>
    <w:rsid w:val="14DB226E"/>
    <w:rsid w:val="16D607B7"/>
    <w:rsid w:val="178F5592"/>
    <w:rsid w:val="18F03E0E"/>
    <w:rsid w:val="19FA0874"/>
    <w:rsid w:val="1AA97D65"/>
    <w:rsid w:val="1C8742E0"/>
    <w:rsid w:val="1CCE090A"/>
    <w:rsid w:val="1CE41EDC"/>
    <w:rsid w:val="1E2B74B5"/>
    <w:rsid w:val="247022A7"/>
    <w:rsid w:val="24CA7C09"/>
    <w:rsid w:val="26AD4861"/>
    <w:rsid w:val="27441EF5"/>
    <w:rsid w:val="27DA0163"/>
    <w:rsid w:val="2976210D"/>
    <w:rsid w:val="2B3205CE"/>
    <w:rsid w:val="2C1C07B5"/>
    <w:rsid w:val="2CA84CD4"/>
    <w:rsid w:val="2D141BCF"/>
    <w:rsid w:val="2EED441F"/>
    <w:rsid w:val="32F32A21"/>
    <w:rsid w:val="33BB5540"/>
    <w:rsid w:val="33FF7C1B"/>
    <w:rsid w:val="353D61D5"/>
    <w:rsid w:val="37FC4126"/>
    <w:rsid w:val="384C6E5B"/>
    <w:rsid w:val="3A2B2AA0"/>
    <w:rsid w:val="3CD63197"/>
    <w:rsid w:val="3CF950D8"/>
    <w:rsid w:val="3D5F318D"/>
    <w:rsid w:val="3E5720B6"/>
    <w:rsid w:val="405F16F6"/>
    <w:rsid w:val="42004812"/>
    <w:rsid w:val="4484797D"/>
    <w:rsid w:val="449A0F4E"/>
    <w:rsid w:val="45462E84"/>
    <w:rsid w:val="458F0FC5"/>
    <w:rsid w:val="46DD3374"/>
    <w:rsid w:val="48517B76"/>
    <w:rsid w:val="4E636855"/>
    <w:rsid w:val="516052CE"/>
    <w:rsid w:val="558D05EC"/>
    <w:rsid w:val="5594498E"/>
    <w:rsid w:val="55E0078B"/>
    <w:rsid w:val="5679765A"/>
    <w:rsid w:val="5F7E34EF"/>
    <w:rsid w:val="648844C8"/>
    <w:rsid w:val="6494492C"/>
    <w:rsid w:val="6593581A"/>
    <w:rsid w:val="672E75A8"/>
    <w:rsid w:val="69855479"/>
    <w:rsid w:val="6ACA583A"/>
    <w:rsid w:val="6EFE1F56"/>
    <w:rsid w:val="6F2327A4"/>
    <w:rsid w:val="6F7264A0"/>
    <w:rsid w:val="6FE73A98"/>
    <w:rsid w:val="72181B00"/>
    <w:rsid w:val="748A7DE8"/>
    <w:rsid w:val="7772528F"/>
    <w:rsid w:val="79CA3586"/>
    <w:rsid w:val="7A0E5017"/>
    <w:rsid w:val="7ECA4AD5"/>
    <w:rsid w:val="7EF7077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360" w:lineRule="auto"/>
      <w:ind w:left="431" w:hanging="431"/>
      <w:jc w:val="center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line="360" w:lineRule="auto"/>
      <w:ind w:left="578" w:hanging="578"/>
      <w:jc w:val="left"/>
      <w:outlineLvl w:val="1"/>
    </w:pPr>
    <w:rPr>
      <w:rFonts w:ascii="Arial" w:hAnsi="Arial"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line="360" w:lineRule="auto"/>
      <w:jc w:val="left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line="360" w:lineRule="auto"/>
      <w:ind w:firstLineChars="200"/>
    </w:pPr>
    <w:rPr>
      <w:szCs w:val="20"/>
    </w:rPr>
  </w:style>
  <w:style w:type="paragraph" w:styleId="12">
    <w:name w:val="annotation text"/>
    <w:basedOn w:val="1"/>
    <w:semiHidden/>
    <w:qFormat/>
    <w:uiPriority w:val="0"/>
    <w:pPr>
      <w:spacing w:line="360" w:lineRule="auto"/>
      <w:ind w:firstLineChars="200"/>
      <w:jc w:val="left"/>
    </w:pPr>
    <w:rPr>
      <w:i/>
      <w:iCs/>
      <w:color w:val="0000FF"/>
      <w:szCs w:val="20"/>
    </w:rPr>
  </w:style>
  <w:style w:type="paragraph" w:styleId="13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qFormat/>
    <w:uiPriority w:val="0"/>
    <w:rPr>
      <w:color w:val="0000FF"/>
      <w:u w:val="single"/>
    </w:rPr>
  </w:style>
  <w:style w:type="character" w:styleId="19">
    <w:name w:val="annotation reference"/>
    <w:basedOn w:val="17"/>
    <w:semiHidden/>
    <w:qFormat/>
    <w:uiPriority w:val="0"/>
    <w:rPr>
      <w:i/>
      <w:iCs/>
      <w:color w:val="993366"/>
      <w:szCs w:val="21"/>
    </w:rPr>
  </w:style>
  <w:style w:type="character" w:customStyle="1" w:styleId="20">
    <w:name w:val="页脚 字符"/>
    <w:basedOn w:val="17"/>
    <w:link w:val="13"/>
    <w:qFormat/>
    <w:uiPriority w:val="0"/>
    <w:rPr>
      <w:kern w:val="2"/>
      <w:sz w:val="18"/>
      <w:szCs w:val="18"/>
    </w:rPr>
  </w:style>
  <w:style w:type="character" w:customStyle="1" w:styleId="21">
    <w:name w:val="页眉 字符"/>
    <w:basedOn w:val="17"/>
    <w:link w:val="14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Neusoft</Company>
  <Pages>46</Pages>
  <Words>3438</Words>
  <Characters>4069</Characters>
  <Lines>1812</Lines>
  <Paragraphs>970</Paragraphs>
  <TotalTime>8</TotalTime>
  <ScaleCrop>false</ScaleCrop>
  <LinksUpToDate>false</LinksUpToDate>
  <CharactersWithSpaces>4096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2026-09-04T13:01:00Z</dcterms:created>
  <dc:creator>zhangll</dc:creator>
  <cp:lastModifiedBy>WPS_1645397272</cp:lastModifiedBy>
  <dcterms:modified xsi:type="dcterms:W3CDTF">2026-09-05T02:13:06Z</dcterms:modified>
  <dc:title>XXX模块概要设计说明书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eyJoZGlkIjoiZGUyMjc1NDQ1ZDIxOTg1MzY2NmNmNTFjMWVjZDc2NzMiLCJ1c2VySWQiOiIxMzMzNzY2MzY3In0=</vt:lpwstr>
  </property>
  <property fmtid="{D5CDD505-2E9C-101B-9397-08002B2CF9AE}" pid="3" name="KSOProductBuildVer">
    <vt:lpwstr>2052-12.1.0.28505</vt:lpwstr>
  </property>
  <property fmtid="{D5CDD505-2E9C-101B-9397-08002B2CF9AE}" pid="4" name="ICV">
    <vt:lpwstr>8CD1EF5D43184DDF88E51540362B9173_12</vt:lpwstr>
  </property>
</Properties>
</file>