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8D4AD" w14:textId="77777777" w:rsidR="001A4FD4" w:rsidRPr="001A4FD4" w:rsidRDefault="001A4FD4" w:rsidP="001A4FD4">
      <w:pPr>
        <w:pStyle w:val="a3"/>
        <w:wordWrap/>
        <w:spacing w:line="240" w:lineRule="auto"/>
        <w:jc w:val="center"/>
        <w:rPr>
          <w:rFonts w:ascii="NanumSquare" w:eastAsia="NanumSquare" w:hAnsi="NanumSquare"/>
          <w:b/>
          <w:bCs/>
          <w:sz w:val="44"/>
          <w:szCs w:val="44"/>
        </w:rPr>
      </w:pPr>
      <w:r w:rsidRPr="001A4FD4">
        <w:rPr>
          <w:rFonts w:ascii="NanumSquare" w:eastAsia="NanumSquare" w:hAnsi="NanumSquare" w:hint="eastAsia"/>
          <w:b/>
          <w:bCs/>
          <w:sz w:val="44"/>
          <w:szCs w:val="44"/>
        </w:rPr>
        <w:t>Graduation Project Proposal</w:t>
      </w:r>
    </w:p>
    <w:p w14:paraId="5C33A8D1" w14:textId="77777777" w:rsidR="001A4FD4" w:rsidRPr="001A4FD4" w:rsidRDefault="001A4FD4" w:rsidP="001A4FD4">
      <w:pPr>
        <w:pStyle w:val="a3"/>
        <w:wordWrap/>
        <w:spacing w:line="240" w:lineRule="auto"/>
        <w:jc w:val="center"/>
        <w:rPr>
          <w:rFonts w:ascii="NanumSquare" w:eastAsia="NanumSquare" w:hAnsi="NanumSquare"/>
          <w:b/>
          <w:bCs/>
          <w:sz w:val="44"/>
          <w:szCs w:val="44"/>
        </w:rPr>
      </w:pPr>
    </w:p>
    <w:p w14:paraId="44E04E11" w14:textId="77777777" w:rsidR="001A4FD4" w:rsidRPr="001A4FD4" w:rsidRDefault="001A4FD4" w:rsidP="001A4FD4">
      <w:pPr>
        <w:pStyle w:val="a3"/>
        <w:wordWrap/>
        <w:spacing w:line="240" w:lineRule="auto"/>
        <w:jc w:val="center"/>
        <w:rPr>
          <w:rFonts w:ascii="NanumSquare" w:eastAsia="NanumSquare" w:hAnsi="NanumSquare"/>
        </w:rPr>
      </w:pPr>
    </w:p>
    <w:p w14:paraId="6C1FC17B" w14:textId="77777777" w:rsidR="001A4FD4" w:rsidRPr="001A4FD4" w:rsidRDefault="001A4FD4" w:rsidP="001A4FD4">
      <w:pPr>
        <w:widowControl w:val="0"/>
        <w:autoSpaceDE w:val="0"/>
        <w:autoSpaceDN w:val="0"/>
        <w:spacing w:after="0" w:line="240" w:lineRule="auto"/>
        <w:jc w:val="both"/>
        <w:textAlignment w:val="baseline"/>
        <w:rPr>
          <w:rFonts w:ascii="NanumSquare" w:eastAsia="NanumSquare" w:hAnsi="NanumSquare" w:cs="Times New Roman"/>
          <w:color w:val="000000"/>
          <w:sz w:val="20"/>
          <w:szCs w:val="2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875"/>
        <w:gridCol w:w="6516"/>
      </w:tblGrid>
      <w:tr w:rsidR="001A4FD4" w:rsidRPr="001A4FD4" w14:paraId="55C0C65A" w14:textId="77777777" w:rsidTr="001A4FD4">
        <w:trPr>
          <w:trHeight w:val="472"/>
          <w:jc w:val="center"/>
        </w:trPr>
        <w:tc>
          <w:tcPr>
            <w:tcW w:w="187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4E8DB0" w14:textId="77777777" w:rsidR="001A4FD4" w:rsidRPr="001A4FD4" w:rsidRDefault="001A4FD4"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sidRPr="001A4FD4">
              <w:rPr>
                <w:rFonts w:ascii="NanumSquare" w:eastAsia="NanumSquare" w:hAnsi="NanumSquare" w:cs="Times New Roman" w:hint="eastAsia"/>
                <w:b/>
                <w:bCs/>
                <w:color w:val="000000"/>
                <w:sz w:val="24"/>
                <w:szCs w:val="24"/>
              </w:rPr>
              <w:t>Title</w:t>
            </w:r>
          </w:p>
        </w:tc>
        <w:tc>
          <w:tcPr>
            <w:tcW w:w="65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9E521B" w14:textId="2D0C1E68" w:rsidR="001A4FD4" w:rsidRPr="001A4FD4" w:rsidRDefault="001F235D"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4"/>
                <w:szCs w:val="24"/>
              </w:rPr>
            </w:pPr>
            <w:r w:rsidRPr="001F235D">
              <w:rPr>
                <w:rFonts w:ascii="NanumSquare" w:eastAsia="NanumSquare" w:hAnsi="NanumSquare" w:cs="Times New Roman"/>
                <w:color w:val="000000"/>
                <w:sz w:val="24"/>
                <w:szCs w:val="24"/>
              </w:rPr>
              <w:t>Adaptive Horizon-based Multi-scale Visualization for Multivariate Time Series Anomaly Detection via Vision-Language Models</w:t>
            </w:r>
          </w:p>
        </w:tc>
      </w:tr>
      <w:tr w:rsidR="001A4FD4" w:rsidRPr="001A4FD4" w14:paraId="596E6807" w14:textId="77777777" w:rsidTr="001A4FD4">
        <w:trPr>
          <w:trHeight w:val="4547"/>
          <w:jc w:val="center"/>
        </w:trPr>
        <w:tc>
          <w:tcPr>
            <w:tcW w:w="187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863DCA" w14:textId="77777777" w:rsidR="001A4FD4" w:rsidRPr="001A4FD4" w:rsidRDefault="001A4FD4"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sidRPr="001A4FD4">
              <w:rPr>
                <w:rFonts w:ascii="NanumSquare" w:eastAsia="NanumSquare" w:hAnsi="NanumSquare" w:cs="Times New Roman" w:hint="eastAsia"/>
                <w:b/>
                <w:bCs/>
                <w:color w:val="000000"/>
                <w:sz w:val="24"/>
                <w:szCs w:val="24"/>
              </w:rPr>
              <w:t>Summary</w:t>
            </w:r>
          </w:p>
          <w:p w14:paraId="3BFD5915" w14:textId="77777777" w:rsidR="001A4FD4" w:rsidRPr="001A4FD4" w:rsidRDefault="001A4FD4"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sidRPr="001A4FD4">
              <w:rPr>
                <w:rFonts w:ascii="NanumSquare" w:eastAsia="NanumSquare" w:hAnsi="NanumSquare" w:cs="Times New Roman" w:hint="eastAsia"/>
                <w:b/>
                <w:bCs/>
                <w:color w:val="000000"/>
                <w:sz w:val="24"/>
                <w:szCs w:val="24"/>
              </w:rPr>
              <w:t>(in 150 words)</w:t>
            </w:r>
          </w:p>
        </w:tc>
        <w:tc>
          <w:tcPr>
            <w:tcW w:w="65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4F4749" w14:textId="6BB35D59" w:rsidR="001A4FD4" w:rsidRPr="001A4FD4" w:rsidRDefault="001F235D"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sidRPr="001F235D">
              <w:rPr>
                <w:rFonts w:ascii="NanumSquare" w:eastAsia="NanumSquare" w:hAnsi="NanumSquare" w:cs="Times New Roman"/>
                <w:color w:val="000000"/>
                <w:sz w:val="20"/>
                <w:szCs w:val="20"/>
              </w:rPr>
              <w:t xml:space="preserve">Existing VLM-based time series anomaly detection methods rely on fixed-window visualization, which fails to capture both local and global anomaly patterns simultaneously. Furthermore, most approaches focus on univariate time series, leaving inter-channel anomalies in multivariate settings largely unaddressed. This project proposes a novel two-stage framework for multivariate time series anomaly detection (MTSAD) </w:t>
            </w:r>
            <w:proofErr w:type="gramStart"/>
            <w:r w:rsidRPr="001F235D">
              <w:rPr>
                <w:rFonts w:ascii="NanumSquare" w:eastAsia="NanumSquare" w:hAnsi="NanumSquare" w:cs="Times New Roman"/>
                <w:color w:val="000000"/>
                <w:sz w:val="20"/>
                <w:szCs w:val="20"/>
              </w:rPr>
              <w:t>building</w:t>
            </w:r>
            <w:proofErr w:type="gramEnd"/>
            <w:r w:rsidRPr="001F235D">
              <w:rPr>
                <w:rFonts w:ascii="NanumSquare" w:eastAsia="NanumSquare" w:hAnsi="NanumSquare" w:cs="Times New Roman"/>
                <w:color w:val="000000"/>
                <w:sz w:val="20"/>
                <w:szCs w:val="20"/>
              </w:rPr>
              <w:t xml:space="preserve"> upon VLM4TS. In Stage 1, candidate anomaly intervals are extracted via two parallel branches: a channel-wise univariate detector based on ViT4TS, and a Multi-scale Correlation Heatmap module that captures inter-channel correlation breakdowns. In Stage 2, an Adaptive Horizon mechanism dynamically generates multi-scale stacked subplot visualizations centered on candidate intervals at short, medium, and long temporal scales, which are fed into a VLM with index-aware prompting for final zero-shot detection. Experiments on MSL, SMAP, </w:t>
            </w:r>
            <w:proofErr w:type="spellStart"/>
            <w:r w:rsidRPr="001F235D">
              <w:rPr>
                <w:rFonts w:ascii="NanumSquare" w:eastAsia="NanumSquare" w:hAnsi="NanumSquare" w:cs="Times New Roman"/>
                <w:color w:val="000000"/>
                <w:sz w:val="20"/>
                <w:szCs w:val="20"/>
              </w:rPr>
              <w:t>SWaT</w:t>
            </w:r>
            <w:proofErr w:type="spellEnd"/>
            <w:r w:rsidRPr="001F235D">
              <w:rPr>
                <w:rFonts w:ascii="NanumSquare" w:eastAsia="NanumSquare" w:hAnsi="NanumSquare" w:cs="Times New Roman"/>
                <w:color w:val="000000"/>
                <w:sz w:val="20"/>
                <w:szCs w:val="20"/>
              </w:rPr>
              <w:t>, and WADI benchmarks will validate the effectiveness of the proposed approach against state-of-the-art baselines.</w:t>
            </w:r>
          </w:p>
        </w:tc>
      </w:tr>
      <w:tr w:rsidR="001A4FD4" w:rsidRPr="001A4FD4" w14:paraId="1B384804" w14:textId="77777777" w:rsidTr="001A4FD4">
        <w:trPr>
          <w:trHeight w:val="518"/>
          <w:jc w:val="center"/>
        </w:trPr>
        <w:tc>
          <w:tcPr>
            <w:tcW w:w="187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99AA55" w14:textId="77777777" w:rsidR="001A4FD4" w:rsidRPr="001A4FD4" w:rsidRDefault="001A4FD4"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sidRPr="001A4FD4">
              <w:rPr>
                <w:rFonts w:ascii="NanumSquare" w:eastAsia="NanumSquare" w:hAnsi="NanumSquare" w:cs="Times New Roman" w:hint="eastAsia"/>
                <w:b/>
                <w:bCs/>
                <w:color w:val="000000"/>
                <w:sz w:val="24"/>
                <w:szCs w:val="24"/>
              </w:rPr>
              <w:t>Advisor</w:t>
            </w:r>
          </w:p>
        </w:tc>
        <w:tc>
          <w:tcPr>
            <w:tcW w:w="65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2889B8" w14:textId="01E146F6" w:rsidR="001A4FD4" w:rsidRPr="001A4FD4" w:rsidRDefault="001F235D"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4"/>
                <w:szCs w:val="24"/>
              </w:rPr>
            </w:pPr>
            <w:proofErr w:type="spellStart"/>
            <w:r>
              <w:rPr>
                <w:rFonts w:ascii="NanumSquare" w:eastAsia="NanumSquare" w:hAnsi="NanumSquare" w:cs="Times New Roman" w:hint="eastAsia"/>
                <w:color w:val="000000"/>
                <w:sz w:val="24"/>
                <w:szCs w:val="24"/>
              </w:rPr>
              <w:t>백성용</w:t>
            </w:r>
            <w:proofErr w:type="spellEnd"/>
            <w:r>
              <w:rPr>
                <w:rFonts w:ascii="NanumSquare" w:eastAsia="NanumSquare" w:hAnsi="NanumSquare" w:cs="Times New Roman" w:hint="eastAsia"/>
                <w:color w:val="000000"/>
                <w:sz w:val="24"/>
                <w:szCs w:val="24"/>
              </w:rPr>
              <w:t xml:space="preserve"> 교수님</w:t>
            </w:r>
          </w:p>
        </w:tc>
      </w:tr>
      <w:tr w:rsidR="001A4FD4" w:rsidRPr="001A4FD4" w14:paraId="43294871" w14:textId="77777777" w:rsidTr="001A4FD4">
        <w:trPr>
          <w:trHeight w:val="523"/>
          <w:jc w:val="center"/>
        </w:trPr>
        <w:tc>
          <w:tcPr>
            <w:tcW w:w="187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2F71B5" w14:textId="77777777" w:rsidR="001A4FD4" w:rsidRPr="001A4FD4" w:rsidRDefault="001A4FD4"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sidRPr="001A4FD4">
              <w:rPr>
                <w:rFonts w:ascii="NanumSquare" w:eastAsia="NanumSquare" w:hAnsi="NanumSquare" w:cs="Times New Roman" w:hint="eastAsia"/>
                <w:b/>
                <w:bCs/>
                <w:color w:val="000000"/>
                <w:sz w:val="24"/>
                <w:szCs w:val="24"/>
              </w:rPr>
              <w:t>Period</w:t>
            </w:r>
          </w:p>
        </w:tc>
        <w:tc>
          <w:tcPr>
            <w:tcW w:w="65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2A05B3" w14:textId="6A886631" w:rsidR="001A4FD4" w:rsidRPr="001A4FD4" w:rsidRDefault="001A4FD4"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sidRPr="001A4FD4">
              <w:rPr>
                <w:rFonts w:ascii="NanumSquare" w:eastAsia="NanumSquare" w:hAnsi="NanumSquare" w:cs="Times New Roman" w:hint="eastAsia"/>
                <w:color w:val="FF0000"/>
                <w:sz w:val="24"/>
                <w:szCs w:val="24"/>
              </w:rPr>
              <w:t>202</w:t>
            </w:r>
            <w:r w:rsidR="001912F5">
              <w:rPr>
                <w:rFonts w:ascii="NanumSquare" w:eastAsia="NanumSquare" w:hAnsi="NanumSquare" w:cs="Times New Roman" w:hint="eastAsia"/>
                <w:color w:val="FF0000"/>
                <w:sz w:val="24"/>
                <w:szCs w:val="24"/>
              </w:rPr>
              <w:t>6</w:t>
            </w:r>
            <w:r w:rsidRPr="001A4FD4">
              <w:rPr>
                <w:rFonts w:ascii="NanumSquare" w:eastAsia="NanumSquare" w:hAnsi="NanumSquare" w:cs="Times New Roman" w:hint="eastAsia"/>
                <w:color w:val="FF0000"/>
                <w:sz w:val="24"/>
                <w:szCs w:val="24"/>
              </w:rPr>
              <w:t>. 03. 01 ~ 202</w:t>
            </w:r>
            <w:r w:rsidR="001912F5">
              <w:rPr>
                <w:rFonts w:ascii="NanumSquare" w:eastAsia="NanumSquare" w:hAnsi="NanumSquare" w:cs="Times New Roman" w:hint="eastAsia"/>
                <w:color w:val="FF0000"/>
                <w:sz w:val="24"/>
                <w:szCs w:val="24"/>
              </w:rPr>
              <w:t>6</w:t>
            </w:r>
            <w:r w:rsidRPr="001A4FD4">
              <w:rPr>
                <w:rFonts w:ascii="NanumSquare" w:eastAsia="NanumSquare" w:hAnsi="NanumSquare" w:cs="Times New Roman" w:hint="eastAsia"/>
                <w:color w:val="FF0000"/>
                <w:sz w:val="24"/>
                <w:szCs w:val="24"/>
              </w:rPr>
              <w:t>. 12. 20</w:t>
            </w:r>
          </w:p>
        </w:tc>
      </w:tr>
    </w:tbl>
    <w:p w14:paraId="21CCFB88" w14:textId="77777777" w:rsidR="001A4FD4" w:rsidRPr="001A4FD4" w:rsidRDefault="001A4FD4" w:rsidP="001A4FD4">
      <w:pPr>
        <w:widowControl w:val="0"/>
        <w:autoSpaceDE w:val="0"/>
        <w:autoSpaceDN w:val="0"/>
        <w:spacing w:after="0" w:line="240" w:lineRule="auto"/>
        <w:jc w:val="center"/>
        <w:textAlignment w:val="baseline"/>
        <w:rPr>
          <w:rFonts w:ascii="NanumSquare" w:eastAsia="NanumSquare" w:hAnsi="NanumSquare" w:cs="Times New Roman"/>
          <w:color w:val="000000"/>
          <w:sz w:val="30"/>
          <w:szCs w:val="3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383"/>
        <w:gridCol w:w="1842"/>
        <w:gridCol w:w="1460"/>
        <w:gridCol w:w="2711"/>
        <w:gridCol w:w="1637"/>
      </w:tblGrid>
      <w:tr w:rsidR="001A4FD4" w:rsidRPr="001A4FD4" w14:paraId="18866472" w14:textId="77777777" w:rsidTr="001A4FD4">
        <w:trPr>
          <w:trHeight w:val="521"/>
          <w:jc w:val="center"/>
        </w:trPr>
        <w:tc>
          <w:tcPr>
            <w:tcW w:w="13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DA5A23" w14:textId="77777777" w:rsidR="001A4FD4" w:rsidRPr="001A4FD4" w:rsidRDefault="001A4FD4"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sidRPr="001A4FD4">
              <w:rPr>
                <w:rFonts w:ascii="NanumSquare" w:eastAsia="NanumSquare" w:hAnsi="NanumSquare" w:cs="Times New Roman" w:hint="eastAsia"/>
                <w:b/>
                <w:bCs/>
                <w:color w:val="000000"/>
                <w:sz w:val="18"/>
                <w:szCs w:val="18"/>
              </w:rPr>
              <w:t>Name</w:t>
            </w:r>
          </w:p>
        </w:tc>
        <w:tc>
          <w:tcPr>
            <w:tcW w:w="12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C0C05E" w14:textId="77777777" w:rsidR="001A4FD4" w:rsidRPr="001A4FD4" w:rsidRDefault="001A4FD4"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sidRPr="001A4FD4">
              <w:rPr>
                <w:rFonts w:ascii="NanumSquare" w:eastAsia="NanumSquare" w:hAnsi="NanumSquare" w:cs="Times New Roman" w:hint="eastAsia"/>
                <w:b/>
                <w:bCs/>
                <w:color w:val="000000"/>
                <w:sz w:val="18"/>
                <w:szCs w:val="18"/>
              </w:rPr>
              <w:t>Department</w:t>
            </w:r>
          </w:p>
        </w:tc>
        <w:tc>
          <w:tcPr>
            <w:tcW w:w="13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A08CD9" w14:textId="77777777" w:rsidR="001A4FD4" w:rsidRPr="001A4FD4" w:rsidRDefault="001A4FD4"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sidRPr="001A4FD4">
              <w:rPr>
                <w:rFonts w:ascii="NanumSquare" w:eastAsia="NanumSquare" w:hAnsi="NanumSquare" w:cs="Times New Roman" w:hint="eastAsia"/>
                <w:b/>
                <w:bCs/>
                <w:color w:val="000000"/>
                <w:sz w:val="18"/>
                <w:szCs w:val="18"/>
              </w:rPr>
              <w:t>Student ID</w:t>
            </w:r>
          </w:p>
        </w:tc>
        <w:tc>
          <w:tcPr>
            <w:tcW w:w="2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482B3C" w14:textId="77777777" w:rsidR="001A4FD4" w:rsidRPr="001A4FD4" w:rsidRDefault="001A4FD4"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sidRPr="001A4FD4">
              <w:rPr>
                <w:rFonts w:ascii="NanumSquare" w:eastAsia="NanumSquare" w:hAnsi="NanumSquare" w:cs="Times New Roman" w:hint="eastAsia"/>
                <w:b/>
                <w:bCs/>
                <w:color w:val="000000"/>
                <w:sz w:val="18"/>
                <w:szCs w:val="18"/>
              </w:rPr>
              <w:t>Hanyang email</w:t>
            </w:r>
          </w:p>
        </w:tc>
        <w:tc>
          <w:tcPr>
            <w:tcW w:w="16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AF84CB" w14:textId="77777777" w:rsidR="001A4FD4" w:rsidRPr="001A4FD4" w:rsidRDefault="001A4FD4"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sidRPr="001A4FD4">
              <w:rPr>
                <w:rFonts w:ascii="NanumSquare" w:eastAsia="NanumSquare" w:hAnsi="NanumSquare" w:cs="Times New Roman" w:hint="eastAsia"/>
                <w:b/>
                <w:bCs/>
                <w:color w:val="000000"/>
                <w:sz w:val="18"/>
                <w:szCs w:val="18"/>
              </w:rPr>
              <w:t>Phone</w:t>
            </w:r>
          </w:p>
        </w:tc>
      </w:tr>
      <w:tr w:rsidR="001A4FD4" w:rsidRPr="001A4FD4" w14:paraId="4BB36CE9" w14:textId="77777777" w:rsidTr="001A4FD4">
        <w:trPr>
          <w:trHeight w:val="521"/>
          <w:jc w:val="center"/>
        </w:trPr>
        <w:tc>
          <w:tcPr>
            <w:tcW w:w="13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C83743" w14:textId="6759EA9A" w:rsidR="001A4FD4" w:rsidRPr="001A4FD4" w:rsidRDefault="001F235D"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Pr>
                <w:rFonts w:ascii="NanumSquare" w:eastAsia="NanumSquare" w:hAnsi="NanumSquare" w:cs="Times New Roman" w:hint="eastAsia"/>
                <w:color w:val="000000"/>
                <w:sz w:val="20"/>
                <w:szCs w:val="20"/>
              </w:rPr>
              <w:t>김나연</w:t>
            </w:r>
          </w:p>
        </w:tc>
        <w:tc>
          <w:tcPr>
            <w:tcW w:w="12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FCFAF9" w14:textId="1A490BFB" w:rsidR="001A4FD4" w:rsidRPr="001A4FD4" w:rsidRDefault="001F235D" w:rsidP="001A4FD4">
            <w:pPr>
              <w:widowControl w:val="0"/>
              <w:autoSpaceDE w:val="0"/>
              <w:autoSpaceDN w:val="0"/>
              <w:snapToGrid w:val="0"/>
              <w:spacing w:after="0" w:line="240" w:lineRule="auto"/>
              <w:jc w:val="center"/>
              <w:textAlignment w:val="baseline"/>
              <w:rPr>
                <w:rFonts w:ascii="NanumSquare" w:eastAsia="NanumSquare" w:hAnsi="NanumSquare" w:cs="Times New Roman" w:hint="eastAsia"/>
                <w:color w:val="000000"/>
                <w:sz w:val="20"/>
                <w:szCs w:val="20"/>
              </w:rPr>
            </w:pPr>
            <w:proofErr w:type="spellStart"/>
            <w:r>
              <w:rPr>
                <w:rFonts w:ascii="NanumSquare" w:eastAsia="NanumSquare" w:hAnsi="NanumSquare" w:cs="Times New Roman" w:hint="eastAsia"/>
                <w:color w:val="000000"/>
                <w:sz w:val="20"/>
                <w:szCs w:val="20"/>
              </w:rPr>
              <w:t>데이터사이언스학과</w:t>
            </w:r>
            <w:proofErr w:type="spellEnd"/>
          </w:p>
        </w:tc>
        <w:tc>
          <w:tcPr>
            <w:tcW w:w="13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352966" w14:textId="2E1F4E1D" w:rsidR="001A4FD4" w:rsidRPr="001A4FD4" w:rsidRDefault="00486303"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sidRPr="00486303">
              <w:rPr>
                <w:rFonts w:ascii="NanumSquare" w:eastAsia="NanumSquare" w:hAnsi="NanumSquare" w:cs="Times New Roman"/>
                <w:color w:val="000000"/>
                <w:sz w:val="20"/>
                <w:szCs w:val="20"/>
              </w:rPr>
              <w:t>2023085387!</w:t>
            </w:r>
          </w:p>
        </w:tc>
        <w:tc>
          <w:tcPr>
            <w:tcW w:w="2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823381" w14:textId="4E645C4C" w:rsidR="001A4FD4" w:rsidRPr="001A4FD4" w:rsidRDefault="00486303"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sidRPr="00486303">
              <w:rPr>
                <w:rFonts w:ascii="NanumSquare" w:eastAsia="NanumSquare" w:hAnsi="NanumSquare" w:cs="Times New Roman"/>
                <w:color w:val="000000"/>
                <w:sz w:val="20"/>
                <w:szCs w:val="20"/>
              </w:rPr>
              <w:t>skdus7307@hanyang.ac.kr</w:t>
            </w:r>
          </w:p>
        </w:tc>
        <w:tc>
          <w:tcPr>
            <w:tcW w:w="16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FEA2AC" w14:textId="530B359E" w:rsidR="001A4FD4" w:rsidRPr="001A4FD4" w:rsidRDefault="00486303"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sidRPr="00486303">
              <w:rPr>
                <w:rFonts w:ascii="NanumSquare" w:eastAsia="NanumSquare" w:hAnsi="NanumSquare" w:cs="Times New Roman"/>
                <w:color w:val="000000"/>
                <w:sz w:val="20"/>
                <w:szCs w:val="20"/>
              </w:rPr>
              <w:t>010-2534-3018</w:t>
            </w:r>
          </w:p>
        </w:tc>
      </w:tr>
      <w:tr w:rsidR="001A4FD4" w:rsidRPr="001A4FD4" w14:paraId="055A0EB5" w14:textId="77777777" w:rsidTr="001A4FD4">
        <w:trPr>
          <w:trHeight w:val="521"/>
          <w:jc w:val="center"/>
        </w:trPr>
        <w:tc>
          <w:tcPr>
            <w:tcW w:w="13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660AF9" w14:textId="59B32DEA" w:rsidR="001A4FD4" w:rsidRPr="001A4FD4" w:rsidRDefault="001F235D"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Pr>
                <w:rFonts w:ascii="NanumSquare" w:eastAsia="NanumSquare" w:hAnsi="NanumSquare" w:cs="Times New Roman" w:hint="eastAsia"/>
                <w:color w:val="000000"/>
                <w:sz w:val="20"/>
                <w:szCs w:val="20"/>
              </w:rPr>
              <w:t>김나영</w:t>
            </w:r>
          </w:p>
        </w:tc>
        <w:tc>
          <w:tcPr>
            <w:tcW w:w="12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BFD49E" w14:textId="5D948EA3" w:rsidR="001A4FD4" w:rsidRPr="001A4FD4" w:rsidRDefault="001F235D"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proofErr w:type="spellStart"/>
            <w:r>
              <w:rPr>
                <w:rFonts w:ascii="NanumSquare" w:eastAsia="NanumSquare" w:hAnsi="NanumSquare" w:cs="Times New Roman" w:hint="eastAsia"/>
                <w:color w:val="000000"/>
                <w:sz w:val="20"/>
                <w:szCs w:val="20"/>
              </w:rPr>
              <w:t>데이터사이언스학과</w:t>
            </w:r>
            <w:proofErr w:type="spellEnd"/>
          </w:p>
        </w:tc>
        <w:tc>
          <w:tcPr>
            <w:tcW w:w="13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4C62EC" w14:textId="3ABC45FC" w:rsidR="001A4FD4" w:rsidRPr="001A4FD4" w:rsidRDefault="001F235D" w:rsidP="001A4FD4">
            <w:pPr>
              <w:widowControl w:val="0"/>
              <w:autoSpaceDE w:val="0"/>
              <w:autoSpaceDN w:val="0"/>
              <w:snapToGrid w:val="0"/>
              <w:spacing w:after="0" w:line="240" w:lineRule="auto"/>
              <w:jc w:val="center"/>
              <w:textAlignment w:val="baseline"/>
              <w:rPr>
                <w:rFonts w:ascii="NanumSquare" w:eastAsia="NanumSquare" w:hAnsi="NanumSquare" w:cs="Times New Roman" w:hint="eastAsia"/>
                <w:color w:val="000000"/>
                <w:sz w:val="20"/>
                <w:szCs w:val="20"/>
              </w:rPr>
            </w:pPr>
            <w:r>
              <w:rPr>
                <w:rFonts w:ascii="NanumSquare" w:eastAsia="NanumSquare" w:hAnsi="NanumSquare" w:cs="Times New Roman" w:hint="eastAsia"/>
                <w:color w:val="000000"/>
                <w:sz w:val="20"/>
                <w:szCs w:val="20"/>
              </w:rPr>
              <w:t>2023016853</w:t>
            </w:r>
          </w:p>
        </w:tc>
        <w:tc>
          <w:tcPr>
            <w:tcW w:w="2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7BFA69" w14:textId="7DD3CFDF" w:rsidR="001A4FD4" w:rsidRPr="001A4FD4" w:rsidRDefault="00486303" w:rsidP="00486303">
            <w:pPr>
              <w:widowControl w:val="0"/>
              <w:autoSpaceDE w:val="0"/>
              <w:autoSpaceDN w:val="0"/>
              <w:snapToGrid w:val="0"/>
              <w:spacing w:after="0" w:line="240" w:lineRule="auto"/>
              <w:textAlignment w:val="baseline"/>
              <w:rPr>
                <w:rFonts w:ascii="NanumSquare" w:eastAsia="NanumSquare" w:hAnsi="NanumSquare" w:cs="Times New Roman" w:hint="eastAsia"/>
                <w:color w:val="000000"/>
                <w:sz w:val="20"/>
                <w:szCs w:val="20"/>
              </w:rPr>
            </w:pPr>
            <w:r>
              <w:rPr>
                <w:rFonts w:ascii="NanumSquare" w:eastAsia="NanumSquare" w:hAnsi="NanumSquare" w:cs="Times New Roman" w:hint="eastAsia"/>
                <w:color w:val="000000"/>
                <w:sz w:val="20"/>
                <w:szCs w:val="20"/>
              </w:rPr>
              <w:t>ihmlk@hanyang.ac.kr</w:t>
            </w:r>
          </w:p>
        </w:tc>
        <w:tc>
          <w:tcPr>
            <w:tcW w:w="16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425F97" w14:textId="666FF223" w:rsidR="001A4FD4" w:rsidRPr="001F235D" w:rsidRDefault="001F235D" w:rsidP="001A4FD4">
            <w:pPr>
              <w:widowControl w:val="0"/>
              <w:autoSpaceDE w:val="0"/>
              <w:autoSpaceDN w:val="0"/>
              <w:snapToGrid w:val="0"/>
              <w:spacing w:after="0" w:line="240" w:lineRule="auto"/>
              <w:jc w:val="center"/>
              <w:textAlignment w:val="baseline"/>
              <w:rPr>
                <w:rFonts w:ascii="NanumSquare" w:eastAsia="NanumSquare" w:hAnsi="NanumSquare" w:cs="Times New Roman" w:hint="eastAsia"/>
                <w:color w:val="000000"/>
                <w:sz w:val="20"/>
                <w:szCs w:val="20"/>
              </w:rPr>
            </w:pPr>
            <w:r>
              <w:rPr>
                <w:rFonts w:ascii="NanumSquare" w:eastAsia="NanumSquare" w:hAnsi="NanumSquare" w:cs="Times New Roman" w:hint="eastAsia"/>
                <w:color w:val="000000"/>
                <w:sz w:val="20"/>
                <w:szCs w:val="20"/>
              </w:rPr>
              <w:t>010-2167-5626</w:t>
            </w:r>
          </w:p>
        </w:tc>
      </w:tr>
    </w:tbl>
    <w:p w14:paraId="6AF2E9FA" w14:textId="77777777" w:rsidR="001A4FD4" w:rsidRPr="001A4FD4" w:rsidRDefault="001A4FD4" w:rsidP="001A4FD4">
      <w:pPr>
        <w:widowControl w:val="0"/>
        <w:autoSpaceDE w:val="0"/>
        <w:autoSpaceDN w:val="0"/>
        <w:spacing w:after="0" w:line="240" w:lineRule="auto"/>
        <w:jc w:val="center"/>
        <w:textAlignment w:val="baseline"/>
        <w:rPr>
          <w:rFonts w:ascii="NanumSquare" w:eastAsia="NanumSquare" w:hAnsi="NanumSquare" w:cs="Times New Roman"/>
          <w:color w:val="000000"/>
          <w:sz w:val="30"/>
          <w:szCs w:val="30"/>
        </w:rPr>
      </w:pPr>
    </w:p>
    <w:p w14:paraId="04070CD1" w14:textId="77777777" w:rsidR="001A4FD4" w:rsidRPr="001A4FD4" w:rsidRDefault="001A4FD4" w:rsidP="001A4FD4">
      <w:pPr>
        <w:widowControl w:val="0"/>
        <w:autoSpaceDE w:val="0"/>
        <w:autoSpaceDN w:val="0"/>
        <w:spacing w:after="0" w:line="240" w:lineRule="auto"/>
        <w:jc w:val="center"/>
        <w:textAlignment w:val="baseline"/>
        <w:rPr>
          <w:rFonts w:ascii="NanumSquare" w:eastAsia="NanumSquare" w:hAnsi="NanumSquare" w:cs="Times New Roman"/>
          <w:b/>
          <w:bCs/>
          <w:color w:val="000000"/>
          <w:sz w:val="30"/>
          <w:szCs w:val="30"/>
        </w:rPr>
      </w:pPr>
    </w:p>
    <w:p w14:paraId="1D835E1B" w14:textId="77777777" w:rsidR="001A4FD4" w:rsidRPr="001A4FD4" w:rsidRDefault="001A4FD4" w:rsidP="001A4FD4">
      <w:pPr>
        <w:widowControl w:val="0"/>
        <w:autoSpaceDE w:val="0"/>
        <w:autoSpaceDN w:val="0"/>
        <w:spacing w:after="0" w:line="240" w:lineRule="auto"/>
        <w:jc w:val="center"/>
        <w:textAlignment w:val="baseline"/>
        <w:rPr>
          <w:rFonts w:ascii="NanumSquare" w:eastAsia="NanumSquare" w:hAnsi="NanumSquare" w:cs="Times New Roman"/>
          <w:b/>
          <w:bCs/>
          <w:color w:val="000000"/>
          <w:sz w:val="30"/>
          <w:szCs w:val="30"/>
        </w:rPr>
      </w:pPr>
    </w:p>
    <w:p w14:paraId="53BE03C7" w14:textId="77777777" w:rsidR="001A4FD4" w:rsidRPr="001A4FD4" w:rsidRDefault="001A4FD4" w:rsidP="001A4FD4">
      <w:pPr>
        <w:widowControl w:val="0"/>
        <w:autoSpaceDE w:val="0"/>
        <w:autoSpaceDN w:val="0"/>
        <w:spacing w:after="0" w:line="240" w:lineRule="auto"/>
        <w:jc w:val="center"/>
        <w:textAlignment w:val="baseline"/>
        <w:rPr>
          <w:rFonts w:ascii="NanumSquare" w:eastAsia="NanumSquare" w:hAnsi="NanumSquare" w:cs="Times New Roman"/>
          <w:color w:val="000000"/>
          <w:sz w:val="20"/>
          <w:szCs w:val="20"/>
        </w:rPr>
      </w:pPr>
      <w:r w:rsidRPr="001A4FD4">
        <w:rPr>
          <w:rFonts w:ascii="NanumSquare" w:eastAsia="NanumSquare" w:hAnsi="NanumSquare" w:cs="Times New Roman" w:hint="eastAsia"/>
          <w:b/>
          <w:bCs/>
          <w:color w:val="000000"/>
          <w:sz w:val="30"/>
          <w:szCs w:val="30"/>
        </w:rPr>
        <w:lastRenderedPageBreak/>
        <w:t>College of Data Science</w:t>
      </w:r>
    </w:p>
    <w:p w14:paraId="3BA3DE8E" w14:textId="77777777" w:rsidR="001A4FD4" w:rsidRPr="001A4FD4" w:rsidRDefault="001A4FD4" w:rsidP="001A4FD4">
      <w:pPr>
        <w:widowControl w:val="0"/>
        <w:autoSpaceDE w:val="0"/>
        <w:autoSpaceDN w:val="0"/>
        <w:spacing w:after="0" w:line="240" w:lineRule="auto"/>
        <w:jc w:val="center"/>
        <w:textAlignment w:val="baseline"/>
        <w:rPr>
          <w:rFonts w:ascii="NanumSquare" w:eastAsia="NanumSquare" w:hAnsi="NanumSquare" w:cs="Times New Roman"/>
          <w:color w:val="000000"/>
          <w:sz w:val="20"/>
          <w:szCs w:val="20"/>
        </w:rPr>
      </w:pPr>
      <w:r w:rsidRPr="001A4FD4">
        <w:rPr>
          <w:rFonts w:ascii="NanumSquare" w:eastAsia="NanumSquare" w:hAnsi="NanumSquare" w:cs="Times New Roman" w:hint="eastAsia"/>
          <w:b/>
          <w:bCs/>
          <w:color w:val="000000"/>
          <w:sz w:val="30"/>
          <w:szCs w:val="30"/>
        </w:rPr>
        <w:t xml:space="preserve">Hanyang University </w:t>
      </w:r>
    </w:p>
    <w:p w14:paraId="189DD1B1" w14:textId="77777777" w:rsidR="001A4FD4" w:rsidRPr="001A4FD4" w:rsidRDefault="001A4FD4" w:rsidP="001A4FD4">
      <w:pPr>
        <w:pStyle w:val="a3"/>
        <w:wordWrap/>
        <w:snapToGrid/>
        <w:spacing w:line="240" w:lineRule="auto"/>
        <w:jc w:val="left"/>
        <w:rPr>
          <w:rFonts w:ascii="NanumSquare" w:eastAsia="NanumSquare" w:hAnsi="NanumSquare"/>
          <w:b/>
          <w:sz w:val="28"/>
          <w:szCs w:val="28"/>
        </w:rPr>
      </w:pPr>
      <w:r w:rsidRPr="001A4FD4">
        <w:rPr>
          <w:rFonts w:ascii="NanumSquare" w:eastAsia="NanumSquare" w:hAnsi="NanumSquare" w:hint="eastAsia"/>
          <w:b/>
          <w:sz w:val="28"/>
          <w:szCs w:val="28"/>
        </w:rPr>
        <w:t>1. Project background and goals</w:t>
      </w:r>
    </w:p>
    <w:p w14:paraId="1FA08D72" w14:textId="77777777" w:rsidR="00224D4B" w:rsidRDefault="001A4FD4" w:rsidP="00224D4B">
      <w:pPr>
        <w:pStyle w:val="a3"/>
        <w:spacing w:line="240" w:lineRule="auto"/>
        <w:rPr>
          <w:rFonts w:ascii="NanumSquare" w:eastAsia="NanumSquare" w:hAnsi="NanumSquare"/>
        </w:rPr>
      </w:pPr>
      <w:r w:rsidRPr="00224D4B">
        <w:rPr>
          <w:rFonts w:ascii="NanumSquare" w:eastAsia="NanumSquare" w:hAnsi="NanumSquare"/>
        </w:rPr>
        <w:t xml:space="preserve">- </w:t>
      </w:r>
      <w:r w:rsidR="00224D4B" w:rsidRPr="00224D4B">
        <w:rPr>
          <w:rFonts w:ascii="NanumSquare" w:eastAsia="NanumSquare" w:hAnsi="NanumSquare"/>
        </w:rPr>
        <w:t>In modern industrial and cyber-physical systems, dozens of sensors operate simultaneously, continuously generating multivariate time series data. In these environments, anomalies rarely manifest as abrupt spikes in a single sensor reading. More often, they emerge from the breakdown of correlations between sensors that normally move together — a pattern that single-channel approaches are fundamentally ill-equipped to detect. This makes multivariate time series anomaly detection (MTSAD) a critical challenge for ensuring the safety and reliability of real-world systems.</w:t>
      </w:r>
    </w:p>
    <w:p w14:paraId="17B3E96C" w14:textId="77777777" w:rsidR="00224D4B" w:rsidRPr="00224D4B" w:rsidRDefault="00224D4B" w:rsidP="00224D4B">
      <w:pPr>
        <w:pStyle w:val="a3"/>
        <w:spacing w:line="240" w:lineRule="auto"/>
        <w:rPr>
          <w:rFonts w:ascii="NanumSquare" w:eastAsia="NanumSquare" w:hAnsi="NanumSquare"/>
        </w:rPr>
      </w:pPr>
    </w:p>
    <w:p w14:paraId="6D5F2328" w14:textId="77777777" w:rsidR="00224D4B" w:rsidRDefault="00224D4B" w:rsidP="00224D4B">
      <w:pPr>
        <w:pStyle w:val="a3"/>
        <w:spacing w:line="240" w:lineRule="auto"/>
        <w:rPr>
          <w:rFonts w:ascii="NanumSquare" w:eastAsia="NanumSquare" w:hAnsi="NanumSquare"/>
        </w:rPr>
      </w:pPr>
      <w:r w:rsidRPr="00224D4B">
        <w:rPr>
          <w:rFonts w:ascii="NanumSquare" w:eastAsia="NanumSquare" w:hAnsi="NanumSquare"/>
        </w:rPr>
        <w:t>At the same time, anomaly detection data is notoriously difficult to label and class imbalance is severe in practice, creating strong demand for zero-shot detection methods that require no task-specific training. Recent work has explored the use of multimodal large language models (MLLMs) to meet this demand. Studies such as VLM4TS have demonstrated that converting time series into plot images and feeding them into vision-language models (VLMs) is a promising direction. However, MLLM-based MTSAD remains largely unsolved due to two fundamental limitations.</w:t>
      </w:r>
    </w:p>
    <w:p w14:paraId="0767610A" w14:textId="77777777" w:rsidR="00224D4B" w:rsidRPr="00224D4B" w:rsidRDefault="00224D4B" w:rsidP="00224D4B">
      <w:pPr>
        <w:pStyle w:val="a3"/>
        <w:spacing w:line="240" w:lineRule="auto"/>
        <w:rPr>
          <w:rFonts w:ascii="NanumSquare" w:eastAsia="NanumSquare" w:hAnsi="NanumSquare"/>
        </w:rPr>
      </w:pPr>
    </w:p>
    <w:p w14:paraId="75D4A014" w14:textId="77777777" w:rsidR="00224D4B" w:rsidRPr="00224D4B" w:rsidRDefault="00224D4B" w:rsidP="00224D4B">
      <w:pPr>
        <w:pStyle w:val="a3"/>
        <w:spacing w:line="240" w:lineRule="auto"/>
        <w:rPr>
          <w:rFonts w:ascii="NanumSquare" w:eastAsia="NanumSquare" w:hAnsi="NanumSquare"/>
        </w:rPr>
      </w:pPr>
      <w:r w:rsidRPr="00224D4B">
        <w:rPr>
          <w:rFonts w:ascii="NanumSquare" w:eastAsia="NanumSquare" w:hAnsi="NanumSquare"/>
        </w:rPr>
        <w:t>The first is the lack of an effective input representation for multivariate time series. Simply stacking channels or processing them independently fails to encode inter-channel correlation information into the visual input, making a multivariate series look no different from a collection of independent univariate ones. This structurally prevents the detection of inter-channel anomalies — cases where the relationship between channels breaks down rather than any individual channel behaving abnormally.</w:t>
      </w:r>
    </w:p>
    <w:p w14:paraId="790E047E" w14:textId="77777777" w:rsidR="00224D4B" w:rsidRDefault="00224D4B" w:rsidP="00224D4B">
      <w:pPr>
        <w:pStyle w:val="a3"/>
        <w:spacing w:line="240" w:lineRule="auto"/>
        <w:rPr>
          <w:rFonts w:ascii="NanumSquare" w:eastAsia="NanumSquare" w:hAnsi="NanumSquare"/>
        </w:rPr>
      </w:pPr>
      <w:r w:rsidRPr="00224D4B">
        <w:rPr>
          <w:rFonts w:ascii="NanumSquare" w:eastAsia="NanumSquare" w:hAnsi="NanumSquare"/>
        </w:rPr>
        <w:t>The second is the resolution-context dilemma that arises when converting multivariate time series into images. Fitting multiple channels into a fixed number of images inevitably reduces the pixel space allocated to each channel, degrading resolution and causing subtle anomalies to be visually obscured. This problem worsens as the number of channels increases.</w:t>
      </w:r>
    </w:p>
    <w:p w14:paraId="0C4EB6F3" w14:textId="77777777" w:rsidR="00224D4B" w:rsidRPr="00224D4B" w:rsidRDefault="00224D4B" w:rsidP="00224D4B">
      <w:pPr>
        <w:pStyle w:val="a3"/>
        <w:spacing w:line="240" w:lineRule="auto"/>
        <w:rPr>
          <w:rFonts w:ascii="NanumSquare" w:eastAsia="NanumSquare" w:hAnsi="NanumSquare"/>
        </w:rPr>
      </w:pPr>
    </w:p>
    <w:p w14:paraId="29CF3EE6" w14:textId="77777777" w:rsidR="00224D4B" w:rsidRPr="00224D4B" w:rsidRDefault="00224D4B" w:rsidP="00224D4B">
      <w:pPr>
        <w:pStyle w:val="a3"/>
        <w:spacing w:line="240" w:lineRule="auto"/>
        <w:rPr>
          <w:rFonts w:ascii="NanumSquare" w:eastAsia="NanumSquare" w:hAnsi="NanumSquare"/>
        </w:rPr>
      </w:pPr>
      <w:r w:rsidRPr="00224D4B">
        <w:rPr>
          <w:rFonts w:ascii="NanumSquare" w:eastAsia="NanumSquare" w:hAnsi="NanumSquare"/>
        </w:rPr>
        <w:t xml:space="preserve">This project addresses both limitations. For the inter-channel representation problem, we propose a Multi-scale Correlation Heatmap that explicitly visualizes changes in inter-channel correlation over time, enabling the MLLM to directly identify channel pairs that deviate from their normal co-movement patterns. For the resolution-context dilemma, we introduce an Adaptive Horizon mechanism that dynamically generates multi-scale visualizations centered on candidate anomaly intervals — capturing short-term spikes, mid-term pattern shifts, and long-term trend deviations simultaneously. Since each scale zooms into only the candidate interval, anomaly patterns remain visually clear even under resolution constraints, and the VLM can cross-validate across multiple temporal contexts. The </w:t>
      </w:r>
      <w:proofErr w:type="gramStart"/>
      <w:r w:rsidRPr="00224D4B">
        <w:rPr>
          <w:rFonts w:ascii="NanumSquare" w:eastAsia="NanumSquare" w:hAnsi="NanumSquare"/>
        </w:rPr>
        <w:t>ultimate goal</w:t>
      </w:r>
      <w:proofErr w:type="gramEnd"/>
      <w:r w:rsidRPr="00224D4B">
        <w:rPr>
          <w:rFonts w:ascii="NanumSquare" w:eastAsia="NanumSquare" w:hAnsi="NanumSquare"/>
        </w:rPr>
        <w:t xml:space="preserve"> is to build a system capable of detecting inter-channel anomalies in a zero-shot manner, while also providing natural language explanations identifying the responsible channels and the underlying reasons.</w:t>
      </w:r>
    </w:p>
    <w:p w14:paraId="7DB16F18" w14:textId="1914C1EC" w:rsidR="001A4FD4" w:rsidRPr="00224D4B" w:rsidRDefault="001A4FD4" w:rsidP="00224D4B">
      <w:pPr>
        <w:pStyle w:val="a3"/>
        <w:wordWrap/>
        <w:snapToGrid/>
        <w:spacing w:line="240" w:lineRule="auto"/>
        <w:jc w:val="left"/>
        <w:rPr>
          <w:rFonts w:ascii="NanumSquare" w:eastAsia="NanumSquare" w:hAnsi="NanumSquare"/>
          <w:sz w:val="22"/>
          <w:szCs w:val="22"/>
        </w:rPr>
      </w:pPr>
      <w:r w:rsidRPr="00224D4B">
        <w:rPr>
          <w:rFonts w:ascii="NanumSquare" w:eastAsia="NanumSquare" w:hAnsi="NanumSquare"/>
          <w:sz w:val="22"/>
          <w:szCs w:val="22"/>
        </w:rPr>
        <w:br w:type="page"/>
      </w:r>
    </w:p>
    <w:p w14:paraId="1AFFE70E" w14:textId="77777777" w:rsidR="001A4FD4" w:rsidRPr="001A4FD4" w:rsidRDefault="001A4FD4" w:rsidP="001A4FD4">
      <w:pPr>
        <w:pStyle w:val="a3"/>
        <w:wordWrap/>
        <w:snapToGrid/>
        <w:spacing w:line="240" w:lineRule="auto"/>
        <w:jc w:val="left"/>
        <w:rPr>
          <w:rFonts w:ascii="NanumSquare" w:eastAsia="NanumSquare" w:hAnsi="NanumSquare"/>
          <w:b/>
          <w:sz w:val="28"/>
          <w:szCs w:val="28"/>
        </w:rPr>
      </w:pPr>
      <w:r w:rsidRPr="001A4FD4">
        <w:rPr>
          <w:rFonts w:ascii="NanumSquare" w:eastAsia="NanumSquare" w:hAnsi="NanumSquare" w:hint="eastAsia"/>
          <w:b/>
          <w:sz w:val="28"/>
          <w:szCs w:val="28"/>
        </w:rPr>
        <w:lastRenderedPageBreak/>
        <w:t>2. Project content</w:t>
      </w:r>
    </w:p>
    <w:p w14:paraId="48208D70" w14:textId="77777777" w:rsidR="00224D4B" w:rsidRPr="00224D4B" w:rsidRDefault="00224D4B" w:rsidP="00224D4B">
      <w:pPr>
        <w:pStyle w:val="a3"/>
        <w:spacing w:line="240" w:lineRule="auto"/>
        <w:rPr>
          <w:rFonts w:ascii="NanumSquare" w:eastAsia="NanumSquare" w:hAnsi="NanumSquare"/>
        </w:rPr>
      </w:pPr>
      <w:r w:rsidRPr="00224D4B">
        <w:rPr>
          <w:rFonts w:ascii="NanumSquare" w:eastAsia="NanumSquare" w:hAnsi="NanumSquare" w:hint="eastAsia"/>
          <w:sz w:val="22"/>
          <w:szCs w:val="22"/>
        </w:rPr>
        <w:t xml:space="preserve">- </w:t>
      </w:r>
      <w:r w:rsidRPr="00224D4B">
        <w:rPr>
          <w:rFonts w:ascii="NanumSquare" w:eastAsia="NanumSquare" w:hAnsi="NanumSquare"/>
        </w:rPr>
        <w:t>This project proposes an MLLM-based multivariate time series anomaly detection pipeline built upon the VLM4TS framework, consisting of two stages: Stage 1 for candidate interval extraction and Stage 2 for MLLM-based final judgment.</w:t>
      </w:r>
    </w:p>
    <w:p w14:paraId="6A2651DB" w14:textId="77777777" w:rsidR="00224D4B" w:rsidRPr="00224D4B" w:rsidRDefault="00224D4B" w:rsidP="00224D4B">
      <w:pPr>
        <w:pStyle w:val="a3"/>
        <w:spacing w:line="240" w:lineRule="auto"/>
        <w:rPr>
          <w:rFonts w:ascii="NanumSquare" w:eastAsia="NanumSquare" w:hAnsi="NanumSquare"/>
          <w:sz w:val="22"/>
          <w:szCs w:val="22"/>
        </w:rPr>
      </w:pPr>
    </w:p>
    <w:p w14:paraId="23DEDB14" w14:textId="77777777" w:rsidR="00224D4B" w:rsidRPr="00224D4B" w:rsidRDefault="00224D4B" w:rsidP="00224D4B">
      <w:pPr>
        <w:pStyle w:val="a3"/>
        <w:spacing w:line="240" w:lineRule="auto"/>
        <w:rPr>
          <w:rFonts w:ascii="NanumSquare" w:eastAsia="NanumSquare" w:hAnsi="NanumSquare"/>
          <w:sz w:val="22"/>
          <w:szCs w:val="22"/>
        </w:rPr>
      </w:pPr>
      <w:r w:rsidRPr="00224D4B">
        <w:rPr>
          <w:rFonts w:ascii="NanumSquare" w:eastAsia="NanumSquare" w:hAnsi="NanumSquare"/>
          <w:sz w:val="22"/>
          <w:szCs w:val="22"/>
        </w:rPr>
        <w:t>Stage 1 — Candidate Extraction (Branch A: Univariate + Branch B: Multivariate)</w:t>
      </w:r>
    </w:p>
    <w:p w14:paraId="37875C7E" w14:textId="77777777" w:rsidR="00224D4B" w:rsidRPr="00224D4B" w:rsidRDefault="00224D4B" w:rsidP="00224D4B">
      <w:pPr>
        <w:pStyle w:val="a3"/>
        <w:spacing w:line="240" w:lineRule="auto"/>
        <w:rPr>
          <w:rFonts w:ascii="NanumSquare" w:eastAsia="NanumSquare" w:hAnsi="NanumSquare"/>
        </w:rPr>
      </w:pPr>
      <w:r w:rsidRPr="00224D4B">
        <w:rPr>
          <w:rFonts w:ascii="NanumSquare" w:eastAsia="NanumSquare" w:hAnsi="NanumSquare"/>
        </w:rPr>
        <w:t xml:space="preserve">The goal of Stage 1 is to maximize recall. To achieve this, Branch A and Branch B operate in parallel and their results are merged. Branch A applies ViT4TS from VLM4TS independently to each channel to detect intra-channel anomaly candidates. Branch B detects inter-channel anomalies using a Multi-scale Correlation Heatmap, identifying intervals where the correlation structure deviates significantly from that of a normal reference window. By running both branches in parallel, the pipeline </w:t>
      </w:r>
      <w:proofErr w:type="gramStart"/>
      <w:r w:rsidRPr="00224D4B">
        <w:rPr>
          <w:rFonts w:ascii="NanumSquare" w:eastAsia="NanumSquare" w:hAnsi="NanumSquare"/>
        </w:rPr>
        <w:t>is able to</w:t>
      </w:r>
      <w:proofErr w:type="gramEnd"/>
      <w:r w:rsidRPr="00224D4B">
        <w:rPr>
          <w:rFonts w:ascii="NanumSquare" w:eastAsia="NanumSquare" w:hAnsi="NanumSquare"/>
        </w:rPr>
        <w:t xml:space="preserve"> capture both single-channel anomalies and anomalies arising from inter-channel relationship breakdowns.</w:t>
      </w:r>
    </w:p>
    <w:p w14:paraId="53EF079B" w14:textId="77777777" w:rsidR="00224D4B" w:rsidRPr="00224D4B" w:rsidRDefault="00224D4B" w:rsidP="00224D4B">
      <w:pPr>
        <w:pStyle w:val="a3"/>
        <w:spacing w:line="240" w:lineRule="auto"/>
        <w:rPr>
          <w:rFonts w:ascii="NanumSquare" w:eastAsia="NanumSquare" w:hAnsi="NanumSquare"/>
          <w:sz w:val="22"/>
          <w:szCs w:val="22"/>
        </w:rPr>
      </w:pPr>
    </w:p>
    <w:p w14:paraId="5EF41986" w14:textId="77777777" w:rsidR="00224D4B" w:rsidRPr="00224D4B" w:rsidRDefault="00224D4B" w:rsidP="00224D4B">
      <w:pPr>
        <w:pStyle w:val="a3"/>
        <w:spacing w:line="240" w:lineRule="auto"/>
        <w:rPr>
          <w:rFonts w:ascii="NanumSquare" w:eastAsia="NanumSquare" w:hAnsi="NanumSquare"/>
          <w:sz w:val="22"/>
          <w:szCs w:val="22"/>
        </w:rPr>
      </w:pPr>
      <w:r w:rsidRPr="00224D4B">
        <w:rPr>
          <w:rFonts w:ascii="NanumSquare" w:eastAsia="NanumSquare" w:hAnsi="NanumSquare"/>
          <w:sz w:val="22"/>
          <w:szCs w:val="22"/>
        </w:rPr>
        <w:t>Stage 2 — Anomaly Output (Adaptive Horizon + Index-aware Prompting)</w:t>
      </w:r>
    </w:p>
    <w:p w14:paraId="55841C05" w14:textId="77777777" w:rsidR="00224D4B" w:rsidRPr="00224D4B" w:rsidRDefault="00224D4B" w:rsidP="00224D4B">
      <w:pPr>
        <w:pStyle w:val="a3"/>
        <w:spacing w:line="240" w:lineRule="auto"/>
        <w:rPr>
          <w:rFonts w:ascii="NanumSquare" w:eastAsia="NanumSquare" w:hAnsi="NanumSquare"/>
        </w:rPr>
      </w:pPr>
      <w:r w:rsidRPr="00224D4B">
        <w:rPr>
          <w:rFonts w:ascii="NanumSquare" w:eastAsia="NanumSquare" w:hAnsi="NanumSquare"/>
        </w:rPr>
        <w:t>For each candidate interval produced by Stage 1, Adaptive Horizon-based multi-scale visualization is applied. Three stacked subplot images are generated, each centered on the candidate interval at a different temporal scale: short-term (spike detection), mid-term (pattern deviation), and long-term (trend shift). Only the channels flagged as candidates by Branch A or Branch B are included in the subplots. The generated images are passed to the MLLM together with index-aware prompting, where the time index of the x-axis is explicitly provided as text so that the model can accurately identify the start and end positions of anomalous intervals. The MLLM then outputs its judgment on whether an anomaly exists, which interval is anomalous, which channels are responsible, and a natural language explanation of why.</w:t>
      </w:r>
    </w:p>
    <w:p w14:paraId="688D5707" w14:textId="77777777" w:rsidR="00224D4B" w:rsidRPr="00224D4B" w:rsidRDefault="00224D4B" w:rsidP="00224D4B">
      <w:pPr>
        <w:pStyle w:val="a3"/>
        <w:spacing w:line="240" w:lineRule="auto"/>
        <w:rPr>
          <w:rFonts w:ascii="NanumSquare" w:eastAsia="NanumSquare" w:hAnsi="NanumSquare"/>
          <w:sz w:val="22"/>
          <w:szCs w:val="22"/>
        </w:rPr>
      </w:pPr>
    </w:p>
    <w:p w14:paraId="4833CCB3" w14:textId="77777777" w:rsidR="00224D4B" w:rsidRPr="00224D4B" w:rsidRDefault="00224D4B" w:rsidP="00224D4B">
      <w:pPr>
        <w:pStyle w:val="a3"/>
        <w:spacing w:line="240" w:lineRule="auto"/>
        <w:rPr>
          <w:rFonts w:ascii="NanumSquare" w:eastAsia="NanumSquare" w:hAnsi="NanumSquare"/>
          <w:sz w:val="22"/>
          <w:szCs w:val="22"/>
        </w:rPr>
      </w:pPr>
      <w:r w:rsidRPr="00224D4B">
        <w:rPr>
          <w:rFonts w:ascii="NanumSquare" w:eastAsia="NanumSquare" w:hAnsi="NanumSquare"/>
          <w:sz w:val="22"/>
          <w:szCs w:val="22"/>
        </w:rPr>
        <w:t>Experiments and Evaluation</w:t>
      </w:r>
    </w:p>
    <w:p w14:paraId="0640C38D" w14:textId="77777777" w:rsidR="00224D4B" w:rsidRPr="00224D4B" w:rsidRDefault="00224D4B" w:rsidP="00224D4B">
      <w:pPr>
        <w:pStyle w:val="a3"/>
        <w:spacing w:line="240" w:lineRule="auto"/>
        <w:rPr>
          <w:rFonts w:ascii="NanumSquare" w:eastAsia="NanumSquare" w:hAnsi="NanumSquare"/>
        </w:rPr>
      </w:pPr>
      <w:r w:rsidRPr="00224D4B">
        <w:rPr>
          <w:rFonts w:ascii="NanumSquare" w:eastAsia="NanumSquare" w:hAnsi="NanumSquare"/>
        </w:rPr>
        <w:t xml:space="preserve">Since datasets with explicit inter-channel anomaly labels are scarce, experiments are conducted in two phases. In the first phase, performance is measured on standard benchmarks such as MSL and </w:t>
      </w:r>
      <w:proofErr w:type="gramStart"/>
      <w:r w:rsidRPr="00224D4B">
        <w:rPr>
          <w:rFonts w:ascii="NanumSquare" w:eastAsia="NanumSquare" w:hAnsi="NanumSquare"/>
        </w:rPr>
        <w:t>SMAP, and</w:t>
      </w:r>
      <w:proofErr w:type="gramEnd"/>
      <w:r w:rsidRPr="00224D4B">
        <w:rPr>
          <w:rFonts w:ascii="NanumSquare" w:eastAsia="NanumSquare" w:hAnsi="NanumSquare"/>
        </w:rPr>
        <w:t xml:space="preserve"> compared against existing methods including VLM4TS and TAMA using Precision, Recall, and F1. In the second phase, the </w:t>
      </w:r>
      <w:proofErr w:type="spellStart"/>
      <w:r w:rsidRPr="00224D4B">
        <w:rPr>
          <w:rFonts w:ascii="NanumSquare" w:eastAsia="NanumSquare" w:hAnsi="NanumSquare"/>
        </w:rPr>
        <w:t>SWaT</w:t>
      </w:r>
      <w:proofErr w:type="spellEnd"/>
      <w:r w:rsidRPr="00224D4B">
        <w:rPr>
          <w:rFonts w:ascii="NanumSquare" w:eastAsia="NanumSquare" w:hAnsi="NanumSquare"/>
        </w:rPr>
        <w:t xml:space="preserve"> and WADI datasets are used, where attack scenarios affecting multiple sensors simultaneously are treated as inter-channel anomalies, allowing focused analysis of the proposed method's ability to detect this specific anomaly type.</w:t>
      </w:r>
    </w:p>
    <w:p w14:paraId="7D9AA780" w14:textId="77777777" w:rsidR="00224D4B" w:rsidRPr="00224D4B" w:rsidRDefault="00224D4B" w:rsidP="00224D4B">
      <w:pPr>
        <w:pStyle w:val="a3"/>
        <w:spacing w:line="240" w:lineRule="auto"/>
        <w:rPr>
          <w:rFonts w:ascii="NanumSquare" w:eastAsia="NanumSquare" w:hAnsi="NanumSquare"/>
        </w:rPr>
      </w:pPr>
      <w:r w:rsidRPr="00224D4B">
        <w:rPr>
          <w:rFonts w:ascii="NanumSquare" w:eastAsia="NanumSquare" w:hAnsi="NanumSquare"/>
        </w:rPr>
        <w:t>Beyond the core pipeline, several directions for further performance improvement will also be explored, including providing normal reference windows to the MLLM in a few-shot manner alongside the candidate images, and applying Multi-Resolution Time Imaging with Time Image Decomposition (MRTI+TID) to improve sensitivity to periodicity and trend anomalies.</w:t>
      </w:r>
    </w:p>
    <w:p w14:paraId="722642A0" w14:textId="77777777" w:rsidR="00224D4B" w:rsidRDefault="00224D4B" w:rsidP="001A4FD4">
      <w:pPr>
        <w:pStyle w:val="a3"/>
        <w:wordWrap/>
        <w:snapToGrid/>
        <w:spacing w:line="240" w:lineRule="auto"/>
        <w:jc w:val="left"/>
        <w:rPr>
          <w:rFonts w:ascii="NanumSquare" w:eastAsia="NanumSquare" w:hAnsi="NanumSquare"/>
          <w:sz w:val="28"/>
          <w:szCs w:val="28"/>
        </w:rPr>
      </w:pPr>
    </w:p>
    <w:p w14:paraId="010F2260" w14:textId="77777777" w:rsidR="00224D4B" w:rsidRDefault="00224D4B" w:rsidP="001A4FD4">
      <w:pPr>
        <w:pStyle w:val="a3"/>
        <w:wordWrap/>
        <w:snapToGrid/>
        <w:spacing w:line="240" w:lineRule="auto"/>
        <w:jc w:val="left"/>
        <w:rPr>
          <w:rFonts w:ascii="NanumSquare" w:eastAsia="NanumSquare" w:hAnsi="NanumSquare"/>
          <w:sz w:val="28"/>
          <w:szCs w:val="28"/>
        </w:rPr>
      </w:pPr>
    </w:p>
    <w:p w14:paraId="57A70493" w14:textId="77777777" w:rsidR="00224D4B" w:rsidRDefault="00224D4B" w:rsidP="001A4FD4">
      <w:pPr>
        <w:pStyle w:val="a3"/>
        <w:wordWrap/>
        <w:snapToGrid/>
        <w:spacing w:line="240" w:lineRule="auto"/>
        <w:jc w:val="left"/>
        <w:rPr>
          <w:rFonts w:ascii="NanumSquare" w:eastAsia="NanumSquare" w:hAnsi="NanumSquare"/>
          <w:sz w:val="28"/>
          <w:szCs w:val="28"/>
        </w:rPr>
      </w:pPr>
    </w:p>
    <w:p w14:paraId="42CA7FD7" w14:textId="77777777" w:rsidR="00224D4B" w:rsidRDefault="00224D4B" w:rsidP="001A4FD4">
      <w:pPr>
        <w:pStyle w:val="a3"/>
        <w:wordWrap/>
        <w:snapToGrid/>
        <w:spacing w:line="240" w:lineRule="auto"/>
        <w:jc w:val="left"/>
        <w:rPr>
          <w:rFonts w:ascii="NanumSquare" w:eastAsia="NanumSquare" w:hAnsi="NanumSquare"/>
          <w:sz w:val="28"/>
          <w:szCs w:val="28"/>
        </w:rPr>
      </w:pPr>
    </w:p>
    <w:p w14:paraId="5A8F73D6" w14:textId="77777777" w:rsidR="00224D4B" w:rsidRDefault="00224D4B" w:rsidP="001A4FD4">
      <w:pPr>
        <w:pStyle w:val="a3"/>
        <w:wordWrap/>
        <w:snapToGrid/>
        <w:spacing w:line="240" w:lineRule="auto"/>
        <w:jc w:val="left"/>
        <w:rPr>
          <w:rFonts w:ascii="NanumSquare" w:eastAsia="NanumSquare" w:hAnsi="NanumSquare"/>
          <w:sz w:val="28"/>
          <w:szCs w:val="28"/>
        </w:rPr>
      </w:pPr>
    </w:p>
    <w:p w14:paraId="1FD80841" w14:textId="6D9725BB" w:rsidR="001A4FD4" w:rsidRPr="001A4FD4" w:rsidRDefault="001A4FD4" w:rsidP="001A4FD4">
      <w:pPr>
        <w:pStyle w:val="a3"/>
        <w:wordWrap/>
        <w:snapToGrid/>
        <w:spacing w:line="240" w:lineRule="auto"/>
        <w:jc w:val="left"/>
        <w:rPr>
          <w:rFonts w:ascii="NanumSquare" w:eastAsia="NanumSquare" w:hAnsi="NanumSquare"/>
          <w:sz w:val="28"/>
          <w:szCs w:val="28"/>
        </w:rPr>
      </w:pPr>
      <w:r w:rsidRPr="001A4FD4">
        <w:rPr>
          <w:rFonts w:ascii="NanumSquare" w:eastAsia="NanumSquare" w:hAnsi="NanumSquare" w:hint="eastAsia"/>
          <w:sz w:val="28"/>
          <w:szCs w:val="28"/>
        </w:rPr>
        <w:lastRenderedPageBreak/>
        <w:t>3. Plan</w:t>
      </w:r>
    </w:p>
    <w:p w14:paraId="6E2CBB85" w14:textId="40D6D648" w:rsidR="00224D4B" w:rsidRDefault="001A4FD4" w:rsidP="00224D4B">
      <w:pPr>
        <w:pStyle w:val="a3"/>
        <w:wordWrap/>
        <w:snapToGrid/>
        <w:spacing w:line="240" w:lineRule="auto"/>
        <w:jc w:val="left"/>
        <w:rPr>
          <w:rFonts w:ascii="NanumSquare" w:eastAsia="NanumSquare" w:hAnsi="NanumSquare"/>
        </w:rPr>
      </w:pPr>
      <w:r w:rsidRPr="002C65AA">
        <w:rPr>
          <w:rFonts w:ascii="NanumSquare" w:eastAsia="NanumSquare" w:hAnsi="NanumSquare"/>
          <w:sz w:val="22"/>
          <w:szCs w:val="22"/>
        </w:rPr>
        <w:t xml:space="preserve">- </w:t>
      </w:r>
      <w:r w:rsidR="00224D4B" w:rsidRPr="00224D4B">
        <w:rPr>
          <w:rFonts w:ascii="NanumSquare" w:eastAsia="NanumSquare" w:hAnsi="NanumSquare"/>
        </w:rPr>
        <w:t>This project runs from March to December 2026, spanning ten months across four phases: literature review, implementation, experimentation, and report writing.</w:t>
      </w:r>
    </w:p>
    <w:p w14:paraId="5466454A" w14:textId="77777777" w:rsidR="00224D4B" w:rsidRPr="00224D4B" w:rsidRDefault="00224D4B" w:rsidP="00224D4B">
      <w:pPr>
        <w:pStyle w:val="a3"/>
        <w:wordWrap/>
        <w:snapToGrid/>
        <w:spacing w:line="240" w:lineRule="auto"/>
        <w:jc w:val="left"/>
        <w:rPr>
          <w:rFonts w:ascii="NanumSquare" w:eastAsia="NanumSquare" w:hAnsi="NanumSquare"/>
        </w:rPr>
      </w:pPr>
    </w:p>
    <w:p w14:paraId="4522D547" w14:textId="77777777" w:rsidR="00224D4B" w:rsidRDefault="00224D4B" w:rsidP="00224D4B">
      <w:pPr>
        <w:pStyle w:val="a3"/>
        <w:spacing w:line="240" w:lineRule="auto"/>
        <w:rPr>
          <w:rFonts w:ascii="NanumSquare" w:eastAsia="NanumSquare" w:hAnsi="NanumSquare"/>
        </w:rPr>
      </w:pPr>
      <w:r w:rsidRPr="00224D4B">
        <w:rPr>
          <w:rFonts w:ascii="NanumSquare" w:eastAsia="NanumSquare" w:hAnsi="NanumSquare"/>
        </w:rPr>
        <w:t xml:space="preserve">March is dedicated to building the foundation. Core papers including VLM4TS, </w:t>
      </w:r>
      <w:proofErr w:type="spellStart"/>
      <w:r w:rsidRPr="00224D4B">
        <w:rPr>
          <w:rFonts w:ascii="NanumSquare" w:eastAsia="NanumSquare" w:hAnsi="NanumSquare"/>
        </w:rPr>
        <w:t>canMMLM</w:t>
      </w:r>
      <w:proofErr w:type="spellEnd"/>
      <w:r w:rsidRPr="00224D4B">
        <w:rPr>
          <w:rFonts w:ascii="NanumSquare" w:eastAsia="NanumSquare" w:hAnsi="NanumSquare"/>
        </w:rPr>
        <w:t xml:space="preserve">, and </w:t>
      </w:r>
      <w:proofErr w:type="spellStart"/>
      <w:r w:rsidRPr="00224D4B">
        <w:rPr>
          <w:rFonts w:ascii="NanumSquare" w:eastAsia="NanumSquare" w:hAnsi="NanumSquare"/>
        </w:rPr>
        <w:t>canLLM</w:t>
      </w:r>
      <w:proofErr w:type="spellEnd"/>
      <w:r w:rsidRPr="00224D4B">
        <w:rPr>
          <w:rFonts w:ascii="NanumSquare" w:eastAsia="NanumSquare" w:hAnsi="NanumSquare"/>
        </w:rPr>
        <w:t xml:space="preserve"> are thoroughly reviewed and their methodologies summarized. A Python and </w:t>
      </w:r>
      <w:proofErr w:type="spellStart"/>
      <w:r w:rsidRPr="00224D4B">
        <w:rPr>
          <w:rFonts w:ascii="NanumSquare" w:eastAsia="NanumSquare" w:hAnsi="NanumSquare"/>
        </w:rPr>
        <w:t>PyTorch</w:t>
      </w:r>
      <w:proofErr w:type="spellEnd"/>
      <w:r w:rsidRPr="00224D4B">
        <w:rPr>
          <w:rFonts w:ascii="NanumSquare" w:eastAsia="NanumSquare" w:hAnsi="NanumSquare"/>
        </w:rPr>
        <w:t xml:space="preserve">-based experimental environment </w:t>
      </w:r>
      <w:proofErr w:type="gramStart"/>
      <w:r w:rsidRPr="00224D4B">
        <w:rPr>
          <w:rFonts w:ascii="NanumSquare" w:eastAsia="NanumSquare" w:hAnsi="NanumSquare"/>
        </w:rPr>
        <w:t>is</w:t>
      </w:r>
      <w:proofErr w:type="gramEnd"/>
      <w:r w:rsidRPr="00224D4B">
        <w:rPr>
          <w:rFonts w:ascii="NanumSquare" w:eastAsia="NanumSquare" w:hAnsi="NanumSquare"/>
        </w:rPr>
        <w:t xml:space="preserve"> set up, and benchmark datasets including MSL, SMAP, </w:t>
      </w:r>
      <w:proofErr w:type="spellStart"/>
      <w:r w:rsidRPr="00224D4B">
        <w:rPr>
          <w:rFonts w:ascii="NanumSquare" w:eastAsia="NanumSquare" w:hAnsi="NanumSquare"/>
        </w:rPr>
        <w:t>SWaT</w:t>
      </w:r>
      <w:proofErr w:type="spellEnd"/>
      <w:r w:rsidRPr="00224D4B">
        <w:rPr>
          <w:rFonts w:ascii="NanumSquare" w:eastAsia="NanumSquare" w:hAnsi="NanumSquare"/>
        </w:rPr>
        <w:t xml:space="preserve">, and WADI are collected and preprocessed. Implementation responsibilities are divided between the two team </w:t>
      </w:r>
      <w:proofErr w:type="gramStart"/>
      <w:r w:rsidRPr="00224D4B">
        <w:rPr>
          <w:rFonts w:ascii="NanumSquare" w:eastAsia="NanumSquare" w:hAnsi="NanumSquare"/>
        </w:rPr>
        <w:t>members</w:t>
      </w:r>
      <w:proofErr w:type="gramEnd"/>
      <w:r w:rsidRPr="00224D4B">
        <w:rPr>
          <w:rFonts w:ascii="NanumSquare" w:eastAsia="NanumSquare" w:hAnsi="NanumSquare"/>
        </w:rPr>
        <w:t xml:space="preserve"> and the overall pipeline architecture is finalized.</w:t>
      </w:r>
    </w:p>
    <w:p w14:paraId="448EFBA6" w14:textId="77777777" w:rsidR="00224D4B" w:rsidRPr="00224D4B" w:rsidRDefault="00224D4B" w:rsidP="00224D4B">
      <w:pPr>
        <w:pStyle w:val="a3"/>
        <w:spacing w:line="240" w:lineRule="auto"/>
        <w:rPr>
          <w:rFonts w:ascii="NanumSquare" w:eastAsia="NanumSquare" w:hAnsi="NanumSquare"/>
        </w:rPr>
      </w:pPr>
    </w:p>
    <w:p w14:paraId="645CD74A" w14:textId="77777777" w:rsidR="00224D4B" w:rsidRDefault="00224D4B" w:rsidP="00224D4B">
      <w:pPr>
        <w:pStyle w:val="a3"/>
        <w:spacing w:line="240" w:lineRule="auto"/>
        <w:rPr>
          <w:rFonts w:ascii="NanumSquare" w:eastAsia="NanumSquare" w:hAnsi="NanumSquare"/>
        </w:rPr>
      </w:pPr>
      <w:r w:rsidRPr="00224D4B">
        <w:rPr>
          <w:rFonts w:ascii="NanumSquare" w:eastAsia="NanumSquare" w:hAnsi="NanumSquare"/>
        </w:rPr>
        <w:t>In April, the two branches of Stage 1 are implemented. One team member implements Branch A, which applies ViT4TS independently to each channel, while the other implements Branch B, which constructs Multi-scale Correlation Heatmaps by comparing channel correlations against a normal reference window to identify inter-channel anomaly candidates. The merging logic that integrates the outputs of both branches into a unified candidate set is also completed during this period.</w:t>
      </w:r>
    </w:p>
    <w:p w14:paraId="3B64F18F" w14:textId="77777777" w:rsidR="00224D4B" w:rsidRPr="00224D4B" w:rsidRDefault="00224D4B" w:rsidP="00224D4B">
      <w:pPr>
        <w:pStyle w:val="a3"/>
        <w:spacing w:line="240" w:lineRule="auto"/>
        <w:rPr>
          <w:rFonts w:ascii="NanumSquare" w:eastAsia="NanumSquare" w:hAnsi="NanumSquare"/>
        </w:rPr>
      </w:pPr>
    </w:p>
    <w:p w14:paraId="58BC0B32" w14:textId="77777777" w:rsidR="00224D4B" w:rsidRDefault="00224D4B" w:rsidP="00224D4B">
      <w:pPr>
        <w:pStyle w:val="a3"/>
        <w:spacing w:line="240" w:lineRule="auto"/>
        <w:rPr>
          <w:rFonts w:ascii="NanumSquare" w:eastAsia="NanumSquare" w:hAnsi="NanumSquare"/>
        </w:rPr>
      </w:pPr>
      <w:r w:rsidRPr="00224D4B">
        <w:rPr>
          <w:rFonts w:ascii="NanumSquare" w:eastAsia="NanumSquare" w:hAnsi="NanumSquare"/>
        </w:rPr>
        <w:t xml:space="preserve">May </w:t>
      </w:r>
      <w:proofErr w:type="gramStart"/>
      <w:r w:rsidRPr="00224D4B">
        <w:rPr>
          <w:rFonts w:ascii="NanumSquare" w:eastAsia="NanumSquare" w:hAnsi="NanumSquare"/>
        </w:rPr>
        <w:t>focuses</w:t>
      </w:r>
      <w:proofErr w:type="gramEnd"/>
      <w:r w:rsidRPr="00224D4B">
        <w:rPr>
          <w:rFonts w:ascii="NanumSquare" w:eastAsia="NanumSquare" w:hAnsi="NanumSquare"/>
        </w:rPr>
        <w:t xml:space="preserve"> on Stage 2 implementation. The Adaptive Horizon module is built to dynamically generate stacked subplot images at short, mid, and long temporal scales centered on each candidate interval. The index-aware prompting template is designed, and the full MLLM input-output pipeline is connected and verified to operate end-to-end.</w:t>
      </w:r>
    </w:p>
    <w:p w14:paraId="12AC9A63" w14:textId="77777777" w:rsidR="00224D4B" w:rsidRPr="00224D4B" w:rsidRDefault="00224D4B" w:rsidP="00224D4B">
      <w:pPr>
        <w:pStyle w:val="a3"/>
        <w:spacing w:line="240" w:lineRule="auto"/>
        <w:rPr>
          <w:rFonts w:ascii="NanumSquare" w:eastAsia="NanumSquare" w:hAnsi="NanumSquare"/>
        </w:rPr>
      </w:pPr>
    </w:p>
    <w:p w14:paraId="41066AC9" w14:textId="77777777" w:rsidR="00224D4B" w:rsidRDefault="00224D4B" w:rsidP="00224D4B">
      <w:pPr>
        <w:pStyle w:val="a3"/>
        <w:spacing w:line="240" w:lineRule="auto"/>
        <w:rPr>
          <w:rFonts w:ascii="NanumSquare" w:eastAsia="NanumSquare" w:hAnsi="NanumSquare"/>
        </w:rPr>
      </w:pPr>
      <w:r w:rsidRPr="00224D4B">
        <w:rPr>
          <w:rFonts w:ascii="NanumSquare" w:eastAsia="NanumSquare" w:hAnsi="NanumSquare"/>
        </w:rPr>
        <w:t>In June, the first round of experiments is conducted on the MSL and SMAP benchmarks. Performance is compared against existing methods including VLM4TS and TAMA using Precision, Recall, and F1. An ablation study is carried out to measure the individual contribution of Adaptive Horizon, Branch B, and index-aware prompting.</w:t>
      </w:r>
    </w:p>
    <w:p w14:paraId="07E7CD03" w14:textId="77777777" w:rsidR="00224D4B" w:rsidRPr="00224D4B" w:rsidRDefault="00224D4B" w:rsidP="00224D4B">
      <w:pPr>
        <w:pStyle w:val="a3"/>
        <w:spacing w:line="240" w:lineRule="auto"/>
        <w:rPr>
          <w:rFonts w:ascii="NanumSquare" w:eastAsia="NanumSquare" w:hAnsi="NanumSquare"/>
        </w:rPr>
      </w:pPr>
    </w:p>
    <w:p w14:paraId="2E3B70E5" w14:textId="77777777" w:rsidR="00224D4B" w:rsidRDefault="00224D4B" w:rsidP="00224D4B">
      <w:pPr>
        <w:pStyle w:val="a3"/>
        <w:spacing w:line="240" w:lineRule="auto"/>
        <w:rPr>
          <w:rFonts w:ascii="NanumSquare" w:eastAsia="NanumSquare" w:hAnsi="NanumSquare"/>
        </w:rPr>
      </w:pPr>
      <w:r w:rsidRPr="00224D4B">
        <w:rPr>
          <w:rFonts w:ascii="NanumSquare" w:eastAsia="NanumSquare" w:hAnsi="NanumSquare"/>
        </w:rPr>
        <w:t xml:space="preserve">July is spent refining the pipeline based on first-round results. Error analysis is performed </w:t>
      </w:r>
      <w:proofErr w:type="gramStart"/>
      <w:r w:rsidRPr="00224D4B">
        <w:rPr>
          <w:rFonts w:ascii="NanumSquare" w:eastAsia="NanumSquare" w:hAnsi="NanumSquare"/>
        </w:rPr>
        <w:t>on</w:t>
      </w:r>
      <w:proofErr w:type="gramEnd"/>
      <w:r w:rsidRPr="00224D4B">
        <w:rPr>
          <w:rFonts w:ascii="NanumSquare" w:eastAsia="NanumSquare" w:hAnsi="NanumSquare"/>
        </w:rPr>
        <w:t xml:space="preserve"> low-performing intervals, and additional directions such as providing normal reference windows to the MLLM in a few-shot manner are explored and tested.</w:t>
      </w:r>
    </w:p>
    <w:p w14:paraId="2B5C980F" w14:textId="77777777" w:rsidR="00224D4B" w:rsidRPr="00224D4B" w:rsidRDefault="00224D4B" w:rsidP="00224D4B">
      <w:pPr>
        <w:pStyle w:val="a3"/>
        <w:spacing w:line="240" w:lineRule="auto"/>
        <w:rPr>
          <w:rFonts w:ascii="NanumSquare" w:eastAsia="NanumSquare" w:hAnsi="NanumSquare"/>
        </w:rPr>
      </w:pPr>
    </w:p>
    <w:p w14:paraId="3966CCCB" w14:textId="77777777" w:rsidR="00224D4B" w:rsidRDefault="00224D4B" w:rsidP="00224D4B">
      <w:pPr>
        <w:pStyle w:val="a3"/>
        <w:spacing w:line="240" w:lineRule="auto"/>
        <w:rPr>
          <w:rFonts w:ascii="NanumSquare" w:eastAsia="NanumSquare" w:hAnsi="NanumSquare"/>
        </w:rPr>
      </w:pPr>
      <w:r w:rsidRPr="00224D4B">
        <w:rPr>
          <w:rFonts w:ascii="NanumSquare" w:eastAsia="NanumSquare" w:hAnsi="NanumSquare"/>
        </w:rPr>
        <w:t xml:space="preserve">In August, the second round of experiments is conducted on </w:t>
      </w:r>
      <w:proofErr w:type="spellStart"/>
      <w:r w:rsidRPr="00224D4B">
        <w:rPr>
          <w:rFonts w:ascii="NanumSquare" w:eastAsia="NanumSquare" w:hAnsi="NanumSquare"/>
        </w:rPr>
        <w:t>SWaT</w:t>
      </w:r>
      <w:proofErr w:type="spellEnd"/>
      <w:r w:rsidRPr="00224D4B">
        <w:rPr>
          <w:rFonts w:ascii="NanumSquare" w:eastAsia="NanumSquare" w:hAnsi="NanumSquare"/>
        </w:rPr>
        <w:t xml:space="preserve"> and WADI. Attack scenario intervals that affect multiple sensors simultaneously are treated as inter-channel anomalies, and the proposed method's ability to detect them is analyzed in depth.</w:t>
      </w:r>
    </w:p>
    <w:p w14:paraId="7D9CD0E5" w14:textId="77777777" w:rsidR="00224D4B" w:rsidRPr="00224D4B" w:rsidRDefault="00224D4B" w:rsidP="00224D4B">
      <w:pPr>
        <w:pStyle w:val="a3"/>
        <w:spacing w:line="240" w:lineRule="auto"/>
        <w:rPr>
          <w:rFonts w:ascii="NanumSquare" w:eastAsia="NanumSquare" w:hAnsi="NanumSquare"/>
        </w:rPr>
      </w:pPr>
    </w:p>
    <w:p w14:paraId="37CB6C27" w14:textId="77777777" w:rsidR="00224D4B" w:rsidRPr="00224D4B" w:rsidRDefault="00224D4B" w:rsidP="00224D4B">
      <w:pPr>
        <w:pStyle w:val="a3"/>
        <w:spacing w:line="240" w:lineRule="auto"/>
        <w:rPr>
          <w:rFonts w:ascii="NanumSquare" w:eastAsia="NanumSquare" w:hAnsi="NanumSquare"/>
        </w:rPr>
      </w:pPr>
      <w:r w:rsidRPr="00224D4B">
        <w:rPr>
          <w:rFonts w:ascii="NanumSquare" w:eastAsia="NanumSquare" w:hAnsi="NanumSquare"/>
        </w:rPr>
        <w:t xml:space="preserve">From September through December, all experimental results are </w:t>
      </w:r>
      <w:proofErr w:type="gramStart"/>
      <w:r w:rsidRPr="00224D4B">
        <w:rPr>
          <w:rFonts w:ascii="NanumSquare" w:eastAsia="NanumSquare" w:hAnsi="NanumSquare"/>
        </w:rPr>
        <w:t>compiled</w:t>
      </w:r>
      <w:proofErr w:type="gramEnd"/>
      <w:r w:rsidRPr="00224D4B">
        <w:rPr>
          <w:rFonts w:ascii="NanumSquare" w:eastAsia="NanumSquare" w:hAnsi="NanumSquare"/>
        </w:rPr>
        <w:t xml:space="preserve"> and the final report is written. One team member is responsible for organizing the results and analysis, while the other drafts the report. After the draft is complete, both members review and revise it together, and the final presentation materials are prepared.</w:t>
      </w:r>
    </w:p>
    <w:p w14:paraId="1200D6EF" w14:textId="77777777" w:rsidR="00224D4B" w:rsidRPr="00224D4B" w:rsidRDefault="00224D4B" w:rsidP="00224D4B">
      <w:pPr>
        <w:pStyle w:val="a3"/>
        <w:spacing w:line="240" w:lineRule="auto"/>
        <w:rPr>
          <w:rFonts w:ascii="NanumSquare" w:eastAsia="NanumSquare" w:hAnsi="NanumSquare"/>
        </w:rPr>
      </w:pPr>
    </w:p>
    <w:p w14:paraId="104776B4" w14:textId="77777777" w:rsidR="00621ABB" w:rsidRPr="00224D4B" w:rsidRDefault="00621ABB" w:rsidP="001A4FD4">
      <w:pPr>
        <w:pStyle w:val="a3"/>
        <w:wordWrap/>
        <w:snapToGrid/>
        <w:spacing w:line="240" w:lineRule="auto"/>
        <w:jc w:val="left"/>
        <w:rPr>
          <w:rFonts w:ascii="NanumSquare" w:eastAsia="NanumSquare" w:hAnsi="NanumSquare"/>
        </w:rPr>
      </w:pPr>
    </w:p>
    <w:p w14:paraId="448DC4F4" w14:textId="77777777" w:rsidR="00621ABB" w:rsidRPr="00224D4B" w:rsidRDefault="00621ABB" w:rsidP="001A4FD4">
      <w:pPr>
        <w:pStyle w:val="a3"/>
        <w:wordWrap/>
        <w:snapToGrid/>
        <w:spacing w:line="240" w:lineRule="auto"/>
        <w:jc w:val="left"/>
        <w:rPr>
          <w:rFonts w:ascii="NanumSquare" w:eastAsia="NanumSquare" w:hAnsi="NanumSquare"/>
          <w:sz w:val="24"/>
          <w:szCs w:val="24"/>
        </w:rPr>
      </w:pPr>
    </w:p>
    <w:p w14:paraId="59BBC748" w14:textId="77777777" w:rsidR="00224D4B" w:rsidRDefault="00224D4B" w:rsidP="001A4FD4">
      <w:pPr>
        <w:pStyle w:val="a3"/>
        <w:wordWrap/>
        <w:snapToGrid/>
        <w:spacing w:line="240" w:lineRule="auto"/>
        <w:jc w:val="left"/>
        <w:rPr>
          <w:rFonts w:ascii="NanumSquare" w:eastAsia="NanumSquare" w:hAnsi="NanumSquare"/>
          <w:sz w:val="28"/>
          <w:szCs w:val="28"/>
        </w:rPr>
      </w:pPr>
    </w:p>
    <w:p w14:paraId="199F5DFE" w14:textId="42CD517C" w:rsidR="001A4FD4" w:rsidRPr="001A4FD4" w:rsidRDefault="001A4FD4" w:rsidP="001A4FD4">
      <w:pPr>
        <w:pStyle w:val="a3"/>
        <w:wordWrap/>
        <w:snapToGrid/>
        <w:spacing w:line="240" w:lineRule="auto"/>
        <w:jc w:val="left"/>
        <w:rPr>
          <w:rFonts w:ascii="NanumSquare" w:eastAsia="NanumSquare" w:hAnsi="NanumSquare"/>
          <w:sz w:val="28"/>
          <w:szCs w:val="28"/>
        </w:rPr>
      </w:pPr>
      <w:r w:rsidRPr="001A4FD4">
        <w:rPr>
          <w:rFonts w:ascii="NanumSquare" w:eastAsia="NanumSquare" w:hAnsi="NanumSquare" w:hint="eastAsia"/>
          <w:sz w:val="28"/>
          <w:szCs w:val="28"/>
        </w:rPr>
        <w:lastRenderedPageBreak/>
        <w:t>4. Conclusion</w:t>
      </w:r>
    </w:p>
    <w:p w14:paraId="575DCC03" w14:textId="77777777" w:rsidR="00224D4B" w:rsidRPr="00224D4B" w:rsidRDefault="001A4FD4" w:rsidP="00224D4B">
      <w:pPr>
        <w:pStyle w:val="a3"/>
        <w:spacing w:line="240" w:lineRule="auto"/>
        <w:rPr>
          <w:rFonts w:ascii="NanumSquare" w:eastAsia="NanumSquare" w:hAnsi="NanumSquare"/>
        </w:rPr>
      </w:pPr>
      <w:r w:rsidRPr="002C65AA">
        <w:rPr>
          <w:rFonts w:ascii="NanumSquare" w:eastAsia="NanumSquare" w:hAnsi="NanumSquare"/>
          <w:sz w:val="22"/>
          <w:szCs w:val="22"/>
        </w:rPr>
        <w:t xml:space="preserve">- </w:t>
      </w:r>
      <w:r w:rsidR="00224D4B" w:rsidRPr="00224D4B">
        <w:rPr>
          <w:rFonts w:ascii="NanumSquare" w:eastAsia="NanumSquare" w:hAnsi="NanumSquare"/>
        </w:rPr>
        <w:t>Multivariate time series anomaly detection in real-world industrial environments is a problem that existing research has not adequately addressed. VLM-based anomaly detection studies have largely focused on univariate time series, and even those that extend to multivariate settings tend to stop at simply visualizing channels in parallel. In this setup, MLLMs are structurally unable to recognize inter-channel anomalies — patterns where the correlation between channels breaks down rather than any single channel behaving abnormally. This project tackles that gap directly, proposing a new pipeline that combines a Multi-scale Correlation Heatmap with Adaptive Horizon-based multi-scale visualization.</w:t>
      </w:r>
    </w:p>
    <w:p w14:paraId="04C8ADBD" w14:textId="77777777" w:rsidR="00224D4B" w:rsidRDefault="00224D4B" w:rsidP="00224D4B">
      <w:pPr>
        <w:pStyle w:val="a3"/>
        <w:spacing w:line="240" w:lineRule="auto"/>
        <w:rPr>
          <w:rFonts w:ascii="NanumSquare" w:eastAsia="NanumSquare" w:hAnsi="NanumSquare"/>
        </w:rPr>
      </w:pPr>
    </w:p>
    <w:p w14:paraId="44686136" w14:textId="2BE4D4E9" w:rsidR="00224D4B" w:rsidRPr="00224D4B" w:rsidRDefault="00224D4B" w:rsidP="00224D4B">
      <w:pPr>
        <w:pStyle w:val="a3"/>
        <w:spacing w:line="240" w:lineRule="auto"/>
        <w:rPr>
          <w:rFonts w:ascii="NanumSquare" w:eastAsia="NanumSquare" w:hAnsi="NanumSquare"/>
        </w:rPr>
      </w:pPr>
      <w:r w:rsidRPr="00224D4B">
        <w:rPr>
          <w:rFonts w:ascii="NanumSquare" w:eastAsia="NanumSquare" w:hAnsi="NanumSquare"/>
        </w:rPr>
        <w:t>On the technical side, the key contribution is explicitly encoding changes in inter-channel correlation into a visual format that MLLMs can directly interpret. Rather than focusing solely on numerical changes within individual channels as existing methods do, channel pairs that deviate from their normal co-movement are represented as images, making full use of the MLLM's visual reasoning capabilities. In addition, Adaptive Horizon visualizes each candidate interval simultaneously at short, mid, and long temporal scales, structurally resolving the resolution-context dilemma inherent in fixed-window approaches. Each contribution stands on its own, but when combined, they complement each other's weaknesses and are expected to deliver stronger overall detection performance.</w:t>
      </w:r>
    </w:p>
    <w:p w14:paraId="0BCFD745" w14:textId="77777777" w:rsidR="00224D4B" w:rsidRDefault="00224D4B" w:rsidP="00224D4B">
      <w:pPr>
        <w:pStyle w:val="a3"/>
        <w:spacing w:line="240" w:lineRule="auto"/>
        <w:rPr>
          <w:rFonts w:ascii="NanumSquare" w:eastAsia="NanumSquare" w:hAnsi="NanumSquare"/>
        </w:rPr>
      </w:pPr>
    </w:p>
    <w:p w14:paraId="73663173" w14:textId="21BDDCE4" w:rsidR="00224D4B" w:rsidRPr="00224D4B" w:rsidRDefault="00224D4B" w:rsidP="00224D4B">
      <w:pPr>
        <w:pStyle w:val="a3"/>
        <w:spacing w:line="240" w:lineRule="auto"/>
        <w:rPr>
          <w:rFonts w:ascii="NanumSquare" w:eastAsia="NanumSquare" w:hAnsi="NanumSquare"/>
        </w:rPr>
      </w:pPr>
      <w:r w:rsidRPr="00224D4B">
        <w:rPr>
          <w:rFonts w:ascii="NanumSquare" w:eastAsia="NanumSquare" w:hAnsi="NanumSquare"/>
        </w:rPr>
        <w:t xml:space="preserve">The practical value is also clear. Since the system operates zero-shot without any task-specific training, it can be deployed directly in industrial settings where labeled data is realistically unavailable. Potential applications span server and cloud infrastructure monitoring, equipment fault detection in manufacturing, power anomaly detection in smart grids, and multi-channel </w:t>
      </w:r>
      <w:proofErr w:type="spellStart"/>
      <w:r w:rsidRPr="00224D4B">
        <w:rPr>
          <w:rFonts w:ascii="NanumSquare" w:eastAsia="NanumSquare" w:hAnsi="NanumSquare"/>
        </w:rPr>
        <w:t>biosignal</w:t>
      </w:r>
      <w:proofErr w:type="spellEnd"/>
      <w:r w:rsidRPr="00224D4B">
        <w:rPr>
          <w:rFonts w:ascii="NanumSquare" w:eastAsia="NanumSquare" w:hAnsi="NanumSquare"/>
        </w:rPr>
        <w:t xml:space="preserve"> analysis from medical devices — essentially any domain where sensor-based multivariate data is generated. The ability to output not just anomaly labels but also the responsible channels and natural language explanations means the system goes beyond simple detection to serve as a practical decision-support tool, allowing operators to understand and respond to incidents quickly.</w:t>
      </w:r>
    </w:p>
    <w:p w14:paraId="001D8934" w14:textId="77777777" w:rsidR="00224D4B" w:rsidRDefault="00224D4B" w:rsidP="00224D4B">
      <w:pPr>
        <w:pStyle w:val="a3"/>
        <w:spacing w:line="240" w:lineRule="auto"/>
        <w:rPr>
          <w:rFonts w:ascii="NanumSquare" w:eastAsia="NanumSquare" w:hAnsi="NanumSquare"/>
        </w:rPr>
      </w:pPr>
    </w:p>
    <w:p w14:paraId="32840B01" w14:textId="3F822DA2" w:rsidR="00224D4B" w:rsidRPr="00224D4B" w:rsidRDefault="00224D4B" w:rsidP="00224D4B">
      <w:pPr>
        <w:pStyle w:val="a3"/>
        <w:spacing w:line="240" w:lineRule="auto"/>
        <w:rPr>
          <w:rFonts w:ascii="NanumSquare" w:eastAsia="NanumSquare" w:hAnsi="NanumSquare"/>
        </w:rPr>
      </w:pPr>
      <w:r w:rsidRPr="00224D4B">
        <w:rPr>
          <w:rFonts w:ascii="NanumSquare" w:eastAsia="NanumSquare" w:hAnsi="NanumSquare"/>
        </w:rPr>
        <w:t xml:space="preserve">There is also room to grow. The current work targets benchmarks with a relatively modest number of </w:t>
      </w:r>
      <w:proofErr w:type="gramStart"/>
      <w:r w:rsidRPr="00224D4B">
        <w:rPr>
          <w:rFonts w:ascii="NanumSquare" w:eastAsia="NanumSquare" w:hAnsi="NanumSquare"/>
        </w:rPr>
        <w:t>channels, but</w:t>
      </w:r>
      <w:proofErr w:type="gramEnd"/>
      <w:r w:rsidRPr="00224D4B">
        <w:rPr>
          <w:rFonts w:ascii="NanumSquare" w:eastAsia="NanumSquare" w:hAnsi="NanumSquare"/>
        </w:rPr>
        <w:t xml:space="preserve"> scaling to high-dimensional multivariate time series with hundreds of channels is a natural next step. The pipeline is currently designed for batch processing, but extension to real-time anomaly detection on streaming data is worth exploring. More broadly, the visualization approach proposed here is not limited to anomaly detection — it could also be applied to improve input representations for MLLMs in time series forecasting and classification tasks.</w:t>
      </w:r>
    </w:p>
    <w:p w14:paraId="1ACF6538" w14:textId="77777777" w:rsidR="00224D4B" w:rsidRDefault="00224D4B" w:rsidP="00224D4B">
      <w:pPr>
        <w:pStyle w:val="a3"/>
        <w:spacing w:line="240" w:lineRule="auto"/>
        <w:rPr>
          <w:rFonts w:ascii="NanumSquare" w:eastAsia="NanumSquare" w:hAnsi="NanumSquare"/>
        </w:rPr>
      </w:pPr>
    </w:p>
    <w:p w14:paraId="0EA6F384" w14:textId="08255235" w:rsidR="00224D4B" w:rsidRPr="00224D4B" w:rsidRDefault="00224D4B" w:rsidP="00224D4B">
      <w:pPr>
        <w:pStyle w:val="a3"/>
        <w:spacing w:line="240" w:lineRule="auto"/>
        <w:rPr>
          <w:rFonts w:ascii="NanumSquare" w:eastAsia="NanumSquare" w:hAnsi="NanumSquare"/>
        </w:rPr>
      </w:pPr>
      <w:r w:rsidRPr="00224D4B">
        <w:rPr>
          <w:rFonts w:ascii="NanumSquare" w:eastAsia="NanumSquare" w:hAnsi="NanumSquare"/>
        </w:rPr>
        <w:t xml:space="preserve">Working through this project will build a solid understanding of both the theoretical foundations and the current research landscape in time series anomaly detection. Going through the full cycle of designing, implementing, and evaluating a multimodal system based on MLLMs develops the ability to define real problems and propose original solutions, rather than simply applying existing models. Handling the entire process as a team — from data preprocessing and experimental design to result analysis and report writing — will also strengthen collaboration and project management skills. </w:t>
      </w:r>
      <w:proofErr w:type="gramStart"/>
      <w:r w:rsidRPr="00224D4B">
        <w:rPr>
          <w:rFonts w:ascii="NanumSquare" w:eastAsia="NanumSquare" w:hAnsi="NanumSquare"/>
        </w:rPr>
        <w:t>All of</w:t>
      </w:r>
      <w:proofErr w:type="gramEnd"/>
      <w:r w:rsidRPr="00224D4B">
        <w:rPr>
          <w:rFonts w:ascii="NanumSquare" w:eastAsia="NanumSquare" w:hAnsi="NanumSquare"/>
        </w:rPr>
        <w:t xml:space="preserve"> these experiences will serve as a concrete foundation for pursuing a career as an AI researcher, data scientist, or AI engineer after graduation.</w:t>
      </w:r>
    </w:p>
    <w:p w14:paraId="19308FC8" w14:textId="77777777" w:rsidR="00224D4B" w:rsidRDefault="00224D4B" w:rsidP="001A4FD4">
      <w:pPr>
        <w:pStyle w:val="a3"/>
        <w:wordWrap/>
        <w:snapToGrid/>
        <w:spacing w:line="240" w:lineRule="auto"/>
        <w:jc w:val="left"/>
        <w:rPr>
          <w:rFonts w:ascii="NanumSquare" w:eastAsia="NanumSquare" w:hAnsi="NanumSquare"/>
        </w:rPr>
      </w:pPr>
    </w:p>
    <w:p w14:paraId="70940D9F" w14:textId="216ACC69" w:rsidR="001A4FD4" w:rsidRDefault="001A4FD4" w:rsidP="001A4FD4">
      <w:pPr>
        <w:pStyle w:val="a3"/>
        <w:wordWrap/>
        <w:snapToGrid/>
        <w:spacing w:line="240" w:lineRule="auto"/>
        <w:jc w:val="left"/>
        <w:rPr>
          <w:rFonts w:ascii="NanumSquare" w:eastAsia="NanumSquare" w:hAnsi="NanumSquare"/>
          <w:sz w:val="28"/>
          <w:szCs w:val="28"/>
        </w:rPr>
      </w:pPr>
      <w:r w:rsidRPr="001A4FD4">
        <w:rPr>
          <w:rFonts w:ascii="NanumSquare" w:eastAsia="NanumSquare" w:hAnsi="NanumSquare" w:hint="eastAsia"/>
          <w:sz w:val="28"/>
          <w:szCs w:val="28"/>
        </w:rPr>
        <w:lastRenderedPageBreak/>
        <w:t>5. References</w:t>
      </w:r>
    </w:p>
    <w:p w14:paraId="22EB84A6" w14:textId="77777777" w:rsidR="00224D4B" w:rsidRPr="001A4FD4" w:rsidRDefault="00224D4B" w:rsidP="001A4FD4">
      <w:pPr>
        <w:pStyle w:val="a3"/>
        <w:wordWrap/>
        <w:snapToGrid/>
        <w:spacing w:line="240" w:lineRule="auto"/>
        <w:jc w:val="left"/>
        <w:rPr>
          <w:rFonts w:ascii="NanumSquare" w:eastAsia="NanumSquare" w:hAnsi="NanumSquare"/>
        </w:rPr>
      </w:pPr>
    </w:p>
    <w:p w14:paraId="31E8468D" w14:textId="77777777" w:rsidR="001F235D" w:rsidRPr="001F235D" w:rsidRDefault="001F235D" w:rsidP="001F235D">
      <w:pPr>
        <w:spacing w:after="0" w:line="240" w:lineRule="auto"/>
        <w:rPr>
          <w:rFonts w:ascii="NanumSquare" w:eastAsia="NanumSquare" w:hAnsi="NanumSquare"/>
          <w:sz w:val="20"/>
          <w:szCs w:val="20"/>
        </w:rPr>
      </w:pPr>
      <w:r w:rsidRPr="001F235D">
        <w:rPr>
          <w:rFonts w:ascii="NanumSquare" w:eastAsia="NanumSquare" w:hAnsi="NanumSquare"/>
          <w:sz w:val="20"/>
          <w:szCs w:val="20"/>
        </w:rPr>
        <w:t xml:space="preserve">[1] Z. Zhou and R. Yu, "Can LLMs Understand Time Series Anomalies?" in </w:t>
      </w:r>
      <w:r w:rsidRPr="001F235D">
        <w:rPr>
          <w:rFonts w:ascii="NanumSquare" w:eastAsia="NanumSquare" w:hAnsi="NanumSquare"/>
          <w:i/>
          <w:iCs/>
          <w:sz w:val="20"/>
          <w:szCs w:val="20"/>
        </w:rPr>
        <w:t>Proc. International Conference on Learning Representations (ICLR)</w:t>
      </w:r>
      <w:r w:rsidRPr="001F235D">
        <w:rPr>
          <w:rFonts w:ascii="NanumSquare" w:eastAsia="NanumSquare" w:hAnsi="NanumSquare"/>
          <w:sz w:val="20"/>
          <w:szCs w:val="20"/>
        </w:rPr>
        <w:t>, Vienna, Austria, 2025.</w:t>
      </w:r>
    </w:p>
    <w:p w14:paraId="36E76EE8" w14:textId="77777777" w:rsidR="001F235D" w:rsidRPr="001F235D" w:rsidRDefault="001F235D" w:rsidP="001F235D">
      <w:pPr>
        <w:spacing w:after="0" w:line="240" w:lineRule="auto"/>
        <w:rPr>
          <w:rFonts w:ascii="NanumSquare" w:eastAsia="NanumSquare" w:hAnsi="NanumSquare"/>
          <w:sz w:val="20"/>
          <w:szCs w:val="20"/>
        </w:rPr>
      </w:pPr>
      <w:r w:rsidRPr="001F235D">
        <w:rPr>
          <w:rFonts w:ascii="NanumSquare" w:eastAsia="NanumSquare" w:hAnsi="NanumSquare"/>
          <w:sz w:val="20"/>
          <w:szCs w:val="20"/>
        </w:rPr>
        <w:t xml:space="preserve">[2] Z. Zhou and R. Yu, "Harnessing Vision-Language Models for Time Series Anomaly Detection," in </w:t>
      </w:r>
      <w:r w:rsidRPr="001F235D">
        <w:rPr>
          <w:rFonts w:ascii="NanumSquare" w:eastAsia="NanumSquare" w:hAnsi="NanumSquare"/>
          <w:i/>
          <w:iCs/>
          <w:sz w:val="20"/>
          <w:szCs w:val="20"/>
        </w:rPr>
        <w:t>Proc. AAAI Conference on Artificial Intelligence</w:t>
      </w:r>
      <w:r w:rsidRPr="001F235D">
        <w:rPr>
          <w:rFonts w:ascii="NanumSquare" w:eastAsia="NanumSquare" w:hAnsi="NanumSquare"/>
          <w:sz w:val="20"/>
          <w:szCs w:val="20"/>
        </w:rPr>
        <w:t>, 2025.</w:t>
      </w:r>
    </w:p>
    <w:p w14:paraId="67969265" w14:textId="77777777" w:rsidR="001F235D" w:rsidRPr="001F235D" w:rsidRDefault="001F235D" w:rsidP="001F235D">
      <w:pPr>
        <w:spacing w:after="0" w:line="240" w:lineRule="auto"/>
        <w:rPr>
          <w:rFonts w:ascii="NanumSquare" w:eastAsia="NanumSquare" w:hAnsi="NanumSquare"/>
          <w:sz w:val="20"/>
          <w:szCs w:val="20"/>
        </w:rPr>
      </w:pPr>
      <w:r w:rsidRPr="001F235D">
        <w:rPr>
          <w:rFonts w:ascii="NanumSquare" w:eastAsia="NanumSquare" w:hAnsi="NanumSquare"/>
          <w:sz w:val="20"/>
          <w:szCs w:val="20"/>
        </w:rPr>
        <w:t xml:space="preserve">[3] H. Shi, M. Han, X. Gu, Y. Tian, and X. Shen, "Delving into Large Language Models for Effective Time Series Anomaly Detection," in </w:t>
      </w:r>
      <w:r w:rsidRPr="001F235D">
        <w:rPr>
          <w:rFonts w:ascii="NanumSquare" w:eastAsia="NanumSquare" w:hAnsi="NanumSquare"/>
          <w:i/>
          <w:iCs/>
          <w:sz w:val="20"/>
          <w:szCs w:val="20"/>
        </w:rPr>
        <w:t>Proc. Annual Conference on Neural Information Processing Systems (</w:t>
      </w:r>
      <w:proofErr w:type="spellStart"/>
      <w:r w:rsidRPr="001F235D">
        <w:rPr>
          <w:rFonts w:ascii="NanumSquare" w:eastAsia="NanumSquare" w:hAnsi="NanumSquare"/>
          <w:i/>
          <w:iCs/>
          <w:sz w:val="20"/>
          <w:szCs w:val="20"/>
        </w:rPr>
        <w:t>NeurIPS</w:t>
      </w:r>
      <w:proofErr w:type="spellEnd"/>
      <w:r w:rsidRPr="001F235D">
        <w:rPr>
          <w:rFonts w:ascii="NanumSquare" w:eastAsia="NanumSquare" w:hAnsi="NanumSquare"/>
          <w:i/>
          <w:iCs/>
          <w:sz w:val="20"/>
          <w:szCs w:val="20"/>
        </w:rPr>
        <w:t>)</w:t>
      </w:r>
      <w:r w:rsidRPr="001F235D">
        <w:rPr>
          <w:rFonts w:ascii="NanumSquare" w:eastAsia="NanumSquare" w:hAnsi="NanumSquare"/>
          <w:sz w:val="20"/>
          <w:szCs w:val="20"/>
        </w:rPr>
        <w:t>, 2025.</w:t>
      </w:r>
    </w:p>
    <w:p w14:paraId="167B1DE9" w14:textId="77777777" w:rsidR="001F235D" w:rsidRPr="001F235D" w:rsidRDefault="001F235D" w:rsidP="001F235D">
      <w:pPr>
        <w:spacing w:after="0" w:line="240" w:lineRule="auto"/>
        <w:rPr>
          <w:rFonts w:ascii="NanumSquare" w:eastAsia="NanumSquare" w:hAnsi="NanumSquare"/>
          <w:sz w:val="20"/>
          <w:szCs w:val="20"/>
        </w:rPr>
      </w:pPr>
      <w:r w:rsidRPr="001F235D">
        <w:rPr>
          <w:rFonts w:ascii="NanumSquare" w:eastAsia="NanumSquare" w:hAnsi="NanumSquare"/>
          <w:sz w:val="20"/>
          <w:szCs w:val="20"/>
        </w:rPr>
        <w:t xml:space="preserve">[4] J. Zhuang, L. Yan, Z. Zhang, R. Wang, J. Zhang, and Y. Gu, "See it, </w:t>
      </w:r>
      <w:proofErr w:type="gramStart"/>
      <w:r w:rsidRPr="001F235D">
        <w:rPr>
          <w:rFonts w:ascii="NanumSquare" w:eastAsia="NanumSquare" w:hAnsi="NanumSquare"/>
          <w:sz w:val="20"/>
          <w:szCs w:val="20"/>
        </w:rPr>
        <w:t>Think</w:t>
      </w:r>
      <w:proofErr w:type="gramEnd"/>
      <w:r w:rsidRPr="001F235D">
        <w:rPr>
          <w:rFonts w:ascii="NanumSquare" w:eastAsia="NanumSquare" w:hAnsi="NanumSquare"/>
          <w:sz w:val="20"/>
          <w:szCs w:val="20"/>
        </w:rPr>
        <w:t xml:space="preserve"> it, Sorted: Large Multimodal Models are Few-shot Time Series Anomaly Analyzers," in </w:t>
      </w:r>
      <w:r w:rsidRPr="001F235D">
        <w:rPr>
          <w:rFonts w:ascii="NanumSquare" w:eastAsia="NanumSquare" w:hAnsi="NanumSquare"/>
          <w:i/>
          <w:iCs/>
          <w:sz w:val="20"/>
          <w:szCs w:val="20"/>
        </w:rPr>
        <w:t>Proc. ACM International Conference on Information and Knowledge Management (CIKM)</w:t>
      </w:r>
      <w:r w:rsidRPr="001F235D">
        <w:rPr>
          <w:rFonts w:ascii="NanumSquare" w:eastAsia="NanumSquare" w:hAnsi="NanumSquare"/>
          <w:sz w:val="20"/>
          <w:szCs w:val="20"/>
        </w:rPr>
        <w:t>, 2024.</w:t>
      </w:r>
    </w:p>
    <w:p w14:paraId="0C3738BB" w14:textId="77777777" w:rsidR="001F235D" w:rsidRPr="001F235D" w:rsidRDefault="001F235D" w:rsidP="001F235D">
      <w:pPr>
        <w:spacing w:after="0" w:line="240" w:lineRule="auto"/>
        <w:rPr>
          <w:rFonts w:ascii="NanumSquare" w:eastAsia="NanumSquare" w:hAnsi="NanumSquare"/>
          <w:sz w:val="20"/>
          <w:szCs w:val="20"/>
        </w:rPr>
      </w:pPr>
      <w:r w:rsidRPr="001F235D">
        <w:rPr>
          <w:rFonts w:ascii="NanumSquare" w:eastAsia="NanumSquare" w:hAnsi="NanumSquare"/>
          <w:sz w:val="20"/>
          <w:szCs w:val="20"/>
        </w:rPr>
        <w:t xml:space="preserve">[5] X. Xu, H. Wang, Y. Liang, P. S. Yu, Y. Zhao, and K. Shu, "Can Multimodal LLMs Perform Time Series Anomaly Detection?" in </w:t>
      </w:r>
      <w:r w:rsidRPr="001F235D">
        <w:rPr>
          <w:rFonts w:ascii="NanumSquare" w:eastAsia="NanumSquare" w:hAnsi="NanumSquare"/>
          <w:i/>
          <w:iCs/>
          <w:sz w:val="20"/>
          <w:szCs w:val="20"/>
        </w:rPr>
        <w:t>Proc. ACM Web Conference (WWW)</w:t>
      </w:r>
      <w:r w:rsidRPr="001F235D">
        <w:rPr>
          <w:rFonts w:ascii="NanumSquare" w:eastAsia="NanumSquare" w:hAnsi="NanumSquare"/>
          <w:sz w:val="20"/>
          <w:szCs w:val="20"/>
        </w:rPr>
        <w:t>, Dubai, UAE, 2026.</w:t>
      </w:r>
    </w:p>
    <w:p w14:paraId="3D88238B" w14:textId="77777777" w:rsidR="001F235D" w:rsidRPr="001F235D" w:rsidRDefault="001F235D" w:rsidP="001F235D">
      <w:pPr>
        <w:spacing w:after="0" w:line="240" w:lineRule="auto"/>
        <w:rPr>
          <w:rFonts w:ascii="NanumSquare" w:eastAsia="NanumSquare" w:hAnsi="NanumSquare"/>
          <w:sz w:val="20"/>
          <w:szCs w:val="20"/>
        </w:rPr>
      </w:pPr>
      <w:r w:rsidRPr="001F235D">
        <w:rPr>
          <w:rFonts w:ascii="NanumSquare" w:eastAsia="NanumSquare" w:hAnsi="NanumSquare"/>
          <w:sz w:val="20"/>
          <w:szCs w:val="20"/>
        </w:rPr>
        <w:t xml:space="preserve">[6] W. Tao, X. Qu, K. Lu, J. Wan, G. Li, and J. Wang, "MADLLM: Multivariate Anomaly Detection via Pre-trained LLMs," </w:t>
      </w:r>
      <w:proofErr w:type="spellStart"/>
      <w:r w:rsidRPr="001F235D">
        <w:rPr>
          <w:rFonts w:ascii="NanumSquare" w:eastAsia="NanumSquare" w:hAnsi="NanumSquare"/>
          <w:i/>
          <w:iCs/>
          <w:sz w:val="20"/>
          <w:szCs w:val="20"/>
        </w:rPr>
        <w:t>arXiv</w:t>
      </w:r>
      <w:proofErr w:type="spellEnd"/>
      <w:r w:rsidRPr="001F235D">
        <w:rPr>
          <w:rFonts w:ascii="NanumSquare" w:eastAsia="NanumSquare" w:hAnsi="NanumSquare"/>
          <w:i/>
          <w:iCs/>
          <w:sz w:val="20"/>
          <w:szCs w:val="20"/>
        </w:rPr>
        <w:t xml:space="preserve"> preprint arXiv:2504.09504</w:t>
      </w:r>
      <w:r w:rsidRPr="001F235D">
        <w:rPr>
          <w:rFonts w:ascii="NanumSquare" w:eastAsia="NanumSquare" w:hAnsi="NanumSquare"/>
          <w:sz w:val="20"/>
          <w:szCs w:val="20"/>
        </w:rPr>
        <w:t>, 2025.</w:t>
      </w:r>
    </w:p>
    <w:p w14:paraId="2AC85B85" w14:textId="77777777" w:rsidR="001F235D" w:rsidRPr="001F235D" w:rsidRDefault="001F235D" w:rsidP="001F235D">
      <w:pPr>
        <w:spacing w:after="0" w:line="240" w:lineRule="auto"/>
        <w:rPr>
          <w:rFonts w:ascii="NanumSquare" w:eastAsia="NanumSquare" w:hAnsi="NanumSquare"/>
          <w:sz w:val="20"/>
          <w:szCs w:val="20"/>
        </w:rPr>
      </w:pPr>
      <w:r w:rsidRPr="001F235D">
        <w:rPr>
          <w:rFonts w:ascii="NanumSquare" w:eastAsia="NanumSquare" w:hAnsi="NanumSquare"/>
          <w:sz w:val="20"/>
          <w:szCs w:val="20"/>
        </w:rPr>
        <w:t>[7] Y. Wang, H. Wu, J. Dong, Y. Liu, M. Long, and J. Wang, "</w:t>
      </w:r>
      <w:proofErr w:type="spellStart"/>
      <w:r w:rsidRPr="001F235D">
        <w:rPr>
          <w:rFonts w:ascii="NanumSquare" w:eastAsia="NanumSquare" w:hAnsi="NanumSquare"/>
          <w:sz w:val="20"/>
          <w:szCs w:val="20"/>
        </w:rPr>
        <w:t>TimeMixer</w:t>
      </w:r>
      <w:proofErr w:type="spellEnd"/>
      <w:r w:rsidRPr="001F235D">
        <w:rPr>
          <w:rFonts w:ascii="NanumSquare" w:eastAsia="NanumSquare" w:hAnsi="NanumSquare"/>
          <w:sz w:val="20"/>
          <w:szCs w:val="20"/>
        </w:rPr>
        <w:t xml:space="preserve">++: A General Time Series Pattern Machine for Universal Predictive Analysis," in </w:t>
      </w:r>
      <w:r w:rsidRPr="001F235D">
        <w:rPr>
          <w:rFonts w:ascii="NanumSquare" w:eastAsia="NanumSquare" w:hAnsi="NanumSquare"/>
          <w:i/>
          <w:iCs/>
          <w:sz w:val="20"/>
          <w:szCs w:val="20"/>
        </w:rPr>
        <w:t>Proc. International Conference on Learning Representations (ICLR)</w:t>
      </w:r>
      <w:r w:rsidRPr="001F235D">
        <w:rPr>
          <w:rFonts w:ascii="NanumSquare" w:eastAsia="NanumSquare" w:hAnsi="NanumSquare"/>
          <w:sz w:val="20"/>
          <w:szCs w:val="20"/>
        </w:rPr>
        <w:t>, Singapore, 2025.</w:t>
      </w:r>
    </w:p>
    <w:p w14:paraId="636BD6DB" w14:textId="77777777" w:rsidR="001F235D" w:rsidRPr="00224D4B" w:rsidRDefault="001F235D" w:rsidP="001F235D">
      <w:pPr>
        <w:spacing w:after="0" w:line="240" w:lineRule="auto"/>
        <w:rPr>
          <w:rFonts w:ascii="NanumSquare" w:eastAsia="NanumSquare" w:hAnsi="NanumSquare"/>
          <w:sz w:val="20"/>
          <w:szCs w:val="20"/>
        </w:rPr>
      </w:pPr>
      <w:r w:rsidRPr="001F235D">
        <w:rPr>
          <w:rFonts w:ascii="NanumSquare" w:eastAsia="NanumSquare" w:hAnsi="NanumSquare"/>
          <w:sz w:val="20"/>
          <w:szCs w:val="20"/>
        </w:rPr>
        <w:t xml:space="preserve">[8] F. Wang, Y. Jiang, R. Zhang, A. Wei, J. Xie, and X. Pang, "A Survey of Deep Anomaly Detection in Multivariate Time Series: Taxonomy, Applications, and Directions," </w:t>
      </w:r>
      <w:r w:rsidRPr="001F235D">
        <w:rPr>
          <w:rFonts w:ascii="NanumSquare" w:eastAsia="NanumSquare" w:hAnsi="NanumSquare"/>
          <w:i/>
          <w:iCs/>
          <w:sz w:val="20"/>
          <w:szCs w:val="20"/>
        </w:rPr>
        <w:t>Sensors</w:t>
      </w:r>
      <w:r w:rsidRPr="001F235D">
        <w:rPr>
          <w:rFonts w:ascii="NanumSquare" w:eastAsia="NanumSquare" w:hAnsi="NanumSquare"/>
          <w:sz w:val="20"/>
          <w:szCs w:val="20"/>
        </w:rPr>
        <w:t>, vol. 25, no. 1, p. 190, 2025.</w:t>
      </w:r>
    </w:p>
    <w:p w14:paraId="630A2A83" w14:textId="619052FA" w:rsidR="001F235D" w:rsidRPr="001F235D" w:rsidRDefault="001F235D" w:rsidP="001F235D">
      <w:pPr>
        <w:spacing w:after="0" w:line="240" w:lineRule="auto"/>
        <w:rPr>
          <w:rFonts w:ascii="NanumSquare" w:eastAsia="NanumSquare" w:hAnsi="NanumSquare"/>
          <w:sz w:val="20"/>
          <w:szCs w:val="20"/>
        </w:rPr>
      </w:pPr>
      <w:r w:rsidRPr="00224D4B">
        <w:rPr>
          <w:rFonts w:ascii="NanumSquare" w:eastAsia="NanumSquare" w:hAnsi="NanumSquare"/>
          <w:sz w:val="20"/>
          <w:szCs w:val="20"/>
        </w:rPr>
        <w:t xml:space="preserve">[9] C. Zhang, D. Song, Y. Chen, X. Feng, C. Lumezanu, W. Cheng, J. Ni, B. Zong, H. Chen, and N. V. Chawla, "A Deep Neural Network for Unsupervised Anomaly Detection and Diagnosis in Multivariate Time Series Data," in </w:t>
      </w:r>
      <w:r w:rsidRPr="00224D4B">
        <w:rPr>
          <w:rFonts w:ascii="NanumSquare" w:eastAsia="NanumSquare" w:hAnsi="NanumSquare"/>
          <w:i/>
          <w:iCs/>
          <w:sz w:val="20"/>
          <w:szCs w:val="20"/>
        </w:rPr>
        <w:t>Proc. AAAI Conference on Artificial Intelligence</w:t>
      </w:r>
      <w:r w:rsidRPr="00224D4B">
        <w:rPr>
          <w:rFonts w:ascii="NanumSquare" w:eastAsia="NanumSquare" w:hAnsi="NanumSquare"/>
          <w:sz w:val="20"/>
          <w:szCs w:val="20"/>
        </w:rPr>
        <w:t>, Honolulu, Hawaii, USA, 2019.</w:t>
      </w:r>
    </w:p>
    <w:p w14:paraId="322F0797" w14:textId="77777777" w:rsidR="00621ABB" w:rsidRPr="00224D4B" w:rsidRDefault="00621ABB" w:rsidP="001A4FD4">
      <w:pPr>
        <w:spacing w:after="0" w:line="240" w:lineRule="auto"/>
        <w:rPr>
          <w:rFonts w:ascii="NanumSquare" w:eastAsia="NanumSquare" w:hAnsi="NanumSquare"/>
          <w:sz w:val="20"/>
          <w:szCs w:val="20"/>
        </w:rPr>
      </w:pPr>
    </w:p>
    <w:sectPr w:rsidR="00621ABB" w:rsidRPr="00224D4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3AC2F" w14:textId="77777777" w:rsidR="00915933" w:rsidRDefault="00915933" w:rsidP="001A4FD4">
      <w:pPr>
        <w:spacing w:after="0" w:line="240" w:lineRule="auto"/>
      </w:pPr>
      <w:r>
        <w:separator/>
      </w:r>
    </w:p>
  </w:endnote>
  <w:endnote w:type="continuationSeparator" w:id="0">
    <w:p w14:paraId="10D24749" w14:textId="77777777" w:rsidR="00915933" w:rsidRDefault="00915933" w:rsidP="001A4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anumSquare">
    <w:altName w:val="맑은 고딕"/>
    <w:panose1 w:val="020B0600000101010101"/>
    <w:charset w:val="81"/>
    <w:family w:val="swiss"/>
    <w:pitch w:val="variable"/>
    <w:sig w:usb0="00002A87" w:usb1="29D72C10" w:usb2="00000010" w:usb3="00000000" w:csb0="002801FF" w:csb1="00000000"/>
  </w:font>
  <w:font w:name="Calibri">
    <w:panose1 w:val="020F0502020204030204"/>
    <w:charset w:val="00"/>
    <w:family w:val="swiss"/>
    <w:pitch w:val="variable"/>
    <w:sig w:usb0="E4002EFF" w:usb1="C200247B"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77E31" w14:textId="77777777" w:rsidR="00915933" w:rsidRDefault="00915933" w:rsidP="001A4FD4">
      <w:pPr>
        <w:spacing w:after="0" w:line="240" w:lineRule="auto"/>
      </w:pPr>
      <w:r>
        <w:separator/>
      </w:r>
    </w:p>
  </w:footnote>
  <w:footnote w:type="continuationSeparator" w:id="0">
    <w:p w14:paraId="2241E539" w14:textId="77777777" w:rsidR="00915933" w:rsidRDefault="00915933" w:rsidP="001A4F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70A74" w14:textId="77777777" w:rsidR="001A4FD4" w:rsidRDefault="001A4FD4" w:rsidP="001A4FD4">
    <w:pPr>
      <w:pStyle w:val="a6"/>
      <w:jc w:val="right"/>
    </w:pPr>
    <w:r>
      <w:rPr>
        <w:noProof/>
      </w:rPr>
      <w:drawing>
        <wp:inline distT="0" distB="0" distL="0" distR="0" wp14:anchorId="751CE58E" wp14:editId="709F7723">
          <wp:extent cx="982345" cy="321945"/>
          <wp:effectExtent l="0" t="0" r="8255" b="1905"/>
          <wp:docPr id="1" name="Picture 1" descr="EMB00006388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746905752" descr="EMB0000638830b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345" cy="321945"/>
                  </a:xfrm>
                  <a:prstGeom prst="rect">
                    <a:avLst/>
                  </a:prstGeom>
                  <a:noFill/>
                  <a:ln>
                    <a:noFill/>
                  </a:ln>
                </pic:spPr>
              </pic:pic>
            </a:graphicData>
          </a:graphic>
        </wp:inline>
      </w:drawing>
    </w:r>
  </w:p>
  <w:p w14:paraId="1FA90000" w14:textId="77777777" w:rsidR="001A4FD4" w:rsidRPr="001A4FD4" w:rsidRDefault="001A4FD4" w:rsidP="001A4FD4">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705D1"/>
    <w:multiLevelType w:val="hybridMultilevel"/>
    <w:tmpl w:val="95F6851A"/>
    <w:lvl w:ilvl="0" w:tplc="8DD4716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B780C45"/>
    <w:multiLevelType w:val="hybridMultilevel"/>
    <w:tmpl w:val="DE88A99C"/>
    <w:lvl w:ilvl="0" w:tplc="14CC520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206B627F"/>
    <w:multiLevelType w:val="hybridMultilevel"/>
    <w:tmpl w:val="3B86F7B4"/>
    <w:lvl w:ilvl="0" w:tplc="09C8B7E4">
      <w:start w:val="1"/>
      <w:numFmt w:val="bullet"/>
      <w:lvlText w:val=""/>
      <w:lvlJc w:val="left"/>
      <w:pPr>
        <w:ind w:left="800" w:hanging="360"/>
      </w:pPr>
      <w:rPr>
        <w:rFonts w:ascii="Wingdings" w:eastAsia="NanumSquare"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37155FF3"/>
    <w:multiLevelType w:val="hybridMultilevel"/>
    <w:tmpl w:val="7DC21F44"/>
    <w:lvl w:ilvl="0" w:tplc="2A76368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743213997">
    <w:abstractNumId w:val="3"/>
  </w:num>
  <w:num w:numId="2" w16cid:durableId="890849408">
    <w:abstractNumId w:val="1"/>
  </w:num>
  <w:num w:numId="3" w16cid:durableId="107942220">
    <w:abstractNumId w:val="0"/>
  </w:num>
  <w:num w:numId="4" w16cid:durableId="14340866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6C7"/>
    <w:rsid w:val="00045FB4"/>
    <w:rsid w:val="001912F5"/>
    <w:rsid w:val="001A4FD4"/>
    <w:rsid w:val="001F235D"/>
    <w:rsid w:val="002026C7"/>
    <w:rsid w:val="00224D4B"/>
    <w:rsid w:val="002C65AA"/>
    <w:rsid w:val="00346D9C"/>
    <w:rsid w:val="00441067"/>
    <w:rsid w:val="00486303"/>
    <w:rsid w:val="00621ABB"/>
    <w:rsid w:val="00695515"/>
    <w:rsid w:val="006E0C35"/>
    <w:rsid w:val="008B18FA"/>
    <w:rsid w:val="00915933"/>
    <w:rsid w:val="00920A8F"/>
    <w:rsid w:val="00976FDE"/>
    <w:rsid w:val="009F6628"/>
    <w:rsid w:val="00A7276E"/>
    <w:rsid w:val="00AE0F55"/>
    <w:rsid w:val="00B05F61"/>
    <w:rsid w:val="00C85950"/>
    <w:rsid w:val="00CB4E18"/>
    <w:rsid w:val="00D4440D"/>
    <w:rsid w:val="00DC392B"/>
    <w:rsid w:val="00F95411"/>
    <w:rsid w:val="00FB6BC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E34BD4"/>
  <w15:chartTrackingRefBased/>
  <w15:docId w15:val="{7E0C470D-512D-45BF-B1C1-F9D2407E6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1A4FD4"/>
    <w:pPr>
      <w:widowControl w:val="0"/>
      <w:wordWrap w:val="0"/>
      <w:autoSpaceDE w:val="0"/>
      <w:autoSpaceDN w:val="0"/>
      <w:snapToGrid w:val="0"/>
      <w:spacing w:after="0" w:line="384" w:lineRule="auto"/>
      <w:jc w:val="both"/>
      <w:textAlignment w:val="baseline"/>
    </w:pPr>
    <w:rPr>
      <w:rFonts w:ascii="바탕" w:eastAsia="Times New Roman" w:hAnsi="Times New Roman" w:cs="Times New Roman"/>
      <w:color w:val="000000"/>
      <w:sz w:val="20"/>
      <w:szCs w:val="20"/>
    </w:rPr>
  </w:style>
  <w:style w:type="paragraph" w:styleId="a4">
    <w:name w:val="header"/>
    <w:basedOn w:val="a"/>
    <w:link w:val="Char"/>
    <w:uiPriority w:val="99"/>
    <w:unhideWhenUsed/>
    <w:rsid w:val="001A4FD4"/>
    <w:pPr>
      <w:tabs>
        <w:tab w:val="center" w:pos="4680"/>
        <w:tab w:val="right" w:pos="9360"/>
      </w:tabs>
      <w:spacing w:after="0" w:line="240" w:lineRule="auto"/>
    </w:pPr>
  </w:style>
  <w:style w:type="character" w:customStyle="1" w:styleId="Char">
    <w:name w:val="머리글 Char"/>
    <w:basedOn w:val="a0"/>
    <w:link w:val="a4"/>
    <w:uiPriority w:val="99"/>
    <w:rsid w:val="001A4FD4"/>
  </w:style>
  <w:style w:type="paragraph" w:styleId="a5">
    <w:name w:val="footer"/>
    <w:basedOn w:val="a"/>
    <w:link w:val="Char0"/>
    <w:uiPriority w:val="99"/>
    <w:unhideWhenUsed/>
    <w:rsid w:val="001A4FD4"/>
    <w:pPr>
      <w:tabs>
        <w:tab w:val="center" w:pos="4680"/>
        <w:tab w:val="right" w:pos="9360"/>
      </w:tabs>
      <w:spacing w:after="0" w:line="240" w:lineRule="auto"/>
    </w:pPr>
  </w:style>
  <w:style w:type="character" w:customStyle="1" w:styleId="Char0">
    <w:name w:val="바닥글 Char"/>
    <w:basedOn w:val="a0"/>
    <w:link w:val="a5"/>
    <w:uiPriority w:val="99"/>
    <w:rsid w:val="001A4FD4"/>
  </w:style>
  <w:style w:type="paragraph" w:customStyle="1" w:styleId="a6">
    <w:name w:val="머리말"/>
    <w:basedOn w:val="a"/>
    <w:rsid w:val="001A4FD4"/>
    <w:pPr>
      <w:widowControl w:val="0"/>
      <w:autoSpaceDE w:val="0"/>
      <w:autoSpaceDN w:val="0"/>
      <w:snapToGrid w:val="0"/>
      <w:spacing w:after="0" w:line="360" w:lineRule="auto"/>
      <w:jc w:val="both"/>
      <w:textAlignment w:val="baseline"/>
    </w:pPr>
    <w:rPr>
      <w:rFonts w:ascii="굴림" w:eastAsia="Times New Roman" w:hAnsi="Times New Roman" w:cs="Times New Roman"/>
      <w:color w:val="000000"/>
      <w:sz w:val="18"/>
      <w:szCs w:val="18"/>
    </w:rPr>
  </w:style>
  <w:style w:type="paragraph" w:styleId="a7">
    <w:name w:val="List Paragraph"/>
    <w:basedOn w:val="a"/>
    <w:uiPriority w:val="34"/>
    <w:qFormat/>
    <w:rsid w:val="00976FDE"/>
    <w:pPr>
      <w:ind w:leftChars="400" w:left="800"/>
    </w:pPr>
  </w:style>
  <w:style w:type="character" w:styleId="a8">
    <w:name w:val="Hyperlink"/>
    <w:basedOn w:val="a0"/>
    <w:uiPriority w:val="99"/>
    <w:unhideWhenUsed/>
    <w:rsid w:val="001F235D"/>
    <w:rPr>
      <w:color w:val="0563C1" w:themeColor="hyperlink"/>
      <w:u w:val="single"/>
    </w:rPr>
  </w:style>
  <w:style w:type="character" w:styleId="a9">
    <w:name w:val="Unresolved Mention"/>
    <w:basedOn w:val="a0"/>
    <w:uiPriority w:val="99"/>
    <w:semiHidden/>
    <w:unhideWhenUsed/>
    <w:rsid w:val="001F23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534023">
      <w:bodyDiv w:val="1"/>
      <w:marLeft w:val="0"/>
      <w:marRight w:val="0"/>
      <w:marTop w:val="0"/>
      <w:marBottom w:val="0"/>
      <w:divBdr>
        <w:top w:val="none" w:sz="0" w:space="0" w:color="auto"/>
        <w:left w:val="none" w:sz="0" w:space="0" w:color="auto"/>
        <w:bottom w:val="none" w:sz="0" w:space="0" w:color="auto"/>
        <w:right w:val="none" w:sz="0" w:space="0" w:color="auto"/>
      </w:divBdr>
    </w:div>
    <w:div w:id="505483232">
      <w:bodyDiv w:val="1"/>
      <w:marLeft w:val="0"/>
      <w:marRight w:val="0"/>
      <w:marTop w:val="0"/>
      <w:marBottom w:val="0"/>
      <w:divBdr>
        <w:top w:val="none" w:sz="0" w:space="0" w:color="auto"/>
        <w:left w:val="none" w:sz="0" w:space="0" w:color="auto"/>
        <w:bottom w:val="none" w:sz="0" w:space="0" w:color="auto"/>
        <w:right w:val="none" w:sz="0" w:space="0" w:color="auto"/>
      </w:divBdr>
    </w:div>
    <w:div w:id="583536566">
      <w:bodyDiv w:val="1"/>
      <w:marLeft w:val="0"/>
      <w:marRight w:val="0"/>
      <w:marTop w:val="0"/>
      <w:marBottom w:val="0"/>
      <w:divBdr>
        <w:top w:val="none" w:sz="0" w:space="0" w:color="auto"/>
        <w:left w:val="none" w:sz="0" w:space="0" w:color="auto"/>
        <w:bottom w:val="none" w:sz="0" w:space="0" w:color="auto"/>
        <w:right w:val="none" w:sz="0" w:space="0" w:color="auto"/>
      </w:divBdr>
    </w:div>
    <w:div w:id="583686037">
      <w:bodyDiv w:val="1"/>
      <w:marLeft w:val="0"/>
      <w:marRight w:val="0"/>
      <w:marTop w:val="0"/>
      <w:marBottom w:val="0"/>
      <w:divBdr>
        <w:top w:val="none" w:sz="0" w:space="0" w:color="auto"/>
        <w:left w:val="none" w:sz="0" w:space="0" w:color="auto"/>
        <w:bottom w:val="none" w:sz="0" w:space="0" w:color="auto"/>
        <w:right w:val="none" w:sz="0" w:space="0" w:color="auto"/>
      </w:divBdr>
    </w:div>
    <w:div w:id="653802671">
      <w:bodyDiv w:val="1"/>
      <w:marLeft w:val="0"/>
      <w:marRight w:val="0"/>
      <w:marTop w:val="0"/>
      <w:marBottom w:val="0"/>
      <w:divBdr>
        <w:top w:val="none" w:sz="0" w:space="0" w:color="auto"/>
        <w:left w:val="none" w:sz="0" w:space="0" w:color="auto"/>
        <w:bottom w:val="none" w:sz="0" w:space="0" w:color="auto"/>
        <w:right w:val="none" w:sz="0" w:space="0" w:color="auto"/>
      </w:divBdr>
    </w:div>
    <w:div w:id="763190094">
      <w:bodyDiv w:val="1"/>
      <w:marLeft w:val="0"/>
      <w:marRight w:val="0"/>
      <w:marTop w:val="0"/>
      <w:marBottom w:val="0"/>
      <w:divBdr>
        <w:top w:val="none" w:sz="0" w:space="0" w:color="auto"/>
        <w:left w:val="none" w:sz="0" w:space="0" w:color="auto"/>
        <w:bottom w:val="none" w:sz="0" w:space="0" w:color="auto"/>
        <w:right w:val="none" w:sz="0" w:space="0" w:color="auto"/>
      </w:divBdr>
    </w:div>
    <w:div w:id="1021660171">
      <w:bodyDiv w:val="1"/>
      <w:marLeft w:val="0"/>
      <w:marRight w:val="0"/>
      <w:marTop w:val="0"/>
      <w:marBottom w:val="0"/>
      <w:divBdr>
        <w:top w:val="none" w:sz="0" w:space="0" w:color="auto"/>
        <w:left w:val="none" w:sz="0" w:space="0" w:color="auto"/>
        <w:bottom w:val="none" w:sz="0" w:space="0" w:color="auto"/>
        <w:right w:val="none" w:sz="0" w:space="0" w:color="auto"/>
      </w:divBdr>
    </w:div>
    <w:div w:id="1320232235">
      <w:bodyDiv w:val="1"/>
      <w:marLeft w:val="0"/>
      <w:marRight w:val="0"/>
      <w:marTop w:val="0"/>
      <w:marBottom w:val="0"/>
      <w:divBdr>
        <w:top w:val="none" w:sz="0" w:space="0" w:color="auto"/>
        <w:left w:val="none" w:sz="0" w:space="0" w:color="auto"/>
        <w:bottom w:val="none" w:sz="0" w:space="0" w:color="auto"/>
        <w:right w:val="none" w:sz="0" w:space="0" w:color="auto"/>
      </w:divBdr>
    </w:div>
    <w:div w:id="1896162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2299</Words>
  <Characters>13110</Characters>
  <Application>Microsoft Office Word</Application>
  <DocSecurity>0</DocSecurity>
  <Lines>109</Lines>
  <Paragraphs>30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hwyim</dc:creator>
  <cp:keywords/>
  <dc:description/>
  <cp:lastModifiedBy>김나영(학부생-소프트웨어전공)</cp:lastModifiedBy>
  <cp:revision>3</cp:revision>
  <cp:lastPrinted>2026-04-21T18:50:00Z</cp:lastPrinted>
  <dcterms:created xsi:type="dcterms:W3CDTF">2026-04-22T10:34:00Z</dcterms:created>
  <dcterms:modified xsi:type="dcterms:W3CDTF">2026-04-22T10:48:00Z</dcterms:modified>
</cp:coreProperties>
</file>