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D4AD" w14:textId="77777777" w:rsidR="001A4FD4" w:rsidRPr="001A4FD4" w:rsidRDefault="001A4FD4" w:rsidP="001A4FD4">
      <w:pPr>
        <w:pStyle w:val="a3"/>
        <w:wordWrap/>
        <w:spacing w:line="240" w:lineRule="auto"/>
        <w:jc w:val="center"/>
        <w:rPr>
          <w:rFonts w:ascii="NanumSquare" w:eastAsia="NanumSquare" w:hAnsi="NanumSquare"/>
          <w:b/>
          <w:bCs/>
          <w:sz w:val="44"/>
          <w:szCs w:val="44"/>
        </w:rPr>
      </w:pPr>
      <w:r w:rsidRPr="001A4FD4">
        <w:rPr>
          <w:rFonts w:ascii="NanumSquare" w:eastAsia="NanumSquare" w:hAnsi="NanumSquare" w:hint="eastAsia"/>
          <w:b/>
          <w:bCs/>
          <w:sz w:val="44"/>
          <w:szCs w:val="44"/>
        </w:rPr>
        <w:t>Graduation Project Proposal</w:t>
      </w:r>
    </w:p>
    <w:p w14:paraId="5C33A8D1" w14:textId="77777777" w:rsidR="001A4FD4" w:rsidRPr="001A4FD4" w:rsidRDefault="001A4FD4" w:rsidP="001A4FD4">
      <w:pPr>
        <w:pStyle w:val="a3"/>
        <w:wordWrap/>
        <w:spacing w:line="240" w:lineRule="auto"/>
        <w:jc w:val="center"/>
        <w:rPr>
          <w:rFonts w:ascii="NanumSquare" w:eastAsia="NanumSquare" w:hAnsi="NanumSquare"/>
          <w:b/>
          <w:bCs/>
          <w:sz w:val="44"/>
          <w:szCs w:val="44"/>
        </w:rPr>
      </w:pPr>
    </w:p>
    <w:p w14:paraId="44E04E11" w14:textId="77777777" w:rsidR="001A4FD4" w:rsidRPr="001A4FD4" w:rsidRDefault="001A4FD4" w:rsidP="001A4FD4">
      <w:pPr>
        <w:pStyle w:val="a3"/>
        <w:wordWrap/>
        <w:spacing w:line="240" w:lineRule="auto"/>
        <w:jc w:val="center"/>
        <w:rPr>
          <w:rFonts w:ascii="NanumSquare" w:eastAsia="NanumSquare" w:hAnsi="NanumSquare"/>
        </w:rPr>
      </w:pPr>
    </w:p>
    <w:p w14:paraId="6C1FC17B" w14:textId="77777777" w:rsidR="001A4FD4" w:rsidRPr="001A4FD4" w:rsidRDefault="001A4FD4" w:rsidP="001A4FD4">
      <w:pPr>
        <w:widowControl w:val="0"/>
        <w:autoSpaceDE w:val="0"/>
        <w:autoSpaceDN w:val="0"/>
        <w:spacing w:after="0" w:line="240" w:lineRule="auto"/>
        <w:jc w:val="both"/>
        <w:textAlignment w:val="baseline"/>
        <w:rPr>
          <w:rFonts w:ascii="NanumSquare" w:eastAsia="NanumSquare" w:hAnsi="NanumSquare" w:cs="Times New Roman"/>
          <w:color w:val="000000"/>
          <w:sz w:val="20"/>
          <w:szCs w:val="2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75"/>
        <w:gridCol w:w="6516"/>
      </w:tblGrid>
      <w:tr w:rsidR="001A4FD4" w:rsidRPr="001A4FD4" w14:paraId="55C0C65A" w14:textId="77777777" w:rsidTr="001A4FD4">
        <w:trPr>
          <w:trHeight w:val="472"/>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4E8DB0"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Title</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9E521B" w14:textId="2D0C1E68"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4"/>
                <w:szCs w:val="24"/>
              </w:rPr>
            </w:pPr>
            <w:r w:rsidRPr="001F235D">
              <w:rPr>
                <w:rFonts w:ascii="NanumSquare" w:eastAsia="NanumSquare" w:hAnsi="NanumSquare" w:cs="Times New Roman"/>
                <w:color w:val="000000"/>
                <w:sz w:val="24"/>
                <w:szCs w:val="24"/>
              </w:rPr>
              <w:t>Adaptive Horizon-based Multi-scale Visualization for Multivariate Time Series Anomaly Detection via Vision-Language Models</w:t>
            </w:r>
          </w:p>
        </w:tc>
      </w:tr>
      <w:tr w:rsidR="001A4FD4" w:rsidRPr="001A4FD4" w14:paraId="596E6807" w14:textId="77777777" w:rsidTr="001A4FD4">
        <w:trPr>
          <w:trHeight w:val="4547"/>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863DCA"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Summary</w:t>
            </w:r>
          </w:p>
          <w:p w14:paraId="3BFD5915"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(in 150 words)</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4F4749" w14:textId="6BB35D59"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F235D">
              <w:rPr>
                <w:rFonts w:ascii="NanumSquare" w:eastAsia="NanumSquare" w:hAnsi="NanumSquare" w:cs="Times New Roman"/>
                <w:color w:val="000000"/>
                <w:sz w:val="20"/>
                <w:szCs w:val="20"/>
              </w:rPr>
              <w:t xml:space="preserve">Existing VLM-based time series anomaly detection methods rely on fixed-window visualization, which fails to capture both local and global anomaly patterns simultaneously. Furthermore, most approaches focus on univariate time series, leaving inter-channel anomalies in multivariate settings largely unaddressed. This project proposes a novel two-stage framework for multivariate time series anomaly detection (MTSAD) </w:t>
            </w:r>
            <w:proofErr w:type="gramStart"/>
            <w:r w:rsidRPr="001F235D">
              <w:rPr>
                <w:rFonts w:ascii="NanumSquare" w:eastAsia="NanumSquare" w:hAnsi="NanumSquare" w:cs="Times New Roman"/>
                <w:color w:val="000000"/>
                <w:sz w:val="20"/>
                <w:szCs w:val="20"/>
              </w:rPr>
              <w:t>building</w:t>
            </w:r>
            <w:proofErr w:type="gramEnd"/>
            <w:r w:rsidRPr="001F235D">
              <w:rPr>
                <w:rFonts w:ascii="NanumSquare" w:eastAsia="NanumSquare" w:hAnsi="NanumSquare" w:cs="Times New Roman"/>
                <w:color w:val="000000"/>
                <w:sz w:val="20"/>
                <w:szCs w:val="20"/>
              </w:rPr>
              <w:t xml:space="preserve"> upon VLM4TS. In Stage 1, candidate anomaly intervals are extracted via two parallel branches: a channel-wise univariate detector based on ViT4TS, and a Multi-scale Correlation Heatmap module that captures inter-channel correlation breakdowns. In Stage 2, an Adaptive Horizon mechanism dynamically generates multi-scale stacked subplot visualizations centered on candidate intervals at short, medium, and long temporal scales, which are fed into a VLM with index-aware prompting for final zero-shot detection. Experiments on MSL, SMAP, </w:t>
            </w:r>
            <w:proofErr w:type="spellStart"/>
            <w:r w:rsidRPr="001F235D">
              <w:rPr>
                <w:rFonts w:ascii="NanumSquare" w:eastAsia="NanumSquare" w:hAnsi="NanumSquare" w:cs="Times New Roman"/>
                <w:color w:val="000000"/>
                <w:sz w:val="20"/>
                <w:szCs w:val="20"/>
              </w:rPr>
              <w:t>SWaT</w:t>
            </w:r>
            <w:proofErr w:type="spellEnd"/>
            <w:r w:rsidRPr="001F235D">
              <w:rPr>
                <w:rFonts w:ascii="NanumSquare" w:eastAsia="NanumSquare" w:hAnsi="NanumSquare" w:cs="Times New Roman"/>
                <w:color w:val="000000"/>
                <w:sz w:val="20"/>
                <w:szCs w:val="20"/>
              </w:rPr>
              <w:t>, and WADI benchmarks will validate the effectiveness of the proposed approach against state-of-the-art baselines.</w:t>
            </w:r>
          </w:p>
        </w:tc>
      </w:tr>
      <w:tr w:rsidR="001A4FD4" w:rsidRPr="001A4FD4" w14:paraId="1B384804" w14:textId="77777777" w:rsidTr="001A4FD4">
        <w:trPr>
          <w:trHeight w:val="518"/>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99AA55"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Advisor</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2889B8" w14:textId="01E146F6"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4"/>
                <w:szCs w:val="24"/>
              </w:rPr>
            </w:pPr>
            <w:proofErr w:type="spellStart"/>
            <w:r>
              <w:rPr>
                <w:rFonts w:ascii="NanumSquare" w:eastAsia="NanumSquare" w:hAnsi="NanumSquare" w:cs="Times New Roman" w:hint="eastAsia"/>
                <w:color w:val="000000"/>
                <w:sz w:val="24"/>
                <w:szCs w:val="24"/>
              </w:rPr>
              <w:t>백성용</w:t>
            </w:r>
            <w:proofErr w:type="spellEnd"/>
            <w:r>
              <w:rPr>
                <w:rFonts w:ascii="NanumSquare" w:eastAsia="NanumSquare" w:hAnsi="NanumSquare" w:cs="Times New Roman" w:hint="eastAsia"/>
                <w:color w:val="000000"/>
                <w:sz w:val="24"/>
                <w:szCs w:val="24"/>
              </w:rPr>
              <w:t xml:space="preserve"> 교수님</w:t>
            </w:r>
          </w:p>
        </w:tc>
      </w:tr>
      <w:tr w:rsidR="001A4FD4" w:rsidRPr="001A4FD4" w14:paraId="43294871" w14:textId="77777777" w:rsidTr="001A4FD4">
        <w:trPr>
          <w:trHeight w:val="523"/>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2F71B5"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24"/>
                <w:szCs w:val="24"/>
              </w:rPr>
              <w:t>Period</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2A05B3" w14:textId="6A886631"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color w:val="FF0000"/>
                <w:sz w:val="24"/>
                <w:szCs w:val="24"/>
              </w:rPr>
              <w:t>202</w:t>
            </w:r>
            <w:r w:rsidR="001912F5">
              <w:rPr>
                <w:rFonts w:ascii="NanumSquare" w:eastAsia="NanumSquare" w:hAnsi="NanumSquare" w:cs="Times New Roman" w:hint="eastAsia"/>
                <w:color w:val="FF0000"/>
                <w:sz w:val="24"/>
                <w:szCs w:val="24"/>
              </w:rPr>
              <w:t>6</w:t>
            </w:r>
            <w:r w:rsidRPr="001A4FD4">
              <w:rPr>
                <w:rFonts w:ascii="NanumSquare" w:eastAsia="NanumSquare" w:hAnsi="NanumSquare" w:cs="Times New Roman" w:hint="eastAsia"/>
                <w:color w:val="FF0000"/>
                <w:sz w:val="24"/>
                <w:szCs w:val="24"/>
              </w:rPr>
              <w:t>. 03. 01 ~ 202</w:t>
            </w:r>
            <w:r w:rsidR="001912F5">
              <w:rPr>
                <w:rFonts w:ascii="NanumSquare" w:eastAsia="NanumSquare" w:hAnsi="NanumSquare" w:cs="Times New Roman" w:hint="eastAsia"/>
                <w:color w:val="FF0000"/>
                <w:sz w:val="24"/>
                <w:szCs w:val="24"/>
              </w:rPr>
              <w:t>6</w:t>
            </w:r>
            <w:r w:rsidRPr="001A4FD4">
              <w:rPr>
                <w:rFonts w:ascii="NanumSquare" w:eastAsia="NanumSquare" w:hAnsi="NanumSquare" w:cs="Times New Roman" w:hint="eastAsia"/>
                <w:color w:val="FF0000"/>
                <w:sz w:val="24"/>
                <w:szCs w:val="24"/>
              </w:rPr>
              <w:t>. 12. 20</w:t>
            </w:r>
          </w:p>
        </w:tc>
      </w:tr>
    </w:tbl>
    <w:p w14:paraId="21CCFB88"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color w:val="000000"/>
          <w:sz w:val="30"/>
          <w:szCs w:val="3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383"/>
        <w:gridCol w:w="1842"/>
        <w:gridCol w:w="1404"/>
        <w:gridCol w:w="2711"/>
        <w:gridCol w:w="1637"/>
      </w:tblGrid>
      <w:tr w:rsidR="001A4FD4" w:rsidRPr="001A4FD4" w14:paraId="18866472" w14:textId="77777777" w:rsidTr="001A4FD4">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DA5A23"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Name</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C0C05E"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Department</w:t>
            </w:r>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A08CD9"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Student ID</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482B3C"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Hanyang email</w:t>
            </w:r>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AF84CB"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18"/>
                <w:szCs w:val="18"/>
              </w:rPr>
              <w:t>Phone</w:t>
            </w:r>
          </w:p>
        </w:tc>
      </w:tr>
      <w:tr w:rsidR="001A4FD4" w:rsidRPr="001A4FD4" w14:paraId="4BB36CE9" w14:textId="77777777" w:rsidTr="001A4FD4">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83743" w14:textId="6759EA9A"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color w:val="000000"/>
                <w:sz w:val="20"/>
                <w:szCs w:val="20"/>
              </w:rPr>
              <w:t>김나연</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CFAF9" w14:textId="1A490BFB"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hint="eastAsia"/>
                <w:color w:val="000000"/>
                <w:sz w:val="20"/>
                <w:szCs w:val="20"/>
              </w:rPr>
            </w:pPr>
            <w:proofErr w:type="spellStart"/>
            <w:r>
              <w:rPr>
                <w:rFonts w:ascii="NanumSquare" w:eastAsia="NanumSquare" w:hAnsi="NanumSquare" w:cs="Times New Roman" w:hint="eastAsia"/>
                <w:color w:val="000000"/>
                <w:sz w:val="20"/>
                <w:szCs w:val="20"/>
              </w:rPr>
              <w:t>데이터사이언스학과</w:t>
            </w:r>
            <w:proofErr w:type="spellEnd"/>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352966"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823381"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FEA2AC" w14:textId="77777777" w:rsidR="001A4FD4" w:rsidRPr="001A4FD4" w:rsidRDefault="001A4FD4"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p>
        </w:tc>
      </w:tr>
      <w:tr w:rsidR="001A4FD4" w:rsidRPr="001A4FD4" w14:paraId="055A0EB5" w14:textId="77777777" w:rsidTr="001A4FD4">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60AF9" w14:textId="59B32DEA"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color w:val="000000"/>
                <w:sz w:val="20"/>
                <w:szCs w:val="20"/>
              </w:rPr>
              <w:t>김나영</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BFD49E" w14:textId="5D948EA3"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proofErr w:type="spellStart"/>
            <w:r>
              <w:rPr>
                <w:rFonts w:ascii="NanumSquare" w:eastAsia="NanumSquare" w:hAnsi="NanumSquare" w:cs="Times New Roman" w:hint="eastAsia"/>
                <w:color w:val="000000"/>
                <w:sz w:val="20"/>
                <w:szCs w:val="20"/>
              </w:rPr>
              <w:t>데이터사이언스학과</w:t>
            </w:r>
            <w:proofErr w:type="spellEnd"/>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4C62EC" w14:textId="3ABC45FC"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hint="eastAsia"/>
                <w:color w:val="000000"/>
                <w:sz w:val="20"/>
                <w:szCs w:val="20"/>
              </w:rPr>
            </w:pPr>
            <w:r>
              <w:rPr>
                <w:rFonts w:ascii="NanumSquare" w:eastAsia="NanumSquare" w:hAnsi="NanumSquare" w:cs="Times New Roman" w:hint="eastAsia"/>
                <w:color w:val="000000"/>
                <w:sz w:val="20"/>
                <w:szCs w:val="20"/>
              </w:rPr>
              <w:t>2023016853</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7BFA69" w14:textId="52CDE5F4" w:rsidR="001A4FD4" w:rsidRPr="001A4FD4"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hint="eastAsia"/>
                <w:color w:val="000000"/>
                <w:sz w:val="20"/>
                <w:szCs w:val="20"/>
              </w:rPr>
            </w:pPr>
            <w:hyperlink r:id="rId7" w:history="1">
              <w:r w:rsidRPr="008F391F">
                <w:rPr>
                  <w:rStyle w:val="a8"/>
                  <w:rFonts w:ascii="NanumSquare" w:eastAsia="NanumSquare" w:hAnsi="NanumSquare" w:cs="Times New Roman" w:hint="eastAsia"/>
                  <w:sz w:val="20"/>
                  <w:szCs w:val="20"/>
                </w:rPr>
                <w:t>ihmlk@gmail.com</w:t>
              </w:r>
            </w:hyperlink>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425F97" w14:textId="666FF223" w:rsidR="001A4FD4" w:rsidRPr="001F235D" w:rsidRDefault="001F235D" w:rsidP="001A4FD4">
            <w:pPr>
              <w:widowControl w:val="0"/>
              <w:autoSpaceDE w:val="0"/>
              <w:autoSpaceDN w:val="0"/>
              <w:snapToGrid w:val="0"/>
              <w:spacing w:after="0" w:line="240" w:lineRule="auto"/>
              <w:jc w:val="center"/>
              <w:textAlignment w:val="baseline"/>
              <w:rPr>
                <w:rFonts w:ascii="NanumSquare" w:eastAsia="NanumSquare" w:hAnsi="NanumSquare" w:cs="Times New Roman" w:hint="eastAsia"/>
                <w:color w:val="000000"/>
                <w:sz w:val="20"/>
                <w:szCs w:val="20"/>
              </w:rPr>
            </w:pPr>
            <w:r>
              <w:rPr>
                <w:rFonts w:ascii="NanumSquare" w:eastAsia="NanumSquare" w:hAnsi="NanumSquare" w:cs="Times New Roman" w:hint="eastAsia"/>
                <w:color w:val="000000"/>
                <w:sz w:val="20"/>
                <w:szCs w:val="20"/>
              </w:rPr>
              <w:t>010-2167-5626</w:t>
            </w:r>
          </w:p>
        </w:tc>
      </w:tr>
    </w:tbl>
    <w:p w14:paraId="6AF2E9FA"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color w:val="000000"/>
          <w:sz w:val="30"/>
          <w:szCs w:val="30"/>
        </w:rPr>
      </w:pPr>
    </w:p>
    <w:p w14:paraId="04070CD1"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b/>
          <w:bCs/>
          <w:color w:val="000000"/>
          <w:sz w:val="30"/>
          <w:szCs w:val="30"/>
        </w:rPr>
      </w:pPr>
    </w:p>
    <w:p w14:paraId="1D835E1B"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b/>
          <w:bCs/>
          <w:color w:val="000000"/>
          <w:sz w:val="30"/>
          <w:szCs w:val="30"/>
        </w:rPr>
      </w:pPr>
    </w:p>
    <w:p w14:paraId="53BE03C7"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30"/>
          <w:szCs w:val="30"/>
        </w:rPr>
        <w:lastRenderedPageBreak/>
        <w:t>College of Data Science</w:t>
      </w:r>
    </w:p>
    <w:p w14:paraId="3BA3DE8E" w14:textId="77777777" w:rsidR="001A4FD4" w:rsidRPr="001A4FD4" w:rsidRDefault="001A4FD4" w:rsidP="001A4FD4">
      <w:pPr>
        <w:widowControl w:val="0"/>
        <w:autoSpaceDE w:val="0"/>
        <w:autoSpaceDN w:val="0"/>
        <w:spacing w:after="0" w:line="240" w:lineRule="auto"/>
        <w:jc w:val="center"/>
        <w:textAlignment w:val="baseline"/>
        <w:rPr>
          <w:rFonts w:ascii="NanumSquare" w:eastAsia="NanumSquare" w:hAnsi="NanumSquare" w:cs="Times New Roman"/>
          <w:color w:val="000000"/>
          <w:sz w:val="20"/>
          <w:szCs w:val="20"/>
        </w:rPr>
      </w:pPr>
      <w:r w:rsidRPr="001A4FD4">
        <w:rPr>
          <w:rFonts w:ascii="NanumSquare" w:eastAsia="NanumSquare" w:hAnsi="NanumSquare" w:cs="Times New Roman" w:hint="eastAsia"/>
          <w:b/>
          <w:bCs/>
          <w:color w:val="000000"/>
          <w:sz w:val="30"/>
          <w:szCs w:val="30"/>
        </w:rPr>
        <w:t xml:space="preserve">Hanyang University </w:t>
      </w:r>
    </w:p>
    <w:p w14:paraId="189DD1B1" w14:textId="77777777" w:rsidR="001A4FD4" w:rsidRPr="001A4FD4" w:rsidRDefault="001A4FD4" w:rsidP="001A4FD4">
      <w:pPr>
        <w:pStyle w:val="a3"/>
        <w:wordWrap/>
        <w:snapToGrid/>
        <w:spacing w:line="240" w:lineRule="auto"/>
        <w:jc w:val="left"/>
        <w:rPr>
          <w:rFonts w:ascii="NanumSquare" w:eastAsia="NanumSquare" w:hAnsi="NanumSquare"/>
          <w:b/>
          <w:sz w:val="28"/>
          <w:szCs w:val="28"/>
        </w:rPr>
      </w:pPr>
      <w:r w:rsidRPr="001A4FD4">
        <w:rPr>
          <w:rFonts w:ascii="NanumSquare" w:eastAsia="NanumSquare" w:hAnsi="NanumSquare" w:hint="eastAsia"/>
          <w:b/>
          <w:sz w:val="28"/>
          <w:szCs w:val="28"/>
        </w:rPr>
        <w:t>1. Project background and goals</w:t>
      </w:r>
    </w:p>
    <w:p w14:paraId="7982408C" w14:textId="77777777" w:rsidR="001A4FD4" w:rsidRPr="002C65AA" w:rsidRDefault="001A4FD4" w:rsidP="001A4FD4">
      <w:pPr>
        <w:pStyle w:val="a3"/>
        <w:wordWrap/>
        <w:snapToGrid/>
        <w:spacing w:line="240" w:lineRule="auto"/>
        <w:jc w:val="left"/>
        <w:rPr>
          <w:rFonts w:ascii="NanumSquare" w:eastAsia="NanumSquare" w:hAnsi="NanumSquare"/>
          <w:sz w:val="22"/>
          <w:szCs w:val="22"/>
        </w:rPr>
      </w:pPr>
      <w:r w:rsidRPr="002C65AA">
        <w:rPr>
          <w:rFonts w:ascii="NanumSquare" w:eastAsia="NanumSquare" w:hAnsi="NanumSquare"/>
          <w:sz w:val="22"/>
          <w:szCs w:val="22"/>
        </w:rPr>
        <w:t>- start from here</w:t>
      </w:r>
    </w:p>
    <w:p w14:paraId="14F3457B" w14:textId="77777777" w:rsidR="001A4FD4" w:rsidRPr="001A4FD4" w:rsidRDefault="001A4FD4" w:rsidP="001A4FD4">
      <w:pPr>
        <w:pStyle w:val="a3"/>
        <w:wordWrap/>
        <w:snapToGrid/>
        <w:spacing w:line="240" w:lineRule="auto"/>
        <w:ind w:left="266"/>
        <w:jc w:val="left"/>
        <w:rPr>
          <w:rFonts w:ascii="NanumSquare" w:eastAsia="NanumSquare" w:hAnsi="NanumSquare"/>
        </w:rPr>
      </w:pPr>
      <w:r w:rsidRPr="001A4FD4">
        <w:rPr>
          <w:rFonts w:ascii="NanumSquare" w:eastAsia="NanumSquare" w:hAnsi="NanumSquare" w:hint="eastAsia"/>
          <w:color w:val="FF0000"/>
        </w:rPr>
        <w:t>(주제 선정의 배경, 동기, 목표, 중요성 등을 기술)</w:t>
      </w:r>
    </w:p>
    <w:p w14:paraId="53BD3482" w14:textId="77777777" w:rsidR="001A4FD4" w:rsidRPr="001A4FD4" w:rsidRDefault="001A4FD4" w:rsidP="001A4FD4">
      <w:pPr>
        <w:pStyle w:val="a3"/>
        <w:wordWrap/>
        <w:spacing w:line="240" w:lineRule="auto"/>
        <w:ind w:left="266"/>
        <w:jc w:val="left"/>
        <w:rPr>
          <w:rFonts w:ascii="NanumSquare" w:eastAsia="NanumSquare" w:hAnsi="NanumSquare"/>
          <w:color w:val="FF0000"/>
        </w:rPr>
      </w:pPr>
      <w:r w:rsidRPr="001A4FD4">
        <w:rPr>
          <w:rFonts w:ascii="NanumSquare" w:eastAsia="NanumSquare" w:hAnsi="NanumSquare" w:hint="eastAsia"/>
          <w:color w:val="FF0000"/>
        </w:rPr>
        <w:t>(Describe the background, motivation, goals, importance, etc. of the project topic)</w:t>
      </w:r>
    </w:p>
    <w:p w14:paraId="1C943B3E" w14:textId="77777777" w:rsidR="001A4FD4" w:rsidRPr="001A4FD4" w:rsidRDefault="001A4FD4" w:rsidP="001A4FD4">
      <w:pPr>
        <w:pStyle w:val="a3"/>
        <w:wordWrap/>
        <w:spacing w:line="240" w:lineRule="auto"/>
        <w:ind w:left="266"/>
        <w:jc w:val="left"/>
        <w:rPr>
          <w:rFonts w:ascii="NanumSquare" w:eastAsia="NanumSquare" w:hAnsi="NanumSquare"/>
        </w:rPr>
      </w:pPr>
      <w:r w:rsidRPr="001A4FD4">
        <w:rPr>
          <w:rFonts w:ascii="NanumSquare" w:eastAsia="NanumSquare" w:hAnsi="NanumSquare"/>
          <w:color w:val="FF0000"/>
        </w:rPr>
        <w:t>-</w:t>
      </w:r>
    </w:p>
    <w:p w14:paraId="3A44B316" w14:textId="1CC934D9" w:rsidR="00695515" w:rsidRPr="00695515" w:rsidRDefault="00695515" w:rsidP="00695515">
      <w:pPr>
        <w:spacing w:after="0" w:line="240" w:lineRule="auto"/>
        <w:ind w:left="440"/>
        <w:rPr>
          <w:rFonts w:ascii="NanumSquare" w:eastAsia="NanumSquare" w:hAnsi="NanumSquare"/>
        </w:rPr>
      </w:pPr>
      <w:r w:rsidRPr="00695515">
        <w:rPr>
          <w:rFonts w:ascii="NanumSquare" w:eastAsia="NanumSquare" w:hAnsi="NanumSquare" w:hint="eastAsia"/>
        </w:rPr>
        <w:t>실제 산업 현장과 사이버 물리 시스</w:t>
      </w:r>
      <w:r>
        <w:rPr>
          <w:rFonts w:ascii="NanumSquare" w:eastAsia="NanumSquare" w:hAnsi="NanumSquare" w:hint="eastAsia"/>
        </w:rPr>
        <w:t>템</w:t>
      </w:r>
      <w:r w:rsidRPr="00695515">
        <w:rPr>
          <w:rFonts w:ascii="NanumSquare" w:eastAsia="NanumSquare" w:hAnsi="NanumSquare" w:hint="eastAsia"/>
        </w:rPr>
        <w:t xml:space="preserve">에서는 수십 개의 센서가 동시에 작동하며, 본질적으로 </w:t>
      </w:r>
      <w:proofErr w:type="spellStart"/>
      <w:r w:rsidRPr="00695515">
        <w:rPr>
          <w:rFonts w:ascii="NanumSquare" w:eastAsia="NanumSquare" w:hAnsi="NanumSquare" w:hint="eastAsia"/>
        </w:rPr>
        <w:t>다변량</w:t>
      </w:r>
      <w:proofErr w:type="spellEnd"/>
      <w:r w:rsidRPr="00695515">
        <w:rPr>
          <w:rFonts w:ascii="NanumSquare" w:eastAsia="NanumSquare" w:hAnsi="NanumSquare" w:hint="eastAsia"/>
        </w:rPr>
        <w:t xml:space="preserve"> 시계열 데이터를 생성한다. 이러한 환경에서anomaly은 단일 센서의 수치 급변보다, 평소에 강한 상관관계를 보이던 센서들 사이의 관계가 무너지는 패턴에서 더 빈번하고 심각하게 발생한다. 따라서 센서 간 상관관계를 명시적으로 활용하는 </w:t>
      </w:r>
      <w:proofErr w:type="spellStart"/>
      <w:r w:rsidRPr="00695515">
        <w:rPr>
          <w:rFonts w:ascii="NanumSquare" w:eastAsia="NanumSquare" w:hAnsi="NanumSquare" w:hint="eastAsia"/>
        </w:rPr>
        <w:t>다변량</w:t>
      </w:r>
      <w:proofErr w:type="spellEnd"/>
      <w:r w:rsidRPr="00695515">
        <w:rPr>
          <w:rFonts w:ascii="NanumSquare" w:eastAsia="NanumSquare" w:hAnsi="NanumSquare" w:hint="eastAsia"/>
        </w:rPr>
        <w:t xml:space="preserve"> 시계열 이상 탐지(MTSAD)는 실제 시스템의 안전성과 신뢰성을 확보하는 데 있어 핵심적인 과제이다.</w:t>
      </w:r>
    </w:p>
    <w:p w14:paraId="78973465" w14:textId="49DE5070" w:rsidR="00695515" w:rsidRPr="00695515" w:rsidRDefault="00695515" w:rsidP="00695515">
      <w:pPr>
        <w:spacing w:after="0" w:line="240" w:lineRule="auto"/>
        <w:ind w:left="440"/>
        <w:rPr>
          <w:rFonts w:ascii="NanumSquare" w:eastAsia="NanumSquare" w:hAnsi="NanumSquare"/>
        </w:rPr>
      </w:pPr>
      <w:r w:rsidRPr="00695515">
        <w:rPr>
          <w:rFonts w:ascii="NanumSquare" w:eastAsia="NanumSquare" w:hAnsi="NanumSquare" w:hint="eastAsia"/>
        </w:rPr>
        <w:t xml:space="preserve">한편, 이상 탐지 데이터는 레이블 획득이 어렵고 불균형이 심하다는 특성 때문에, 별도의 학습 없이도 동작하는 zero-shot 탐지에 대한 수요가 높다. 이를 위해 최근 MLLM을 활용하는 연구가 주목받고 있다. VLM4TS와 같은 연구는 시계열을 이미지로 변환해 VLM에 입력하는 방식으로 가능성을 보여주었고, </w:t>
      </w:r>
      <w:proofErr w:type="spellStart"/>
      <w:r w:rsidRPr="00695515">
        <w:rPr>
          <w:rFonts w:ascii="NanumSquare" w:eastAsia="NanumSquare" w:hAnsi="NanumSquare" w:hint="eastAsia"/>
        </w:rPr>
        <w:t>단변량</w:t>
      </w:r>
      <w:proofErr w:type="spellEnd"/>
      <w:r w:rsidRPr="00695515">
        <w:rPr>
          <w:rFonts w:ascii="NanumSquare" w:eastAsia="NanumSquare" w:hAnsi="NanumSquare" w:hint="eastAsia"/>
        </w:rPr>
        <w:t xml:space="preserve"> 시계열 분석에서는 유의미한 성과가 이어지고 있다. 그러나 </w:t>
      </w:r>
      <w:proofErr w:type="spellStart"/>
      <w:r w:rsidRPr="00695515">
        <w:rPr>
          <w:rFonts w:ascii="NanumSquare" w:eastAsia="NanumSquare" w:hAnsi="NanumSquare" w:hint="eastAsia"/>
        </w:rPr>
        <w:t>다변량</w:t>
      </w:r>
      <w:proofErr w:type="spellEnd"/>
      <w:r w:rsidRPr="00695515">
        <w:rPr>
          <w:rFonts w:ascii="NanumSquare" w:eastAsia="NanumSquare" w:hAnsi="NanumSquare" w:hint="eastAsia"/>
        </w:rPr>
        <w:t xml:space="preserve"> 시계열 분석에서는 아직 두 가지 근본적인 한계로 인해 </w:t>
      </w:r>
      <w:r>
        <w:rPr>
          <w:rFonts w:ascii="NanumSquare" w:eastAsia="NanumSquare" w:hAnsi="NanumSquare"/>
        </w:rPr>
        <w:t>MLLM</w:t>
      </w:r>
      <w:r>
        <w:rPr>
          <w:rFonts w:ascii="NanumSquare" w:eastAsia="NanumSquare" w:hAnsi="NanumSquare" w:hint="eastAsia"/>
        </w:rPr>
        <w:t xml:space="preserve">을 통한 </w:t>
      </w:r>
      <w:r>
        <w:rPr>
          <w:rFonts w:ascii="NanumSquare" w:eastAsia="NanumSquare" w:hAnsi="NanumSquare"/>
        </w:rPr>
        <w:t>MTSAD</w:t>
      </w:r>
      <w:r>
        <w:rPr>
          <w:rFonts w:ascii="NanumSquare" w:eastAsia="NanumSquare" w:hAnsi="NanumSquare" w:hint="eastAsia"/>
        </w:rPr>
        <w:t xml:space="preserve">가 </w:t>
      </w:r>
      <w:r w:rsidRPr="00695515">
        <w:rPr>
          <w:rFonts w:ascii="NanumSquare" w:eastAsia="NanumSquare" w:hAnsi="NanumSquare" w:hint="eastAsia"/>
        </w:rPr>
        <w:t>큰 진전이 이루어지지 못하고 있다.</w:t>
      </w:r>
    </w:p>
    <w:p w14:paraId="5BC20BFD" w14:textId="77777777" w:rsidR="00695515" w:rsidRPr="00695515" w:rsidRDefault="00695515" w:rsidP="00695515">
      <w:pPr>
        <w:spacing w:after="0" w:line="240" w:lineRule="auto"/>
        <w:ind w:left="440"/>
        <w:rPr>
          <w:rFonts w:ascii="NanumSquare" w:eastAsia="NanumSquare" w:hAnsi="NanumSquare"/>
        </w:rPr>
      </w:pPr>
      <w:r w:rsidRPr="00695515">
        <w:rPr>
          <w:rFonts w:ascii="NanumSquare" w:eastAsia="NanumSquare" w:hAnsi="NanumSquare" w:hint="eastAsia"/>
        </w:rPr>
        <w:t xml:space="preserve">첫째, </w:t>
      </w:r>
      <w:proofErr w:type="spellStart"/>
      <w:r w:rsidRPr="00695515">
        <w:rPr>
          <w:rFonts w:ascii="NanumSquare" w:eastAsia="NanumSquare" w:hAnsi="NanumSquare" w:hint="eastAsia"/>
        </w:rPr>
        <w:t>다변량</w:t>
      </w:r>
      <w:proofErr w:type="spellEnd"/>
      <w:r w:rsidRPr="00695515">
        <w:rPr>
          <w:rFonts w:ascii="NanumSquare" w:eastAsia="NanumSquare" w:hAnsi="NanumSquare" w:hint="eastAsia"/>
        </w:rPr>
        <w:t xml:space="preserve"> 시계열을 MLLM이 의미 있게 해석할 수 있는 형태로 변환하는 방법이 확립되지 않았다. 채널을 단순히 쌓거나 독립적으로 처리하는 방식으로는 채널 간 상관관계 정보가 입력 표현에 </w:t>
      </w:r>
      <w:proofErr w:type="spellStart"/>
      <w:r w:rsidRPr="00695515">
        <w:rPr>
          <w:rFonts w:ascii="NanumSquare" w:eastAsia="NanumSquare" w:hAnsi="NanumSquare" w:hint="eastAsia"/>
        </w:rPr>
        <w:t>인코딩되지</w:t>
      </w:r>
      <w:proofErr w:type="spellEnd"/>
      <w:r w:rsidRPr="00695515">
        <w:rPr>
          <w:rFonts w:ascii="NanumSquare" w:eastAsia="NanumSquare" w:hAnsi="NanumSquare" w:hint="eastAsia"/>
        </w:rPr>
        <w:t xml:space="preserve"> 않으며, MLLM 입장에서는 </w:t>
      </w:r>
      <w:proofErr w:type="spellStart"/>
      <w:r w:rsidRPr="00695515">
        <w:rPr>
          <w:rFonts w:ascii="NanumSquare" w:eastAsia="NanumSquare" w:hAnsi="NanumSquare" w:hint="eastAsia"/>
        </w:rPr>
        <w:t>다변량</w:t>
      </w:r>
      <w:proofErr w:type="spellEnd"/>
      <w:r w:rsidRPr="00695515">
        <w:rPr>
          <w:rFonts w:ascii="NanumSquare" w:eastAsia="NanumSquare" w:hAnsi="NanumSquare" w:hint="eastAsia"/>
        </w:rPr>
        <w:t xml:space="preserve"> 데이터가 사실상 여러 개의 </w:t>
      </w:r>
      <w:proofErr w:type="spellStart"/>
      <w:r w:rsidRPr="00695515">
        <w:rPr>
          <w:rFonts w:ascii="NanumSquare" w:eastAsia="NanumSquare" w:hAnsi="NanumSquare" w:hint="eastAsia"/>
        </w:rPr>
        <w:t>단변량</w:t>
      </w:r>
      <w:proofErr w:type="spellEnd"/>
      <w:r w:rsidRPr="00695515">
        <w:rPr>
          <w:rFonts w:ascii="NanumSquare" w:eastAsia="NanumSquare" w:hAnsi="NanumSquare" w:hint="eastAsia"/>
        </w:rPr>
        <w:t xml:space="preserve"> 시계열과 다르지 않게 보인다. 이는 채널 간 상관관계 붕괴에서 비롯되는 이상, 즉 inter-channel anomaly의 탐지를 구조적으로 불가능하게 만든다.</w:t>
      </w:r>
    </w:p>
    <w:p w14:paraId="78EC4DF8" w14:textId="77777777" w:rsidR="00695515" w:rsidRDefault="00695515" w:rsidP="00695515">
      <w:pPr>
        <w:spacing w:after="0" w:line="240" w:lineRule="auto"/>
        <w:ind w:left="440"/>
        <w:rPr>
          <w:rFonts w:ascii="NanumSquare" w:eastAsia="NanumSquare" w:hAnsi="NanumSquare"/>
        </w:rPr>
      </w:pPr>
      <w:r w:rsidRPr="00695515">
        <w:rPr>
          <w:rFonts w:ascii="NanumSquare" w:eastAsia="NanumSquare" w:hAnsi="NanumSquare" w:hint="eastAsia"/>
        </w:rPr>
        <w:t xml:space="preserve">둘째, </w:t>
      </w:r>
      <w:proofErr w:type="spellStart"/>
      <w:r w:rsidRPr="00695515">
        <w:rPr>
          <w:rFonts w:ascii="NanumSquare" w:eastAsia="NanumSquare" w:hAnsi="NanumSquare" w:hint="eastAsia"/>
        </w:rPr>
        <w:t>다변량</w:t>
      </w:r>
      <w:proofErr w:type="spellEnd"/>
      <w:r w:rsidRPr="00695515">
        <w:rPr>
          <w:rFonts w:ascii="NanumSquare" w:eastAsia="NanumSquare" w:hAnsi="NanumSquare" w:hint="eastAsia"/>
        </w:rPr>
        <w:t xml:space="preserve"> 시계열을 이미지로 변환할 때 resolution-context dilemma가 발생한다. 제한된 수의 이미지 안에 여러 채널의 정보를 모두 담으려면 각 채널에 할당되는 픽셀 공간이 줄어들 수밖에 없으며, 이로 인해 해상도가 낮아져 미세한 이상이 시각적으로 묻혀버린다. 채널 수가 많을수록 이 문제는 더욱 심화된다.</w:t>
      </w:r>
    </w:p>
    <w:p w14:paraId="32D2C88D" w14:textId="1C781A15" w:rsidR="00695515" w:rsidRDefault="00695515" w:rsidP="00695515">
      <w:pPr>
        <w:spacing w:after="0" w:line="240" w:lineRule="auto"/>
        <w:ind w:left="440"/>
        <w:rPr>
          <w:rFonts w:ascii="NanumSquare" w:eastAsia="NanumSquare" w:hAnsi="NanumSquare"/>
        </w:rPr>
      </w:pPr>
      <w:r w:rsidRPr="00695515">
        <w:rPr>
          <w:rFonts w:ascii="NanumSquare" w:eastAsia="NanumSquare" w:hAnsi="NanumSquare" w:hint="eastAsia"/>
        </w:rPr>
        <w:t xml:space="preserve">본 프로젝트는 이 두 가지 한계를 해결하는 것을 목표로 한다. </w:t>
      </w:r>
    </w:p>
    <w:p w14:paraId="61F18DA5" w14:textId="0AD3E669" w:rsidR="00695515" w:rsidRPr="00695515" w:rsidRDefault="00695515" w:rsidP="00695515">
      <w:pPr>
        <w:pStyle w:val="a7"/>
        <w:numPr>
          <w:ilvl w:val="0"/>
          <w:numId w:val="3"/>
        </w:numPr>
        <w:spacing w:after="0" w:line="240" w:lineRule="auto"/>
        <w:ind w:leftChars="0"/>
        <w:rPr>
          <w:rFonts w:ascii="NanumSquare" w:eastAsia="NanumSquare" w:hAnsi="NanumSquare"/>
        </w:rPr>
      </w:pPr>
      <w:r w:rsidRPr="00695515">
        <w:rPr>
          <w:rFonts w:ascii="NanumSquare" w:eastAsia="NanumSquare" w:hAnsi="NanumSquare" w:hint="eastAsia"/>
        </w:rPr>
        <w:t xml:space="preserve">채널 간 관계 표현 문제에 대해서는 Multi-scale Correlation Heatmap을 통해 채널 간 상관관계의 변화를 명시적으로 </w:t>
      </w:r>
      <w:proofErr w:type="spellStart"/>
      <w:r w:rsidRPr="00695515">
        <w:rPr>
          <w:rFonts w:ascii="NanumSquare" w:eastAsia="NanumSquare" w:hAnsi="NanumSquare" w:hint="eastAsia"/>
        </w:rPr>
        <w:t>이미지화하여</w:t>
      </w:r>
      <w:proofErr w:type="spellEnd"/>
      <w:r w:rsidRPr="00695515">
        <w:rPr>
          <w:rFonts w:ascii="NanumSquare" w:eastAsia="NanumSquare" w:hAnsi="NanumSquare" w:hint="eastAsia"/>
        </w:rPr>
        <w:t xml:space="preserve">, 평소와 다르게 움직이는 채널 쌍을 MLLM이 직접 시각적으로 파악할 수 있게 한다. </w:t>
      </w:r>
    </w:p>
    <w:p w14:paraId="1488AB3D" w14:textId="77777777" w:rsidR="00695515" w:rsidRDefault="00695515" w:rsidP="00695515">
      <w:pPr>
        <w:pStyle w:val="a7"/>
        <w:numPr>
          <w:ilvl w:val="0"/>
          <w:numId w:val="3"/>
        </w:numPr>
        <w:spacing w:after="0" w:line="240" w:lineRule="auto"/>
        <w:ind w:leftChars="0"/>
        <w:rPr>
          <w:rFonts w:ascii="NanumSquare" w:eastAsia="NanumSquare" w:hAnsi="NanumSquare"/>
        </w:rPr>
      </w:pPr>
      <w:r w:rsidRPr="00695515">
        <w:rPr>
          <w:rFonts w:ascii="NanumSquare" w:eastAsia="NanumSquare" w:hAnsi="NanumSquare" w:hint="eastAsia"/>
        </w:rPr>
        <w:t xml:space="preserve">나아가 Adaptive Horizon 기반의 </w:t>
      </w:r>
      <w:proofErr w:type="spellStart"/>
      <w:r w:rsidRPr="00695515">
        <w:rPr>
          <w:rFonts w:ascii="NanumSquare" w:eastAsia="NanumSquare" w:hAnsi="NanumSquare" w:hint="eastAsia"/>
        </w:rPr>
        <w:t>멀티스케일</w:t>
      </w:r>
      <w:proofErr w:type="spellEnd"/>
      <w:r w:rsidRPr="00695515">
        <w:rPr>
          <w:rFonts w:ascii="NanumSquare" w:eastAsia="NanumSquare" w:hAnsi="NanumSquare" w:hint="eastAsia"/>
        </w:rPr>
        <w:t xml:space="preserve"> 시각화를 통해, 후보 구간을 중심으로 단기(spike), 중기(패턴), 장기(트렌드) 스케일로 각각 시각화한 이미지를 동시에 MLLM에 제공한다. 각 스케일에서 해당 구간만을 확대하여 표현하므로 제한된 해상도 안에서도 이상 패턴이 명확하게 드러나며, 단일 스케일 이미지로는 판단하기 어려운 이상을 여러 temporal context에서 종합적으로 검증할 수 있다. </w:t>
      </w:r>
    </w:p>
    <w:p w14:paraId="7DB16F18" w14:textId="76E6EFC1" w:rsidR="001A4FD4" w:rsidRPr="00695515" w:rsidRDefault="00695515" w:rsidP="00695515">
      <w:pPr>
        <w:spacing w:after="0" w:line="240" w:lineRule="auto"/>
        <w:ind w:left="440"/>
        <w:rPr>
          <w:rFonts w:ascii="NanumSquare" w:eastAsia="NanumSquare" w:hAnsi="NanumSquare"/>
        </w:rPr>
      </w:pPr>
      <w:r w:rsidRPr="00695515">
        <w:rPr>
          <w:rFonts w:ascii="NanumSquare" w:eastAsia="NanumSquare" w:hAnsi="NanumSquare" w:hint="eastAsia"/>
        </w:rPr>
        <w:t>이를 통해 기존 방법으로는 탐지하기 어려운 inter-channel anomaly와 시계열 도메인 특유의 이상 패턴을 zero-shot으로 탐지하고, 그 원인 채널과 이유까지 설명할 수 있는 시스템을 구축하는 것이 본 프로젝트의 핵심 목표이다.</w:t>
      </w:r>
      <w:r w:rsidR="001A4FD4" w:rsidRPr="00695515">
        <w:rPr>
          <w:rFonts w:ascii="NanumSquare" w:eastAsia="NanumSquare" w:hAnsi="NanumSquare"/>
        </w:rPr>
        <w:br w:type="page"/>
      </w:r>
    </w:p>
    <w:p w14:paraId="1AFFE70E" w14:textId="77777777" w:rsidR="001A4FD4" w:rsidRPr="001A4FD4" w:rsidRDefault="001A4FD4" w:rsidP="001A4FD4">
      <w:pPr>
        <w:pStyle w:val="a3"/>
        <w:wordWrap/>
        <w:snapToGrid/>
        <w:spacing w:line="240" w:lineRule="auto"/>
        <w:jc w:val="left"/>
        <w:rPr>
          <w:rFonts w:ascii="NanumSquare" w:eastAsia="NanumSquare" w:hAnsi="NanumSquare"/>
          <w:b/>
          <w:sz w:val="28"/>
          <w:szCs w:val="28"/>
        </w:rPr>
      </w:pPr>
      <w:r w:rsidRPr="001A4FD4">
        <w:rPr>
          <w:rFonts w:ascii="NanumSquare" w:eastAsia="NanumSquare" w:hAnsi="NanumSquare" w:hint="eastAsia"/>
          <w:b/>
          <w:sz w:val="28"/>
          <w:szCs w:val="28"/>
        </w:rPr>
        <w:lastRenderedPageBreak/>
        <w:t>2. Project content</w:t>
      </w:r>
    </w:p>
    <w:p w14:paraId="664FB6CF" w14:textId="77777777" w:rsidR="001A4FD4" w:rsidRPr="002C65AA" w:rsidRDefault="001A4FD4" w:rsidP="001A4FD4">
      <w:pPr>
        <w:pStyle w:val="a3"/>
        <w:wordWrap/>
        <w:snapToGrid/>
        <w:spacing w:line="240" w:lineRule="auto"/>
        <w:jc w:val="left"/>
        <w:rPr>
          <w:rFonts w:ascii="NanumSquare" w:eastAsia="NanumSquare" w:hAnsi="NanumSquare"/>
          <w:sz w:val="22"/>
          <w:szCs w:val="22"/>
        </w:rPr>
      </w:pPr>
      <w:r w:rsidRPr="002C65AA">
        <w:rPr>
          <w:rFonts w:ascii="NanumSquare" w:eastAsia="NanumSquare" w:hAnsi="NanumSquare"/>
          <w:sz w:val="22"/>
          <w:szCs w:val="22"/>
        </w:rPr>
        <w:t>- start from here</w:t>
      </w:r>
    </w:p>
    <w:p w14:paraId="7AA0DA07" w14:textId="77777777" w:rsidR="001A4FD4" w:rsidRPr="001A4FD4" w:rsidRDefault="001A4FD4" w:rsidP="00CB4E18">
      <w:pPr>
        <w:pStyle w:val="a3"/>
        <w:wordWrap/>
        <w:snapToGrid/>
        <w:spacing w:line="240" w:lineRule="auto"/>
        <w:ind w:firstLineChars="150" w:firstLine="273"/>
        <w:jc w:val="left"/>
        <w:rPr>
          <w:rFonts w:ascii="NanumSquare" w:eastAsia="NanumSquare" w:hAnsi="NanumSquare"/>
        </w:rPr>
      </w:pPr>
      <w:r w:rsidRPr="001A4FD4">
        <w:rPr>
          <w:rFonts w:ascii="NanumSquare" w:eastAsia="NanumSquare" w:hAnsi="NanumSquare" w:hint="eastAsia"/>
          <w:color w:val="FF0000"/>
        </w:rPr>
        <w:t>(과제의 목표를 달성하기 위해 필요한 내용을 상세하게 기술)</w:t>
      </w:r>
    </w:p>
    <w:p w14:paraId="31FBB192" w14:textId="1345085F" w:rsidR="001A4FD4" w:rsidRDefault="001A4FD4" w:rsidP="00CB4E18">
      <w:pPr>
        <w:pStyle w:val="a3"/>
        <w:wordWrap/>
        <w:spacing w:line="240" w:lineRule="auto"/>
        <w:ind w:left="266"/>
        <w:jc w:val="left"/>
        <w:rPr>
          <w:rFonts w:ascii="NanumSquare" w:eastAsia="NanumSquare" w:hAnsi="NanumSquare"/>
        </w:rPr>
      </w:pPr>
      <w:r w:rsidRPr="001A4FD4">
        <w:rPr>
          <w:rFonts w:ascii="NanumSquare" w:eastAsia="NanumSquare" w:hAnsi="NanumSquare" w:hint="eastAsia"/>
          <w:color w:val="FF0000"/>
        </w:rPr>
        <w:t>(Describe in detail the content needed to achieve the project goals)</w:t>
      </w:r>
    </w:p>
    <w:p w14:paraId="6C2E8413" w14:textId="77777777" w:rsidR="00CB4E18" w:rsidRPr="00CB4E18" w:rsidRDefault="00CB4E18" w:rsidP="00CB4E18">
      <w:pPr>
        <w:spacing w:after="0" w:line="240" w:lineRule="auto"/>
        <w:rPr>
          <w:rFonts w:ascii="NanumSquare" w:eastAsia="NanumSquare" w:hAnsi="NanumSquare"/>
        </w:rPr>
      </w:pPr>
    </w:p>
    <w:p w14:paraId="4F8DB37B" w14:textId="77777777" w:rsidR="00CB4E18" w:rsidRDefault="00CB4E18" w:rsidP="00CB4E18">
      <w:pPr>
        <w:spacing w:after="0" w:line="240" w:lineRule="auto"/>
        <w:rPr>
          <w:rFonts w:ascii="NanumSquare" w:eastAsia="NanumSquare" w:hAnsi="NanumSquare"/>
        </w:rPr>
      </w:pPr>
      <w:r w:rsidRPr="00CB4E18">
        <w:rPr>
          <w:rFonts w:ascii="NanumSquare" w:eastAsia="NanumSquare" w:hAnsi="NanumSquare" w:hint="eastAsia"/>
        </w:rPr>
        <w:t xml:space="preserve">본 프로젝트는 MLLM 기반 </w:t>
      </w:r>
      <w:proofErr w:type="spellStart"/>
      <w:r w:rsidRPr="00CB4E18">
        <w:rPr>
          <w:rFonts w:ascii="NanumSquare" w:eastAsia="NanumSquare" w:hAnsi="NanumSquare" w:hint="eastAsia"/>
        </w:rPr>
        <w:t>다변량</w:t>
      </w:r>
      <w:proofErr w:type="spellEnd"/>
      <w:r w:rsidRPr="00CB4E18">
        <w:rPr>
          <w:rFonts w:ascii="NanumSquare" w:eastAsia="NanumSquare" w:hAnsi="NanumSquare" w:hint="eastAsia"/>
        </w:rPr>
        <w:t xml:space="preserve"> 시계열 이상 탐지 파이프라인을 제안하며, VLM4TS 프레임워크를 바탕으로 Stage 1 후보 구간 추출과 Stage 2 MLLM 판단의 두 단계로 구성된다.</w:t>
      </w:r>
    </w:p>
    <w:p w14:paraId="03B9A5B9" w14:textId="77777777" w:rsidR="00CB4E18" w:rsidRPr="00CB4E18" w:rsidRDefault="00CB4E18" w:rsidP="00CB4E18">
      <w:pPr>
        <w:spacing w:after="0" w:line="240" w:lineRule="auto"/>
        <w:rPr>
          <w:rFonts w:ascii="NanumSquare" w:eastAsia="NanumSquare" w:hAnsi="NanumSquare"/>
        </w:rPr>
      </w:pPr>
    </w:p>
    <w:p w14:paraId="0A2B42CA" w14:textId="6A68A152" w:rsidR="00CB4E18" w:rsidRPr="00CB4E18" w:rsidRDefault="00CB4E18" w:rsidP="00CB4E18">
      <w:pPr>
        <w:spacing w:after="0" w:line="240" w:lineRule="auto"/>
        <w:ind w:firstLineChars="50" w:firstLine="100"/>
        <w:rPr>
          <w:rFonts w:ascii="NanumSquare" w:eastAsia="NanumSquare" w:hAnsi="NanumSquare"/>
        </w:rPr>
      </w:pPr>
      <w:r w:rsidRPr="00CB4E18">
        <w:rPr>
          <w:rFonts w:ascii="NanumSquare" w:eastAsia="NanumSquare" w:hAnsi="NanumSquare" w:hint="eastAsia"/>
        </w:rPr>
        <w:t>Stage 1 — 후보 구간 추출 (</w:t>
      </w:r>
      <w:r>
        <w:rPr>
          <w:rFonts w:ascii="NanumSquare" w:eastAsia="NanumSquare" w:hAnsi="NanumSquare"/>
        </w:rPr>
        <w:t>A.</w:t>
      </w:r>
      <w:proofErr w:type="spellStart"/>
      <w:r w:rsidRPr="00CB4E18">
        <w:rPr>
          <w:rFonts w:ascii="NanumSquare" w:eastAsia="NanumSquare" w:hAnsi="NanumSquare" w:hint="eastAsia"/>
        </w:rPr>
        <w:t>단변량</w:t>
      </w:r>
      <w:proofErr w:type="spellEnd"/>
      <w:r w:rsidRPr="00CB4E18">
        <w:rPr>
          <w:rFonts w:ascii="NanumSquare" w:eastAsia="NanumSquare" w:hAnsi="NanumSquare" w:hint="eastAsia"/>
        </w:rPr>
        <w:t xml:space="preserve"> 이상 감지 + </w:t>
      </w:r>
      <w:r>
        <w:rPr>
          <w:rFonts w:ascii="NanumSquare" w:eastAsia="NanumSquare" w:hAnsi="NanumSquare"/>
        </w:rPr>
        <w:t>B.</w:t>
      </w:r>
      <w:proofErr w:type="spellStart"/>
      <w:r w:rsidRPr="00CB4E18">
        <w:rPr>
          <w:rFonts w:ascii="NanumSquare" w:eastAsia="NanumSquare" w:hAnsi="NanumSquare" w:hint="eastAsia"/>
        </w:rPr>
        <w:t>다변량</w:t>
      </w:r>
      <w:proofErr w:type="spellEnd"/>
      <w:r w:rsidRPr="00CB4E18">
        <w:rPr>
          <w:rFonts w:ascii="NanumSquare" w:eastAsia="NanumSquare" w:hAnsi="NanumSquare" w:hint="eastAsia"/>
        </w:rPr>
        <w:t xml:space="preserve"> 이상 감지)</w:t>
      </w:r>
    </w:p>
    <w:p w14:paraId="6088E00F" w14:textId="187D2018" w:rsidR="00CB4E18" w:rsidRDefault="00CB4E18" w:rsidP="00CB4E18">
      <w:pPr>
        <w:spacing w:after="0" w:line="240" w:lineRule="auto"/>
        <w:rPr>
          <w:rFonts w:ascii="NanumSquare" w:eastAsia="NanumSquare" w:hAnsi="NanumSquare"/>
        </w:rPr>
      </w:pPr>
      <w:r w:rsidRPr="00CB4E18">
        <w:rPr>
          <w:rFonts w:ascii="NanumSquare" w:eastAsia="NanumSquare" w:hAnsi="NanumSquare" w:hint="eastAsia"/>
        </w:rPr>
        <w:t>Stage 1의 목표는</w:t>
      </w:r>
      <w:r>
        <w:rPr>
          <w:rFonts w:ascii="NanumSquare" w:eastAsia="NanumSquare" w:hAnsi="NanumSquare"/>
        </w:rPr>
        <w:t xml:space="preserve"> recall</w:t>
      </w:r>
      <w:r>
        <w:rPr>
          <w:rFonts w:ascii="NanumSquare" w:eastAsia="NanumSquare" w:hAnsi="NanumSquare" w:hint="eastAsia"/>
        </w:rPr>
        <w:t>을 최대화하는</w:t>
      </w:r>
      <w:r>
        <w:rPr>
          <w:rFonts w:ascii="NanumSquare" w:eastAsia="NanumSquare" w:hAnsi="NanumSquare"/>
        </w:rPr>
        <w:t xml:space="preserve"> </w:t>
      </w:r>
      <w:r>
        <w:rPr>
          <w:rFonts w:ascii="NanumSquare" w:eastAsia="NanumSquare" w:hAnsi="NanumSquare" w:hint="eastAsia"/>
        </w:rPr>
        <w:t>것으로,</w:t>
      </w:r>
      <w:r w:rsidRPr="00CB4E18">
        <w:rPr>
          <w:rFonts w:ascii="NanumSquare" w:eastAsia="NanumSquare" w:hAnsi="NanumSquare" w:hint="eastAsia"/>
        </w:rPr>
        <w:t xml:space="preserve"> 이를 위해 채널별 </w:t>
      </w:r>
      <w:proofErr w:type="spellStart"/>
      <w:r w:rsidRPr="00CB4E18">
        <w:rPr>
          <w:rFonts w:ascii="NanumSquare" w:eastAsia="NanumSquare" w:hAnsi="NanumSquare" w:hint="eastAsia"/>
        </w:rPr>
        <w:t>단변량</w:t>
      </w:r>
      <w:proofErr w:type="spellEnd"/>
      <w:r w:rsidRPr="00CB4E18">
        <w:rPr>
          <w:rFonts w:ascii="NanumSquare" w:eastAsia="NanumSquare" w:hAnsi="NanumSquare" w:hint="eastAsia"/>
        </w:rPr>
        <w:t xml:space="preserve"> 이상을 탐지하는 Branch A와 채널 간 이상을 탐지하는 Branch B를 병렬로 운용하며, 두 결과를</w:t>
      </w:r>
      <w:r>
        <w:rPr>
          <w:rFonts w:ascii="NanumSquare" w:eastAsia="NanumSquare" w:hAnsi="NanumSquare" w:hint="eastAsia"/>
        </w:rPr>
        <w:t xml:space="preserve"> </w:t>
      </w:r>
      <w:r w:rsidRPr="00CB4E18">
        <w:rPr>
          <w:rFonts w:ascii="NanumSquare" w:eastAsia="NanumSquare" w:hAnsi="NanumSquare" w:hint="eastAsia"/>
        </w:rPr>
        <w:t>통합한다.</w:t>
      </w:r>
      <w:r>
        <w:rPr>
          <w:rFonts w:ascii="NanumSquare" w:eastAsia="NanumSquare" w:hAnsi="NanumSquare"/>
        </w:rPr>
        <w:t xml:space="preserve"> </w:t>
      </w:r>
    </w:p>
    <w:p w14:paraId="03C399AD" w14:textId="7684D268" w:rsidR="00CB4E18" w:rsidRPr="00CB4E18" w:rsidRDefault="00CB4E18" w:rsidP="00CB4E18">
      <w:pPr>
        <w:spacing w:after="0" w:line="240" w:lineRule="auto"/>
        <w:rPr>
          <w:rFonts w:ascii="NanumSquare" w:eastAsia="NanumSquare" w:hAnsi="NanumSquare"/>
        </w:rPr>
      </w:pPr>
      <w:r w:rsidRPr="00CB4E18">
        <w:rPr>
          <w:rFonts w:ascii="NanumSquare" w:eastAsia="NanumSquare" w:hAnsi="NanumSquare" w:hint="eastAsia"/>
        </w:rPr>
        <w:t>Branch A에서는 각 채널에 독립적으로 VLM4TS의 ViT4TS 방식을 사용한다.</w:t>
      </w:r>
    </w:p>
    <w:p w14:paraId="01EB36C0" w14:textId="77777777" w:rsidR="00CB4E18" w:rsidRPr="00CB4E18" w:rsidRDefault="00CB4E18" w:rsidP="00CB4E18">
      <w:pPr>
        <w:spacing w:after="0" w:line="240" w:lineRule="auto"/>
        <w:rPr>
          <w:rFonts w:ascii="NanumSquare" w:eastAsia="NanumSquare" w:hAnsi="NanumSquare"/>
        </w:rPr>
      </w:pPr>
      <w:r w:rsidRPr="00CB4E18">
        <w:rPr>
          <w:rFonts w:ascii="NanumSquare" w:eastAsia="NanumSquare" w:hAnsi="NanumSquare" w:hint="eastAsia"/>
        </w:rPr>
        <w:t>Branch B에서는 Multi-scale Correlation Heatmap을 통해 채널 간 이상을 탐지한다. 정상 구간의 상관관계와 비교하여 차이가 큰 구간을 inter-channel 이상 후보로 추출한다.</w:t>
      </w:r>
    </w:p>
    <w:p w14:paraId="37A0205E" w14:textId="77777777" w:rsidR="00CB4E18" w:rsidRDefault="00CB4E18" w:rsidP="00CB4E18">
      <w:pPr>
        <w:spacing w:after="0" w:line="240" w:lineRule="auto"/>
        <w:rPr>
          <w:rFonts w:ascii="NanumSquare" w:eastAsia="NanumSquare" w:hAnsi="NanumSquare"/>
        </w:rPr>
      </w:pPr>
      <w:r w:rsidRPr="00CB4E18">
        <w:rPr>
          <w:rFonts w:ascii="NanumSquare" w:eastAsia="NanumSquare" w:hAnsi="NanumSquare" w:hint="eastAsia"/>
        </w:rPr>
        <w:t>이처럼 두 개의 branch로 나누어 후보를 수집함으로써, 단일 채널 내부의 이상과 채널 간 관계 붕괴로 인한 이상을 모두 포착할 수 있다.</w:t>
      </w:r>
    </w:p>
    <w:p w14:paraId="25F3DFA0" w14:textId="77777777" w:rsidR="00CB4E18" w:rsidRPr="00CB4E18" w:rsidRDefault="00CB4E18" w:rsidP="00CB4E18">
      <w:pPr>
        <w:spacing w:after="0" w:line="240" w:lineRule="auto"/>
        <w:rPr>
          <w:rFonts w:ascii="NanumSquare" w:eastAsia="NanumSquare" w:hAnsi="NanumSquare"/>
        </w:rPr>
      </w:pPr>
    </w:p>
    <w:p w14:paraId="15068DF8" w14:textId="1CF786E9" w:rsidR="00CB4E18" w:rsidRPr="00CB4E18" w:rsidRDefault="00CB4E18" w:rsidP="00CB4E18">
      <w:pPr>
        <w:spacing w:after="0" w:line="240" w:lineRule="auto"/>
        <w:ind w:firstLineChars="50" w:firstLine="100"/>
        <w:rPr>
          <w:rFonts w:ascii="NanumSquare" w:eastAsia="NanumSquare" w:hAnsi="NanumSquare"/>
        </w:rPr>
      </w:pPr>
      <w:r w:rsidRPr="00CB4E18">
        <w:rPr>
          <w:rFonts w:ascii="NanumSquare" w:eastAsia="NanumSquare" w:hAnsi="NanumSquare" w:hint="eastAsia"/>
        </w:rPr>
        <w:t xml:space="preserve">Stage 2 — </w:t>
      </w:r>
      <w:r>
        <w:rPr>
          <w:rFonts w:ascii="NanumSquare" w:eastAsia="NanumSquare" w:hAnsi="NanumSquare" w:hint="eastAsia"/>
        </w:rPr>
        <w:t>이상 출력</w:t>
      </w:r>
      <w:r>
        <w:rPr>
          <w:rFonts w:ascii="NanumSquare" w:eastAsia="NanumSquare" w:hAnsi="NanumSquare"/>
        </w:rPr>
        <w:t>(</w:t>
      </w:r>
      <w:r w:rsidRPr="00CB4E18">
        <w:rPr>
          <w:rFonts w:ascii="NanumSquare" w:eastAsia="NanumSquare" w:hAnsi="NanumSquare" w:hint="eastAsia"/>
        </w:rPr>
        <w:t xml:space="preserve">Adaptive Horizon + </w:t>
      </w:r>
      <w:r>
        <w:rPr>
          <w:rFonts w:ascii="NanumSquare" w:eastAsia="NanumSquare" w:hAnsi="NanumSquare" w:hint="eastAsia"/>
        </w:rPr>
        <w:t>i</w:t>
      </w:r>
      <w:r>
        <w:rPr>
          <w:rFonts w:ascii="NanumSquare" w:eastAsia="NanumSquare" w:hAnsi="NanumSquare"/>
        </w:rPr>
        <w:t>ndex-aware prompting)</w:t>
      </w:r>
    </w:p>
    <w:p w14:paraId="05BE746B" w14:textId="77777777" w:rsidR="00CB4E18" w:rsidRDefault="00CB4E18" w:rsidP="00CB4E18">
      <w:pPr>
        <w:spacing w:after="0" w:line="240" w:lineRule="auto"/>
        <w:rPr>
          <w:rFonts w:ascii="NanumSquare" w:eastAsia="NanumSquare" w:hAnsi="NanumSquare"/>
        </w:rPr>
      </w:pPr>
      <w:r w:rsidRPr="00CB4E18">
        <w:rPr>
          <w:rFonts w:ascii="NanumSquare" w:eastAsia="NanumSquare" w:hAnsi="NanumSquare" w:hint="eastAsia"/>
        </w:rPr>
        <w:t xml:space="preserve">Stage 1에서 통합된 후보 구간에 대해 Adaptive Horizon 기반의 </w:t>
      </w:r>
      <w:proofErr w:type="spellStart"/>
      <w:r w:rsidRPr="00CB4E18">
        <w:rPr>
          <w:rFonts w:ascii="NanumSquare" w:eastAsia="NanumSquare" w:hAnsi="NanumSquare" w:hint="eastAsia"/>
        </w:rPr>
        <w:t>멀티스케일</w:t>
      </w:r>
      <w:proofErr w:type="spellEnd"/>
      <w:r w:rsidRPr="00CB4E18">
        <w:rPr>
          <w:rFonts w:ascii="NanumSquare" w:eastAsia="NanumSquare" w:hAnsi="NanumSquare" w:hint="eastAsia"/>
        </w:rPr>
        <w:t xml:space="preserve"> 시각화를 적용한다. 후보 구간을 중심으로 단기(spike 포착), 중기(패턴 이탈), 장기(트렌드 이탈)의 세 스케일로 각각 확대하여 stacked subplot 이미지를 생성하며, 이때 Branch A와 Branch B에서 후보로 선택된 채널만을 subplot에 포함시킨다.</w:t>
      </w:r>
      <w:r>
        <w:rPr>
          <w:rFonts w:ascii="NanumSquare" w:eastAsia="NanumSquare" w:hAnsi="NanumSquare"/>
        </w:rPr>
        <w:t xml:space="preserve"> </w:t>
      </w:r>
    </w:p>
    <w:p w14:paraId="1174CA8C" w14:textId="5EFF5DCD" w:rsidR="00695515" w:rsidRDefault="00CB4E18" w:rsidP="00CB4E18">
      <w:pPr>
        <w:spacing w:after="0" w:line="240" w:lineRule="auto"/>
        <w:rPr>
          <w:rFonts w:ascii="NanumSquare" w:eastAsia="NanumSquare" w:hAnsi="NanumSquare"/>
        </w:rPr>
      </w:pPr>
      <w:r w:rsidRPr="00CB4E18">
        <w:rPr>
          <w:rFonts w:ascii="NanumSquare" w:eastAsia="NanumSquare" w:hAnsi="NanumSquare" w:hint="eastAsia"/>
        </w:rPr>
        <w:t>생성된 이미지는 index-aware prompting과 함께 MLLM에 입력된다. x축의 시간 index 정보를 텍스트로 명시함으로써 MLLM이 이상 구간의 시작과 끝을 정확히 특정할 수 있도록 한다. MLLM은 입력된 이미지를 바탕으로 이상 여부를 판단하고, 어느 구간이 이상인지, 어떤 채널이 원인인지, 왜 이상인지를 설명과 함께 출력한다.</w:t>
      </w:r>
    </w:p>
    <w:p w14:paraId="1CE143AE" w14:textId="77777777" w:rsidR="00695515" w:rsidRDefault="00695515" w:rsidP="001A4FD4">
      <w:pPr>
        <w:spacing w:after="0" w:line="240" w:lineRule="auto"/>
        <w:rPr>
          <w:rFonts w:ascii="NanumSquare" w:eastAsia="NanumSquare" w:hAnsi="NanumSquare"/>
        </w:rPr>
      </w:pPr>
    </w:p>
    <w:p w14:paraId="693874C1" w14:textId="4D2F8874" w:rsidR="006E0C35" w:rsidRDefault="006E0C35" w:rsidP="001A4FD4">
      <w:pPr>
        <w:spacing w:after="0" w:line="240" w:lineRule="auto"/>
        <w:rPr>
          <w:rFonts w:ascii="NanumSquare" w:eastAsia="NanumSquare" w:hAnsi="NanumSquare"/>
        </w:rPr>
      </w:pPr>
      <w:r>
        <w:rPr>
          <w:rFonts w:ascii="NanumSquare" w:eastAsia="NanumSquare" w:hAnsi="NanumSquare" w:hint="eastAsia"/>
        </w:rPr>
        <w:t xml:space="preserve">실험 및 평가 </w:t>
      </w:r>
    </w:p>
    <w:p w14:paraId="45366794" w14:textId="51FAD889" w:rsidR="00695515" w:rsidRDefault="006E0C35" w:rsidP="001A4FD4">
      <w:pPr>
        <w:spacing w:after="0" w:line="240" w:lineRule="auto"/>
        <w:rPr>
          <w:rFonts w:ascii="NanumSquare" w:eastAsia="NanumSquare" w:hAnsi="NanumSquare"/>
        </w:rPr>
      </w:pPr>
      <w:r w:rsidRPr="006E0C35">
        <w:rPr>
          <w:rFonts w:ascii="NanumSquare" w:eastAsia="NanumSquare" w:hAnsi="NanumSquare" w:hint="eastAsia"/>
        </w:rPr>
        <w:t xml:space="preserve">inter-channel anomaly를 명시적으로 </w:t>
      </w:r>
      <w:proofErr w:type="spellStart"/>
      <w:r w:rsidRPr="006E0C35">
        <w:rPr>
          <w:rFonts w:ascii="NanumSquare" w:eastAsia="NanumSquare" w:hAnsi="NanumSquare" w:hint="eastAsia"/>
        </w:rPr>
        <w:t>레이블링한</w:t>
      </w:r>
      <w:proofErr w:type="spellEnd"/>
      <w:r w:rsidRPr="006E0C35">
        <w:rPr>
          <w:rFonts w:ascii="NanumSquare" w:eastAsia="NanumSquare" w:hAnsi="NanumSquare" w:hint="eastAsia"/>
        </w:rPr>
        <w:t xml:space="preserve"> 데이터셋이 현재 거의 존재하지 않기 때문에, 실험은 두 단계로 나누어 진행하려 한다. 1단계에서는 MSL, SMAP등 표준 </w:t>
      </w:r>
      <w:r>
        <w:rPr>
          <w:rFonts w:ascii="NanumSquare" w:eastAsia="NanumSquare" w:hAnsi="NanumSquare" w:hint="eastAsia"/>
        </w:rPr>
        <w:t xml:space="preserve">벤치마크로 </w:t>
      </w:r>
      <w:r w:rsidRPr="006E0C35">
        <w:rPr>
          <w:rFonts w:ascii="NanumSquare" w:eastAsia="NanumSquare" w:hAnsi="NanumSquare" w:hint="eastAsia"/>
        </w:rPr>
        <w:t xml:space="preserve">성능을 측정하고 기존 방법들과 비교한다. 2단계에서는 여러 센서가 동시에 영향을 받는 공격 시나리오가 포함된 </w:t>
      </w:r>
      <w:proofErr w:type="spellStart"/>
      <w:r w:rsidRPr="006E0C35">
        <w:rPr>
          <w:rFonts w:ascii="NanumSquare" w:eastAsia="NanumSquare" w:hAnsi="NanumSquare" w:hint="eastAsia"/>
        </w:rPr>
        <w:t>SWaT</w:t>
      </w:r>
      <w:proofErr w:type="spellEnd"/>
      <w:r w:rsidRPr="006E0C35">
        <w:rPr>
          <w:rFonts w:ascii="NanumSquare" w:eastAsia="NanumSquare" w:hAnsi="NanumSquare" w:hint="eastAsia"/>
        </w:rPr>
        <w:t>/WADI에서 해당 구간을 inter-channel anomaly로 정의하고 따로 분석하여, 제안 방법의</w:t>
      </w:r>
      <w:r>
        <w:rPr>
          <w:rFonts w:ascii="NanumSquare" w:eastAsia="NanumSquare" w:hAnsi="NanumSquare" w:hint="eastAsia"/>
        </w:rPr>
        <w:t xml:space="preserve"> 이상 탐지</w:t>
      </w:r>
      <w:r w:rsidRPr="006E0C35">
        <w:rPr>
          <w:rFonts w:ascii="NanumSquare" w:eastAsia="NanumSquare" w:hAnsi="NanumSquare" w:hint="eastAsia"/>
        </w:rPr>
        <w:t xml:space="preserve"> 효과를 검증</w:t>
      </w:r>
      <w:r>
        <w:rPr>
          <w:rFonts w:ascii="NanumSquare" w:eastAsia="NanumSquare" w:hAnsi="NanumSquare" w:hint="eastAsia"/>
        </w:rPr>
        <w:t>하려 한다</w:t>
      </w:r>
      <w:r w:rsidRPr="006E0C35">
        <w:rPr>
          <w:rFonts w:ascii="NanumSquare" w:eastAsia="NanumSquare" w:hAnsi="NanumSquare" w:hint="eastAsia"/>
        </w:rPr>
        <w:t>.</w:t>
      </w:r>
    </w:p>
    <w:p w14:paraId="031FA7B4" w14:textId="625B0E34" w:rsidR="00695515" w:rsidRDefault="006E0C35" w:rsidP="001A4FD4">
      <w:pPr>
        <w:spacing w:after="0" w:line="240" w:lineRule="auto"/>
        <w:rPr>
          <w:rFonts w:ascii="NanumSquare" w:eastAsia="NanumSquare" w:hAnsi="NanumSquare"/>
        </w:rPr>
      </w:pPr>
      <w:r>
        <w:rPr>
          <w:rFonts w:ascii="NanumSquare" w:eastAsia="NanumSquare" w:hAnsi="NanumSquare" w:hint="eastAsia"/>
        </w:rPr>
        <w:t>그 외에도</w:t>
      </w:r>
      <w:r w:rsidR="009F6628">
        <w:rPr>
          <w:rFonts w:ascii="NanumSquare" w:eastAsia="NanumSquare" w:hAnsi="NanumSquare" w:hint="eastAsia"/>
        </w:rPr>
        <w:t xml:space="preserve"> </w:t>
      </w:r>
      <w:r w:rsidR="009F6628" w:rsidRPr="009F6628">
        <w:rPr>
          <w:rFonts w:ascii="NanumSquare" w:eastAsia="NanumSquare" w:hAnsi="NanumSquare" w:hint="eastAsia"/>
        </w:rPr>
        <w:t>정상 reference를 few-shot 형태로 이미지와 함께 MLLM에 제공하는 방식, MRTI+TID</w:t>
      </w:r>
      <w:r w:rsidR="009F6628">
        <w:rPr>
          <w:rFonts w:ascii="NanumSquare" w:eastAsia="NanumSquare" w:hAnsi="NanumSquare" w:hint="eastAsia"/>
        </w:rPr>
        <w:t xml:space="preserve">을 </w:t>
      </w:r>
      <w:r w:rsidR="009F6628" w:rsidRPr="009F6628">
        <w:rPr>
          <w:rFonts w:ascii="NanumSquare" w:eastAsia="NanumSquare" w:hAnsi="NanumSquare" w:hint="eastAsia"/>
        </w:rPr>
        <w:t xml:space="preserve">적용하여 주기성 및 트렌드 이상 포착력을 높이는 방식 등 성능 향상을 위한 </w:t>
      </w:r>
      <w:r w:rsidR="009F6628">
        <w:rPr>
          <w:rFonts w:ascii="NanumSquare" w:eastAsia="NanumSquare" w:hAnsi="NanumSquare" w:hint="eastAsia"/>
        </w:rPr>
        <w:t xml:space="preserve">더 나은 </w:t>
      </w:r>
      <w:r w:rsidR="009F6628" w:rsidRPr="009F6628">
        <w:rPr>
          <w:rFonts w:ascii="NanumSquare" w:eastAsia="NanumSquare" w:hAnsi="NanumSquare" w:hint="eastAsia"/>
        </w:rPr>
        <w:t>다양한 방향도 실험해볼 예정이다.</w:t>
      </w:r>
    </w:p>
    <w:p w14:paraId="7A728C9D" w14:textId="77777777" w:rsidR="00695515" w:rsidRPr="001A4FD4" w:rsidRDefault="00695515" w:rsidP="001A4FD4">
      <w:pPr>
        <w:spacing w:after="0" w:line="240" w:lineRule="auto"/>
        <w:rPr>
          <w:rFonts w:ascii="NanumSquare" w:eastAsia="NanumSquare" w:hAnsi="NanumSquare"/>
        </w:rPr>
      </w:pPr>
    </w:p>
    <w:p w14:paraId="788540AD" w14:textId="77777777" w:rsidR="00621ABB" w:rsidRDefault="00621ABB" w:rsidP="001A4FD4">
      <w:pPr>
        <w:pStyle w:val="a3"/>
        <w:wordWrap/>
        <w:snapToGrid/>
        <w:spacing w:line="240" w:lineRule="auto"/>
        <w:jc w:val="left"/>
        <w:rPr>
          <w:rFonts w:ascii="NanumSquare" w:eastAsia="NanumSquare" w:hAnsi="NanumSquare"/>
          <w:sz w:val="28"/>
          <w:szCs w:val="28"/>
        </w:rPr>
      </w:pPr>
    </w:p>
    <w:p w14:paraId="7F238A32" w14:textId="77777777" w:rsidR="00621ABB" w:rsidRDefault="00621ABB" w:rsidP="001A4FD4">
      <w:pPr>
        <w:pStyle w:val="a3"/>
        <w:wordWrap/>
        <w:snapToGrid/>
        <w:spacing w:line="240" w:lineRule="auto"/>
        <w:jc w:val="left"/>
        <w:rPr>
          <w:rFonts w:ascii="NanumSquare" w:eastAsia="NanumSquare" w:hAnsi="NanumSquare"/>
          <w:sz w:val="28"/>
          <w:szCs w:val="28"/>
        </w:rPr>
      </w:pPr>
    </w:p>
    <w:p w14:paraId="1FD80841" w14:textId="2B0F25A2" w:rsidR="001A4FD4" w:rsidRPr="001A4FD4" w:rsidRDefault="001A4FD4" w:rsidP="001A4FD4">
      <w:pPr>
        <w:pStyle w:val="a3"/>
        <w:wordWrap/>
        <w:snapToGrid/>
        <w:spacing w:line="240" w:lineRule="auto"/>
        <w:jc w:val="left"/>
        <w:rPr>
          <w:rFonts w:ascii="NanumSquare" w:eastAsia="NanumSquare" w:hAnsi="NanumSquare"/>
          <w:sz w:val="28"/>
          <w:szCs w:val="28"/>
        </w:rPr>
      </w:pPr>
      <w:r w:rsidRPr="001A4FD4">
        <w:rPr>
          <w:rFonts w:ascii="NanumSquare" w:eastAsia="NanumSquare" w:hAnsi="NanumSquare" w:hint="eastAsia"/>
          <w:sz w:val="28"/>
          <w:szCs w:val="28"/>
        </w:rPr>
        <w:lastRenderedPageBreak/>
        <w:t>3. Plan</w:t>
      </w:r>
    </w:p>
    <w:p w14:paraId="3DC173C4" w14:textId="77777777" w:rsidR="001A4FD4" w:rsidRPr="002C65AA" w:rsidRDefault="001A4FD4" w:rsidP="001A4FD4">
      <w:pPr>
        <w:pStyle w:val="a3"/>
        <w:wordWrap/>
        <w:snapToGrid/>
        <w:spacing w:line="240" w:lineRule="auto"/>
        <w:jc w:val="left"/>
        <w:rPr>
          <w:rFonts w:ascii="NanumSquare" w:eastAsia="NanumSquare" w:hAnsi="NanumSquare"/>
          <w:sz w:val="22"/>
          <w:szCs w:val="22"/>
        </w:rPr>
      </w:pPr>
      <w:r w:rsidRPr="002C65AA">
        <w:rPr>
          <w:rFonts w:ascii="NanumSquare" w:eastAsia="NanumSquare" w:hAnsi="NanumSquare"/>
          <w:sz w:val="22"/>
          <w:szCs w:val="22"/>
        </w:rPr>
        <w:t>- start from here</w:t>
      </w:r>
    </w:p>
    <w:p w14:paraId="4182EAFD" w14:textId="77777777" w:rsidR="001A4FD4" w:rsidRPr="001A4FD4" w:rsidRDefault="001A4FD4" w:rsidP="001A4FD4">
      <w:pPr>
        <w:pStyle w:val="a3"/>
        <w:wordWrap/>
        <w:snapToGrid/>
        <w:spacing w:line="240" w:lineRule="auto"/>
        <w:jc w:val="left"/>
        <w:rPr>
          <w:rFonts w:ascii="NanumSquare" w:eastAsia="NanumSquare" w:hAnsi="NanumSquare"/>
        </w:rPr>
      </w:pPr>
    </w:p>
    <w:p w14:paraId="567DBC02" w14:textId="77777777" w:rsidR="001A4FD4" w:rsidRPr="001A4FD4" w:rsidRDefault="001A4FD4" w:rsidP="001A4FD4">
      <w:pPr>
        <w:pStyle w:val="a3"/>
        <w:wordWrap/>
        <w:snapToGrid/>
        <w:spacing w:line="240" w:lineRule="auto"/>
        <w:ind w:left="266"/>
        <w:jc w:val="left"/>
        <w:rPr>
          <w:rFonts w:ascii="NanumSquare" w:eastAsia="NanumSquare" w:hAnsi="NanumSquare"/>
        </w:rPr>
      </w:pPr>
      <w:r w:rsidRPr="001A4FD4">
        <w:rPr>
          <w:rFonts w:ascii="NanumSquare" w:eastAsia="NanumSquare" w:hAnsi="NanumSquare" w:hint="eastAsia"/>
          <w:color w:val="FF0000"/>
        </w:rPr>
        <w:t>(월별 목표 및 내용, 역할 분담을 기술)</w:t>
      </w:r>
    </w:p>
    <w:p w14:paraId="30A2793C" w14:textId="77777777" w:rsidR="001A4FD4" w:rsidRPr="001A4FD4" w:rsidRDefault="001A4FD4" w:rsidP="001A4FD4">
      <w:pPr>
        <w:pStyle w:val="a3"/>
        <w:wordWrap/>
        <w:spacing w:line="240" w:lineRule="auto"/>
        <w:ind w:left="266"/>
        <w:jc w:val="left"/>
        <w:rPr>
          <w:rFonts w:ascii="NanumSquare" w:eastAsia="NanumSquare" w:hAnsi="NanumSquare"/>
        </w:rPr>
      </w:pPr>
      <w:r w:rsidRPr="001A4FD4">
        <w:rPr>
          <w:rFonts w:ascii="NanumSquare" w:eastAsia="NanumSquare" w:hAnsi="NanumSquare" w:hint="eastAsia"/>
          <w:color w:val="FF0000"/>
        </w:rPr>
        <w:t>(Describe monthly goals and content, division of roles)</w:t>
      </w:r>
    </w:p>
    <w:p w14:paraId="5992BC6A" w14:textId="77777777" w:rsidR="00621ABB" w:rsidRDefault="00621ABB" w:rsidP="00621ABB">
      <w:pPr>
        <w:pStyle w:val="a3"/>
        <w:spacing w:line="240" w:lineRule="auto"/>
        <w:jc w:val="left"/>
        <w:rPr>
          <w:rFonts w:ascii="NanumSquare" w:eastAsia="NanumSquare" w:hAnsi="NanumSquare"/>
          <w:sz w:val="22"/>
          <w:szCs w:val="22"/>
        </w:rPr>
      </w:pPr>
      <w:r w:rsidRPr="00621ABB">
        <w:rPr>
          <w:rFonts w:ascii="NanumSquare" w:eastAsia="NanumSquare" w:hAnsi="NanumSquare"/>
          <w:sz w:val="22"/>
          <w:szCs w:val="22"/>
        </w:rPr>
        <w:t>본 프로젝트는 2026년 3월부터 12월까지 총 10개월에 걸쳐 진행되며, 문헌 조사, 구현, 실험, 보고서 작성의 네 단계로 구성된다.</w:t>
      </w:r>
    </w:p>
    <w:p w14:paraId="0F23A29A" w14:textId="77777777" w:rsidR="00621ABB" w:rsidRPr="00621ABB" w:rsidRDefault="00621ABB" w:rsidP="00621ABB">
      <w:pPr>
        <w:pStyle w:val="a3"/>
        <w:spacing w:line="240" w:lineRule="auto"/>
        <w:jc w:val="left"/>
        <w:rPr>
          <w:rFonts w:ascii="NanumSquare" w:eastAsia="NanumSquare" w:hAnsi="NanumSquare"/>
          <w:sz w:val="22"/>
          <w:szCs w:val="22"/>
        </w:rPr>
      </w:pPr>
    </w:p>
    <w:p w14:paraId="6D530173" w14:textId="77777777" w:rsidR="00621ABB" w:rsidRDefault="00621ABB" w:rsidP="00621ABB">
      <w:pPr>
        <w:pStyle w:val="a3"/>
        <w:spacing w:line="240" w:lineRule="auto"/>
        <w:jc w:val="left"/>
        <w:rPr>
          <w:rFonts w:ascii="NanumSquare" w:eastAsia="NanumSquare" w:hAnsi="NanumSquare"/>
          <w:sz w:val="22"/>
          <w:szCs w:val="22"/>
        </w:rPr>
      </w:pPr>
      <w:r w:rsidRPr="00621ABB">
        <w:rPr>
          <w:rFonts w:ascii="NanumSquare" w:eastAsia="NanumSquare" w:hAnsi="NanumSquare"/>
          <w:sz w:val="22"/>
          <w:szCs w:val="22"/>
        </w:rPr>
        <w:t xml:space="preserve">3월에는 프로젝트의 기반을 다지는 데 집중한다. VLM4TS, </w:t>
      </w:r>
      <w:proofErr w:type="spellStart"/>
      <w:r w:rsidRPr="00621ABB">
        <w:rPr>
          <w:rFonts w:ascii="NanumSquare" w:eastAsia="NanumSquare" w:hAnsi="NanumSquare"/>
          <w:sz w:val="22"/>
          <w:szCs w:val="22"/>
        </w:rPr>
        <w:t>canMMLM</w:t>
      </w:r>
      <w:proofErr w:type="spellEnd"/>
      <w:r w:rsidRPr="00621ABB">
        <w:rPr>
          <w:rFonts w:ascii="NanumSquare" w:eastAsia="NanumSquare" w:hAnsi="NanumSquare"/>
          <w:sz w:val="22"/>
          <w:szCs w:val="22"/>
        </w:rPr>
        <w:t xml:space="preserve">, </w:t>
      </w:r>
      <w:proofErr w:type="spellStart"/>
      <w:r w:rsidRPr="00621ABB">
        <w:rPr>
          <w:rFonts w:ascii="NanumSquare" w:eastAsia="NanumSquare" w:hAnsi="NanumSquare"/>
          <w:sz w:val="22"/>
          <w:szCs w:val="22"/>
        </w:rPr>
        <w:t>canLLM</w:t>
      </w:r>
      <w:proofErr w:type="spellEnd"/>
      <w:r w:rsidRPr="00621ABB">
        <w:rPr>
          <w:rFonts w:ascii="NanumSquare" w:eastAsia="NanumSquare" w:hAnsi="NanumSquare"/>
          <w:sz w:val="22"/>
          <w:szCs w:val="22"/>
        </w:rPr>
        <w:t xml:space="preserve"> 등 핵심 논문들을 정독하고 방법론을 정리하며, Python 및 </w:t>
      </w:r>
      <w:proofErr w:type="spellStart"/>
      <w:r w:rsidRPr="00621ABB">
        <w:rPr>
          <w:rFonts w:ascii="NanumSquare" w:eastAsia="NanumSquare" w:hAnsi="NanumSquare"/>
          <w:sz w:val="22"/>
          <w:szCs w:val="22"/>
        </w:rPr>
        <w:t>PyTorch</w:t>
      </w:r>
      <w:proofErr w:type="spellEnd"/>
      <w:r w:rsidRPr="00621ABB">
        <w:rPr>
          <w:rFonts w:ascii="NanumSquare" w:eastAsia="NanumSquare" w:hAnsi="NanumSquare"/>
          <w:sz w:val="22"/>
          <w:szCs w:val="22"/>
        </w:rPr>
        <w:t xml:space="preserve"> 기반 실험 환경을 구축한다. MSL, SMAP, </w:t>
      </w:r>
      <w:proofErr w:type="spellStart"/>
      <w:r w:rsidRPr="00621ABB">
        <w:rPr>
          <w:rFonts w:ascii="NanumSquare" w:eastAsia="NanumSquare" w:hAnsi="NanumSquare"/>
          <w:sz w:val="22"/>
          <w:szCs w:val="22"/>
        </w:rPr>
        <w:t>SWaT</w:t>
      </w:r>
      <w:proofErr w:type="spellEnd"/>
      <w:r w:rsidRPr="00621ABB">
        <w:rPr>
          <w:rFonts w:ascii="NanumSquare" w:eastAsia="NanumSquare" w:hAnsi="NanumSquare"/>
          <w:sz w:val="22"/>
          <w:szCs w:val="22"/>
        </w:rPr>
        <w:t xml:space="preserve">, WADI 등 벤치마크 데이터셋을 수집하고 </w:t>
      </w:r>
      <w:proofErr w:type="spellStart"/>
      <w:r w:rsidRPr="00621ABB">
        <w:rPr>
          <w:rFonts w:ascii="NanumSquare" w:eastAsia="NanumSquare" w:hAnsi="NanumSquare"/>
          <w:sz w:val="22"/>
          <w:szCs w:val="22"/>
        </w:rPr>
        <w:t>전처리</w:t>
      </w:r>
      <w:proofErr w:type="spellEnd"/>
      <w:r w:rsidRPr="00621ABB">
        <w:rPr>
          <w:rFonts w:ascii="NanumSquare" w:eastAsia="NanumSquare" w:hAnsi="NanumSquare"/>
          <w:sz w:val="22"/>
          <w:szCs w:val="22"/>
        </w:rPr>
        <w:t xml:space="preserve"> 방식을 파악한다. 두 팀원이 각자 담당할 구현 영역을 구체적으로 분담하고 전체 파이프라인 설계를 확정한다.</w:t>
      </w:r>
    </w:p>
    <w:p w14:paraId="56B33879" w14:textId="77777777" w:rsidR="00621ABB" w:rsidRPr="00621ABB" w:rsidRDefault="00621ABB" w:rsidP="00621ABB">
      <w:pPr>
        <w:pStyle w:val="a3"/>
        <w:spacing w:line="240" w:lineRule="auto"/>
        <w:jc w:val="left"/>
        <w:rPr>
          <w:rFonts w:ascii="NanumSquare" w:eastAsia="NanumSquare" w:hAnsi="NanumSquare"/>
          <w:sz w:val="22"/>
          <w:szCs w:val="22"/>
        </w:rPr>
      </w:pPr>
    </w:p>
    <w:p w14:paraId="246B9BE7" w14:textId="77777777" w:rsidR="00621ABB" w:rsidRDefault="00621ABB" w:rsidP="00621ABB">
      <w:pPr>
        <w:pStyle w:val="a3"/>
        <w:spacing w:line="240" w:lineRule="auto"/>
        <w:jc w:val="left"/>
        <w:rPr>
          <w:rFonts w:ascii="NanumSquare" w:eastAsia="NanumSquare" w:hAnsi="NanumSquare"/>
          <w:sz w:val="22"/>
          <w:szCs w:val="22"/>
        </w:rPr>
      </w:pPr>
      <w:r w:rsidRPr="00621ABB">
        <w:rPr>
          <w:rFonts w:ascii="NanumSquare" w:eastAsia="NanumSquare" w:hAnsi="NanumSquare"/>
          <w:sz w:val="22"/>
          <w:szCs w:val="22"/>
        </w:rPr>
        <w:t xml:space="preserve">4월에는 Stage 1의 두 </w:t>
      </w:r>
      <w:proofErr w:type="spellStart"/>
      <w:r w:rsidRPr="00621ABB">
        <w:rPr>
          <w:rFonts w:ascii="NanumSquare" w:eastAsia="NanumSquare" w:hAnsi="NanumSquare"/>
          <w:sz w:val="22"/>
          <w:szCs w:val="22"/>
        </w:rPr>
        <w:t>브랜치를</w:t>
      </w:r>
      <w:proofErr w:type="spellEnd"/>
      <w:r w:rsidRPr="00621ABB">
        <w:rPr>
          <w:rFonts w:ascii="NanumSquare" w:eastAsia="NanumSquare" w:hAnsi="NanumSquare"/>
          <w:sz w:val="22"/>
          <w:szCs w:val="22"/>
        </w:rPr>
        <w:t xml:space="preserve"> 구현한다. 한 팀원은 VLM4TS의 ViT4TS를 베이스로 각 채널에 독립적으로 적용하는 Branch A를 구현하고, 다른 팀원은 정상 구간의 채널 간 상관관계를 기준으로 이탈 구간을 포착하는 Multi-scale Correlation Heatmap 기반의 Branch B를 구현한다. 두 </w:t>
      </w:r>
      <w:proofErr w:type="spellStart"/>
      <w:r w:rsidRPr="00621ABB">
        <w:rPr>
          <w:rFonts w:ascii="NanumSquare" w:eastAsia="NanumSquare" w:hAnsi="NanumSquare"/>
          <w:sz w:val="22"/>
          <w:szCs w:val="22"/>
        </w:rPr>
        <w:t>브랜치의</w:t>
      </w:r>
      <w:proofErr w:type="spellEnd"/>
      <w:r w:rsidRPr="00621ABB">
        <w:rPr>
          <w:rFonts w:ascii="NanumSquare" w:eastAsia="NanumSquare" w:hAnsi="NanumSquare"/>
          <w:sz w:val="22"/>
          <w:szCs w:val="22"/>
        </w:rPr>
        <w:t xml:space="preserve"> 출력을 통합하는 후보 구간 병합 로직도 이 시기에 함께 완성한다.</w:t>
      </w:r>
    </w:p>
    <w:p w14:paraId="3C7AEB3A" w14:textId="77777777" w:rsidR="00621ABB" w:rsidRPr="00621ABB" w:rsidRDefault="00621ABB" w:rsidP="00621ABB">
      <w:pPr>
        <w:pStyle w:val="a3"/>
        <w:spacing w:line="240" w:lineRule="auto"/>
        <w:jc w:val="left"/>
        <w:rPr>
          <w:rFonts w:ascii="NanumSquare" w:eastAsia="NanumSquare" w:hAnsi="NanumSquare"/>
          <w:sz w:val="22"/>
          <w:szCs w:val="22"/>
        </w:rPr>
      </w:pPr>
    </w:p>
    <w:p w14:paraId="55BB5B7C" w14:textId="77777777" w:rsidR="00621ABB" w:rsidRDefault="00621ABB" w:rsidP="00621ABB">
      <w:pPr>
        <w:pStyle w:val="a3"/>
        <w:spacing w:line="240" w:lineRule="auto"/>
        <w:jc w:val="left"/>
        <w:rPr>
          <w:rFonts w:ascii="NanumSquare" w:eastAsia="NanumSquare" w:hAnsi="NanumSquare"/>
          <w:sz w:val="22"/>
          <w:szCs w:val="22"/>
        </w:rPr>
      </w:pPr>
      <w:r w:rsidRPr="00621ABB">
        <w:rPr>
          <w:rFonts w:ascii="NanumSquare" w:eastAsia="NanumSquare" w:hAnsi="NanumSquare"/>
          <w:sz w:val="22"/>
          <w:szCs w:val="22"/>
        </w:rPr>
        <w:t>5월에는 Stage 2를 구현한다. 후보 구간을 중심으로 단기, 중기, 장기 세 스케일의 stacked subplot을 동적으로 생성하는 Adaptive Horizon 모듈을 구현하고, x축 index 정보를 텍스트로 명시하는 index-aware prompting 템플릿을 설계한다. MLLM 입출력 파이프라인을 연결하여 전체 시스템이 end-to-end로 동작하는지 검증한다.</w:t>
      </w:r>
    </w:p>
    <w:p w14:paraId="3438B010" w14:textId="77777777" w:rsidR="00621ABB" w:rsidRPr="00621ABB" w:rsidRDefault="00621ABB" w:rsidP="00621ABB">
      <w:pPr>
        <w:pStyle w:val="a3"/>
        <w:spacing w:line="240" w:lineRule="auto"/>
        <w:jc w:val="left"/>
        <w:rPr>
          <w:rFonts w:ascii="NanumSquare" w:eastAsia="NanumSquare" w:hAnsi="NanumSquare"/>
          <w:sz w:val="22"/>
          <w:szCs w:val="22"/>
        </w:rPr>
      </w:pPr>
    </w:p>
    <w:p w14:paraId="0FB182FC" w14:textId="77777777" w:rsidR="00621ABB" w:rsidRDefault="00621ABB" w:rsidP="00621ABB">
      <w:pPr>
        <w:pStyle w:val="a3"/>
        <w:spacing w:line="240" w:lineRule="auto"/>
        <w:jc w:val="left"/>
        <w:rPr>
          <w:rFonts w:ascii="NanumSquare" w:eastAsia="NanumSquare" w:hAnsi="NanumSquare"/>
          <w:sz w:val="22"/>
          <w:szCs w:val="22"/>
        </w:rPr>
      </w:pPr>
      <w:r w:rsidRPr="00621ABB">
        <w:rPr>
          <w:rFonts w:ascii="NanumSquare" w:eastAsia="NanumSquare" w:hAnsi="NanumSquare"/>
          <w:sz w:val="22"/>
          <w:szCs w:val="22"/>
        </w:rPr>
        <w:t>6월에는 MSL, SMAP 벤치마크에서 1차 실험을 수행한다. VLM4TS, TAMA 등 기존 방법들과 Precision, Recall, F1 기준으로 성능을 비교하고, Ablation study를 통해 Adaptive Horizon 유무, Branch B 유무, index-aware prompting 유무 등 각 구성 요소의 기여도를 분석한다.</w:t>
      </w:r>
    </w:p>
    <w:p w14:paraId="59151E09" w14:textId="77777777" w:rsidR="00621ABB" w:rsidRPr="00621ABB" w:rsidRDefault="00621ABB" w:rsidP="00621ABB">
      <w:pPr>
        <w:pStyle w:val="a3"/>
        <w:spacing w:line="240" w:lineRule="auto"/>
        <w:jc w:val="left"/>
        <w:rPr>
          <w:rFonts w:ascii="NanumSquare" w:eastAsia="NanumSquare" w:hAnsi="NanumSquare"/>
          <w:sz w:val="22"/>
          <w:szCs w:val="22"/>
        </w:rPr>
      </w:pPr>
    </w:p>
    <w:p w14:paraId="27FAB658" w14:textId="77777777" w:rsidR="00621ABB" w:rsidRDefault="00621ABB" w:rsidP="00621ABB">
      <w:pPr>
        <w:pStyle w:val="a3"/>
        <w:spacing w:line="240" w:lineRule="auto"/>
        <w:jc w:val="left"/>
        <w:rPr>
          <w:rFonts w:ascii="NanumSquare" w:eastAsia="NanumSquare" w:hAnsi="NanumSquare"/>
          <w:sz w:val="22"/>
          <w:szCs w:val="22"/>
        </w:rPr>
      </w:pPr>
      <w:r w:rsidRPr="00621ABB">
        <w:rPr>
          <w:rFonts w:ascii="NanumSquare" w:eastAsia="NanumSquare" w:hAnsi="NanumSquare"/>
          <w:sz w:val="22"/>
          <w:szCs w:val="22"/>
        </w:rPr>
        <w:t>7월에는 1차 실험 결과를 바탕으로 파이프라인을 개선한다. 성능이 낮은 구간에 대한 오류 분석을 진행하고, 정상 reference를 few-shot 형태로 MLLM에 제공하는 방식 등 추가적인 성능 향상 방안을 탐색하고 실험한다.</w:t>
      </w:r>
    </w:p>
    <w:p w14:paraId="761B921E" w14:textId="77777777" w:rsidR="00621ABB" w:rsidRPr="00621ABB" w:rsidRDefault="00621ABB" w:rsidP="00621ABB">
      <w:pPr>
        <w:pStyle w:val="a3"/>
        <w:spacing w:line="240" w:lineRule="auto"/>
        <w:jc w:val="left"/>
        <w:rPr>
          <w:rFonts w:ascii="NanumSquare" w:eastAsia="NanumSquare" w:hAnsi="NanumSquare"/>
          <w:sz w:val="22"/>
          <w:szCs w:val="22"/>
        </w:rPr>
      </w:pPr>
    </w:p>
    <w:p w14:paraId="58321BAB" w14:textId="77777777" w:rsidR="00621ABB" w:rsidRDefault="00621ABB" w:rsidP="00621ABB">
      <w:pPr>
        <w:pStyle w:val="a3"/>
        <w:spacing w:line="240" w:lineRule="auto"/>
        <w:jc w:val="left"/>
        <w:rPr>
          <w:rFonts w:ascii="NanumSquare" w:eastAsia="NanumSquare" w:hAnsi="NanumSquare"/>
          <w:sz w:val="22"/>
          <w:szCs w:val="22"/>
        </w:rPr>
      </w:pPr>
      <w:r w:rsidRPr="00621ABB">
        <w:rPr>
          <w:rFonts w:ascii="NanumSquare" w:eastAsia="NanumSquare" w:hAnsi="NanumSquare"/>
          <w:sz w:val="22"/>
          <w:szCs w:val="22"/>
        </w:rPr>
        <w:t xml:space="preserve">8월에는 </w:t>
      </w:r>
      <w:proofErr w:type="spellStart"/>
      <w:r w:rsidRPr="00621ABB">
        <w:rPr>
          <w:rFonts w:ascii="NanumSquare" w:eastAsia="NanumSquare" w:hAnsi="NanumSquare"/>
          <w:sz w:val="22"/>
          <w:szCs w:val="22"/>
        </w:rPr>
        <w:t>SWaT</w:t>
      </w:r>
      <w:proofErr w:type="spellEnd"/>
      <w:r w:rsidRPr="00621ABB">
        <w:rPr>
          <w:rFonts w:ascii="NanumSquare" w:eastAsia="NanumSquare" w:hAnsi="NanumSquare"/>
          <w:sz w:val="22"/>
          <w:szCs w:val="22"/>
        </w:rPr>
        <w:t>, WADI 데이터셋을 대상으로 2차 실험을 진행한다. 여러 센서가 동시에 영향을 받는 공격 시나리오 구간을 inter-channel anomaly로 정의하고, 제안 방법이 이를 얼마나 정확하게 탐지하는지 집중적으로 분석한다.</w:t>
      </w:r>
    </w:p>
    <w:p w14:paraId="0A45E3C5" w14:textId="77777777" w:rsidR="00621ABB" w:rsidRPr="00621ABB" w:rsidRDefault="00621ABB" w:rsidP="00621ABB">
      <w:pPr>
        <w:pStyle w:val="a3"/>
        <w:spacing w:line="240" w:lineRule="auto"/>
        <w:jc w:val="left"/>
        <w:rPr>
          <w:rFonts w:ascii="NanumSquare" w:eastAsia="NanumSquare" w:hAnsi="NanumSquare"/>
          <w:sz w:val="22"/>
          <w:szCs w:val="22"/>
        </w:rPr>
      </w:pPr>
    </w:p>
    <w:p w14:paraId="155C56D3" w14:textId="77777777" w:rsidR="00621ABB" w:rsidRPr="00621ABB" w:rsidRDefault="00621ABB" w:rsidP="00621ABB">
      <w:pPr>
        <w:pStyle w:val="a3"/>
        <w:spacing w:line="240" w:lineRule="auto"/>
        <w:jc w:val="left"/>
        <w:rPr>
          <w:rFonts w:ascii="NanumSquare" w:eastAsia="NanumSquare" w:hAnsi="NanumSquare"/>
          <w:sz w:val="22"/>
          <w:szCs w:val="22"/>
        </w:rPr>
      </w:pPr>
      <w:r w:rsidRPr="00621ABB">
        <w:rPr>
          <w:rFonts w:ascii="NanumSquare" w:eastAsia="NanumSquare" w:hAnsi="NanumSquare"/>
          <w:sz w:val="22"/>
          <w:szCs w:val="22"/>
        </w:rPr>
        <w:t>9월부터 12월까지는 전체 실험 결과를 정리하고 최종 보고서를 작성한다. 한 팀원이 실험 결과 및 분석 내용을 정리하고, 다른 팀원이 보고서 초안을 작성하는 방식으로 역할을 분담한다. 초안 완성 후에는 함께 검토하고 수정하며, 최종 발표 자료를 준비한다.</w:t>
      </w:r>
    </w:p>
    <w:p w14:paraId="104776B4" w14:textId="77777777" w:rsidR="00621ABB" w:rsidRPr="00621ABB" w:rsidRDefault="00621ABB" w:rsidP="001A4FD4">
      <w:pPr>
        <w:pStyle w:val="a3"/>
        <w:wordWrap/>
        <w:snapToGrid/>
        <w:spacing w:line="240" w:lineRule="auto"/>
        <w:jc w:val="left"/>
        <w:rPr>
          <w:rFonts w:ascii="NanumSquare" w:eastAsia="NanumSquare" w:hAnsi="NanumSquare"/>
          <w:sz w:val="22"/>
          <w:szCs w:val="22"/>
        </w:rPr>
      </w:pPr>
    </w:p>
    <w:p w14:paraId="448DC4F4" w14:textId="77777777" w:rsidR="00621ABB" w:rsidRDefault="00621ABB" w:rsidP="001A4FD4">
      <w:pPr>
        <w:pStyle w:val="a3"/>
        <w:wordWrap/>
        <w:snapToGrid/>
        <w:spacing w:line="240" w:lineRule="auto"/>
        <w:jc w:val="left"/>
        <w:rPr>
          <w:rFonts w:ascii="NanumSquare" w:eastAsia="NanumSquare" w:hAnsi="NanumSquare"/>
          <w:sz w:val="28"/>
          <w:szCs w:val="28"/>
        </w:rPr>
      </w:pPr>
    </w:p>
    <w:p w14:paraId="199F5DFE" w14:textId="363FB19E" w:rsidR="001A4FD4" w:rsidRPr="001A4FD4" w:rsidRDefault="001A4FD4" w:rsidP="001A4FD4">
      <w:pPr>
        <w:pStyle w:val="a3"/>
        <w:wordWrap/>
        <w:snapToGrid/>
        <w:spacing w:line="240" w:lineRule="auto"/>
        <w:jc w:val="left"/>
        <w:rPr>
          <w:rFonts w:ascii="NanumSquare" w:eastAsia="NanumSquare" w:hAnsi="NanumSquare"/>
          <w:sz w:val="28"/>
          <w:szCs w:val="28"/>
        </w:rPr>
      </w:pPr>
      <w:r w:rsidRPr="001A4FD4">
        <w:rPr>
          <w:rFonts w:ascii="NanumSquare" w:eastAsia="NanumSquare" w:hAnsi="NanumSquare" w:hint="eastAsia"/>
          <w:sz w:val="28"/>
          <w:szCs w:val="28"/>
        </w:rPr>
        <w:lastRenderedPageBreak/>
        <w:t>4. Conclusion</w:t>
      </w:r>
    </w:p>
    <w:p w14:paraId="11E5A27B" w14:textId="77777777" w:rsidR="001A4FD4" w:rsidRPr="002C65AA" w:rsidRDefault="001A4FD4" w:rsidP="001A4FD4">
      <w:pPr>
        <w:pStyle w:val="a3"/>
        <w:wordWrap/>
        <w:snapToGrid/>
        <w:spacing w:line="240" w:lineRule="auto"/>
        <w:jc w:val="left"/>
        <w:rPr>
          <w:rFonts w:ascii="NanumSquare" w:eastAsia="NanumSquare" w:hAnsi="NanumSquare"/>
          <w:sz w:val="22"/>
          <w:szCs w:val="22"/>
        </w:rPr>
      </w:pPr>
      <w:r w:rsidRPr="002C65AA">
        <w:rPr>
          <w:rFonts w:ascii="NanumSquare" w:eastAsia="NanumSquare" w:hAnsi="NanumSquare"/>
          <w:sz w:val="22"/>
          <w:szCs w:val="22"/>
        </w:rPr>
        <w:t>- start from here</w:t>
      </w:r>
    </w:p>
    <w:p w14:paraId="31970DEB" w14:textId="77777777" w:rsidR="001A4FD4" w:rsidRPr="001A4FD4" w:rsidRDefault="001A4FD4" w:rsidP="001A4FD4">
      <w:pPr>
        <w:pStyle w:val="a3"/>
        <w:wordWrap/>
        <w:snapToGrid/>
        <w:spacing w:line="240" w:lineRule="auto"/>
        <w:jc w:val="left"/>
        <w:rPr>
          <w:rFonts w:ascii="NanumSquare" w:eastAsia="NanumSquare" w:hAnsi="NanumSquare"/>
        </w:rPr>
      </w:pPr>
    </w:p>
    <w:p w14:paraId="0AFDC3EB" w14:textId="77777777" w:rsidR="001A4FD4" w:rsidRPr="001A4FD4" w:rsidRDefault="001A4FD4" w:rsidP="001A4FD4">
      <w:pPr>
        <w:pStyle w:val="a3"/>
        <w:wordWrap/>
        <w:snapToGrid/>
        <w:spacing w:line="240" w:lineRule="auto"/>
        <w:ind w:left="266"/>
        <w:jc w:val="left"/>
        <w:rPr>
          <w:rFonts w:ascii="NanumSquare" w:eastAsia="NanumSquare" w:hAnsi="NanumSquare"/>
        </w:rPr>
      </w:pPr>
      <w:r w:rsidRPr="001A4FD4">
        <w:rPr>
          <w:rFonts w:ascii="NanumSquare" w:eastAsia="NanumSquare" w:hAnsi="NanumSquare" w:hint="eastAsia"/>
          <w:color w:val="FF0000"/>
        </w:rPr>
        <w:t>(본 과제의 결과물이 가질 수 있는 기술적 효과와 향후 확장 가능성, 그리고 본 과제를 통해 얻을 수 있는 지식과 경험의 유용성, 향후 본인의 진로와 연계 여부 등을 자유롭게 기술)</w:t>
      </w:r>
    </w:p>
    <w:p w14:paraId="4451D627" w14:textId="77777777" w:rsidR="001A4FD4" w:rsidRPr="001A4FD4" w:rsidRDefault="001A4FD4" w:rsidP="001A4FD4">
      <w:pPr>
        <w:pStyle w:val="a3"/>
        <w:wordWrap/>
        <w:spacing w:line="240" w:lineRule="auto"/>
        <w:ind w:left="266"/>
        <w:jc w:val="left"/>
        <w:rPr>
          <w:rFonts w:ascii="NanumSquare" w:eastAsia="NanumSquare" w:hAnsi="NanumSquare"/>
        </w:rPr>
      </w:pPr>
      <w:r w:rsidRPr="001A4FD4">
        <w:rPr>
          <w:rFonts w:ascii="NanumSquare" w:eastAsia="NanumSquare" w:hAnsi="NanumSquare" w:hint="eastAsia"/>
          <w:color w:val="FF0000"/>
        </w:rPr>
        <w:t>(Describe the technical impacts and possible future extensions of the project results, the usefulness of the knowledge and experience gained through this project, and how it relates to your future career path)</w:t>
      </w:r>
    </w:p>
    <w:p w14:paraId="1DFA937D" w14:textId="77777777" w:rsidR="00621ABB" w:rsidRPr="00621ABB" w:rsidRDefault="00621ABB" w:rsidP="00621ABB">
      <w:pPr>
        <w:spacing w:after="0" w:line="240" w:lineRule="auto"/>
        <w:rPr>
          <w:rFonts w:ascii="NanumSquare" w:eastAsia="NanumSquare" w:hAnsi="NanumSquare"/>
        </w:rPr>
      </w:pPr>
      <w:r w:rsidRPr="00621ABB">
        <w:rPr>
          <w:rFonts w:ascii="NanumSquare" w:eastAsia="NanumSquare" w:hAnsi="NanumSquare"/>
        </w:rPr>
        <w:t xml:space="preserve">실제 산업 환경에서 발생하는 </w:t>
      </w:r>
      <w:proofErr w:type="spellStart"/>
      <w:r w:rsidRPr="00621ABB">
        <w:rPr>
          <w:rFonts w:ascii="NanumSquare" w:eastAsia="NanumSquare" w:hAnsi="NanumSquare"/>
        </w:rPr>
        <w:t>다변량</w:t>
      </w:r>
      <w:proofErr w:type="spellEnd"/>
      <w:r w:rsidRPr="00621ABB">
        <w:rPr>
          <w:rFonts w:ascii="NanumSquare" w:eastAsia="NanumSquare" w:hAnsi="NanumSquare"/>
        </w:rPr>
        <w:t xml:space="preserve"> 시계열 이상 탐지 문제는 기존 연구가 충분히 다루지 못한 영역이다. VLM 기반 이상 탐지 연구들은 </w:t>
      </w:r>
      <w:proofErr w:type="spellStart"/>
      <w:r w:rsidRPr="00621ABB">
        <w:rPr>
          <w:rFonts w:ascii="NanumSquare" w:eastAsia="NanumSquare" w:hAnsi="NanumSquare"/>
        </w:rPr>
        <w:t>단변량</w:t>
      </w:r>
      <w:proofErr w:type="spellEnd"/>
      <w:r w:rsidRPr="00621ABB">
        <w:rPr>
          <w:rFonts w:ascii="NanumSquare" w:eastAsia="NanumSquare" w:hAnsi="NanumSquare"/>
        </w:rPr>
        <w:t xml:space="preserve"> 시계열에 집중되어 있거나, </w:t>
      </w:r>
      <w:proofErr w:type="spellStart"/>
      <w:r w:rsidRPr="00621ABB">
        <w:rPr>
          <w:rFonts w:ascii="NanumSquare" w:eastAsia="NanumSquare" w:hAnsi="NanumSquare"/>
        </w:rPr>
        <w:t>다변량으로</w:t>
      </w:r>
      <w:proofErr w:type="spellEnd"/>
      <w:r w:rsidRPr="00621ABB">
        <w:rPr>
          <w:rFonts w:ascii="NanumSquare" w:eastAsia="NanumSquare" w:hAnsi="NanumSquare"/>
        </w:rPr>
        <w:t xml:space="preserve"> 확장하더라도 채널을 단순히 병렬로 </w:t>
      </w:r>
      <w:proofErr w:type="spellStart"/>
      <w:r w:rsidRPr="00621ABB">
        <w:rPr>
          <w:rFonts w:ascii="NanumSquare" w:eastAsia="NanumSquare" w:hAnsi="NanumSquare"/>
        </w:rPr>
        <w:t>시각화하는</w:t>
      </w:r>
      <w:proofErr w:type="spellEnd"/>
      <w:r w:rsidRPr="00621ABB">
        <w:rPr>
          <w:rFonts w:ascii="NanumSquare" w:eastAsia="NanumSquare" w:hAnsi="NanumSquare"/>
        </w:rPr>
        <w:t xml:space="preserve"> 수준에 머물러 있었다. 이 경우 MLLM은 채널 간 상관관계가 무너지는 패턴, 즉 inter-channel anomaly를 구조적으로 인식하기 어렵다. 이 프로젝트는 이 문제를 정면으로 다루며, Multi-scale Correlation Heatmap과 Adaptive Horizon 기반 </w:t>
      </w:r>
      <w:proofErr w:type="spellStart"/>
      <w:r w:rsidRPr="00621ABB">
        <w:rPr>
          <w:rFonts w:ascii="NanumSquare" w:eastAsia="NanumSquare" w:hAnsi="NanumSquare"/>
        </w:rPr>
        <w:t>멀티스케일</w:t>
      </w:r>
      <w:proofErr w:type="spellEnd"/>
      <w:r w:rsidRPr="00621ABB">
        <w:rPr>
          <w:rFonts w:ascii="NanumSquare" w:eastAsia="NanumSquare" w:hAnsi="NanumSquare"/>
        </w:rPr>
        <w:t xml:space="preserve"> 시각화를 결합한 새로운 파이프라인을 제안한다.</w:t>
      </w:r>
    </w:p>
    <w:p w14:paraId="30F8F1AF" w14:textId="77777777" w:rsidR="00621ABB" w:rsidRPr="00621ABB" w:rsidRDefault="00621ABB" w:rsidP="00621ABB">
      <w:pPr>
        <w:spacing w:after="0" w:line="240" w:lineRule="auto"/>
        <w:rPr>
          <w:rFonts w:ascii="NanumSquare" w:eastAsia="NanumSquare" w:hAnsi="NanumSquare"/>
        </w:rPr>
      </w:pPr>
      <w:r w:rsidRPr="00621ABB">
        <w:rPr>
          <w:rFonts w:ascii="NanumSquare" w:eastAsia="NanumSquare" w:hAnsi="NanumSquare"/>
        </w:rPr>
        <w:t xml:space="preserve">기술적 기여 측면에서, 핵심은 채널 간 상관관계의 변화를 MLLM이 직접 시각적으로 인식할 수 있도록 명시적으로 인코딩한다는 점이다. 기존 방법들이 각 채널의 수치 변화에만 집중하는 것과 달리, 평소와 다르게 움직이는 채널 쌍을 이미지 형태로 표현하여 MLLM의 시각적 추론 능력을 최대한 활용한다. 또한 Adaptive Horizon을 통해 후보 구간을 단기, 중기, 장기 세 가지 스케일로 동시에 </w:t>
      </w:r>
      <w:proofErr w:type="spellStart"/>
      <w:r w:rsidRPr="00621ABB">
        <w:rPr>
          <w:rFonts w:ascii="NanumSquare" w:eastAsia="NanumSquare" w:hAnsi="NanumSquare"/>
        </w:rPr>
        <w:t>시각화함으로써</w:t>
      </w:r>
      <w:proofErr w:type="spellEnd"/>
      <w:r w:rsidRPr="00621ABB">
        <w:rPr>
          <w:rFonts w:ascii="NanumSquare" w:eastAsia="NanumSquare" w:hAnsi="NanumSquare"/>
        </w:rPr>
        <w:t>, 기존의 고정 윈도우 방식이 갖는 resolution-context dilemma를 구조적으로 해소한다. 이 두 가지 기여는 독립적으로도 유효하지만, 결합될 때 서로의 약점을 보완하며 더 강력한 탐지 성능을 발휘할 것으로 기대된다.</w:t>
      </w:r>
    </w:p>
    <w:p w14:paraId="595CA728" w14:textId="77777777" w:rsidR="00621ABB" w:rsidRPr="00621ABB" w:rsidRDefault="00621ABB" w:rsidP="00621ABB">
      <w:pPr>
        <w:spacing w:after="0" w:line="240" w:lineRule="auto"/>
        <w:rPr>
          <w:rFonts w:ascii="NanumSquare" w:eastAsia="NanumSquare" w:hAnsi="NanumSquare"/>
        </w:rPr>
      </w:pPr>
      <w:r w:rsidRPr="00621ABB">
        <w:rPr>
          <w:rFonts w:ascii="NanumSquare" w:eastAsia="NanumSquare" w:hAnsi="NanumSquare"/>
        </w:rPr>
        <w:t xml:space="preserve">실용적 가치도 분명하다. 별도의 학습 없이 zero-shot으로 동작하기 때문에, 레이블 획득이 현실적으로 불가능한 실제 산업 환경에 곧바로 적용할 수 있다. 서버 및 클라우드 인프라 모니터링, 제조 공정에서의 설비 이상 감지, 스마트 그리드에서의 전력 이상 탐지, 의료 기기에서 수집되는 다채널 생체 신호 분석 등 센서 기반 </w:t>
      </w:r>
      <w:proofErr w:type="spellStart"/>
      <w:r w:rsidRPr="00621ABB">
        <w:rPr>
          <w:rFonts w:ascii="NanumSquare" w:eastAsia="NanumSquare" w:hAnsi="NanumSquare"/>
        </w:rPr>
        <w:t>다변량</w:t>
      </w:r>
      <w:proofErr w:type="spellEnd"/>
      <w:r w:rsidRPr="00621ABB">
        <w:rPr>
          <w:rFonts w:ascii="NanumSquare" w:eastAsia="NanumSquare" w:hAnsi="NanumSquare"/>
        </w:rPr>
        <w:t xml:space="preserve"> 데이터가 생성되는 모든 영역에서 활용 가능하다. 특히 이상 여부뿐 아니라 원인 채널과 이유를 자연어로 설명하는 기능은, 운영자가 빠르게 상황을 파악하고 대응할 수 있게 한다는 점에서 단순한 탐지 시스템을 넘어 실질적인 의사결정 지원 도구로서의 가치를 갖는다.</w:t>
      </w:r>
    </w:p>
    <w:p w14:paraId="5285888A" w14:textId="77777777" w:rsidR="00621ABB" w:rsidRPr="00621ABB" w:rsidRDefault="00621ABB" w:rsidP="00621ABB">
      <w:pPr>
        <w:spacing w:after="0" w:line="240" w:lineRule="auto"/>
        <w:rPr>
          <w:rFonts w:ascii="NanumSquare" w:eastAsia="NanumSquare" w:hAnsi="NanumSquare"/>
        </w:rPr>
      </w:pPr>
      <w:r w:rsidRPr="00621ABB">
        <w:rPr>
          <w:rFonts w:ascii="NanumSquare" w:eastAsia="NanumSquare" w:hAnsi="NanumSquare"/>
        </w:rPr>
        <w:t xml:space="preserve">향후 확장 가능성도 충분하다. 현재는 채널 수가 상대적으로 적은 벤치마크를 대상으로 하지만, 채널 수가 수백 개에 달하는 고차원 </w:t>
      </w:r>
      <w:proofErr w:type="spellStart"/>
      <w:r w:rsidRPr="00621ABB">
        <w:rPr>
          <w:rFonts w:ascii="NanumSquare" w:eastAsia="NanumSquare" w:hAnsi="NanumSquare"/>
        </w:rPr>
        <w:t>다변량</w:t>
      </w:r>
      <w:proofErr w:type="spellEnd"/>
      <w:r w:rsidRPr="00621ABB">
        <w:rPr>
          <w:rFonts w:ascii="NanumSquare" w:eastAsia="NanumSquare" w:hAnsi="NanumSquare"/>
        </w:rPr>
        <w:t xml:space="preserve"> 시계열로의 확장은 자연스러운 다음 단계이다. 현재 구조는 배치 방식으로 설계되어 있으나, 스트리밍 데이터에 대한 실시간 이상 탐지로의 적용도 충분히 검토할 수 있다. 나아가 여기서 제안하는 시각화 방식은 이상 탐지에 국한되지 않고, 시계열 예측이나 분류 태스크에서 MLLM의 입력 표현을 개선하는 데에도 응용될 수 있다.</w:t>
      </w:r>
    </w:p>
    <w:p w14:paraId="67D3FC42" w14:textId="77777777" w:rsidR="00621ABB" w:rsidRPr="00621ABB" w:rsidRDefault="00621ABB" w:rsidP="00621ABB">
      <w:pPr>
        <w:spacing w:after="0" w:line="240" w:lineRule="auto"/>
        <w:rPr>
          <w:rFonts w:ascii="NanumSquare" w:eastAsia="NanumSquare" w:hAnsi="NanumSquare"/>
        </w:rPr>
      </w:pPr>
      <w:r w:rsidRPr="00621ABB">
        <w:rPr>
          <w:rFonts w:ascii="NanumSquare" w:eastAsia="NanumSquare" w:hAnsi="NanumSquare"/>
        </w:rPr>
        <w:t xml:space="preserve">이 프로젝트를 수행하면서 시계열 이상 탐지 분야의 이론적 기반과 최신 연구 흐름을 깊이 있게 이해하게 될 것이다. MLLM을 활용한 </w:t>
      </w:r>
      <w:proofErr w:type="spellStart"/>
      <w:r w:rsidRPr="00621ABB">
        <w:rPr>
          <w:rFonts w:ascii="NanumSquare" w:eastAsia="NanumSquare" w:hAnsi="NanumSquare"/>
        </w:rPr>
        <w:t>멀티모달</w:t>
      </w:r>
      <w:proofErr w:type="spellEnd"/>
      <w:r w:rsidRPr="00621ABB">
        <w:rPr>
          <w:rFonts w:ascii="NanumSquare" w:eastAsia="NanumSquare" w:hAnsi="NanumSquare"/>
        </w:rPr>
        <w:t xml:space="preserve"> 시스템의 설계, 구현, 평가 전 과정을 직접 경험함으로써, 기존 모델을 사용하는 수준을 넘어 실제 문제를 정의하고 새로운 해결책을 제안하는 연구 역량을 기를 수 있다. 데이터 </w:t>
      </w:r>
      <w:proofErr w:type="spellStart"/>
      <w:r w:rsidRPr="00621ABB">
        <w:rPr>
          <w:rFonts w:ascii="NanumSquare" w:eastAsia="NanumSquare" w:hAnsi="NanumSquare"/>
        </w:rPr>
        <w:t>전처리</w:t>
      </w:r>
      <w:proofErr w:type="spellEnd"/>
      <w:r w:rsidRPr="00621ABB">
        <w:rPr>
          <w:rFonts w:ascii="NanumSquare" w:eastAsia="NanumSquare" w:hAnsi="NanumSquare"/>
        </w:rPr>
        <w:t xml:space="preserve">, 실험 설계, 결과 분석, 보고서 작성에 이르는 전 과정을 팀으로 수행하는 경험은 협업 능력과 프로젝트 관리 능력도 함께 키워줄 것이다. 이러한 경험들은 졸업 이후 AI 연구자, 데이터 </w:t>
      </w:r>
      <w:proofErr w:type="spellStart"/>
      <w:r w:rsidRPr="00621ABB">
        <w:rPr>
          <w:rFonts w:ascii="NanumSquare" w:eastAsia="NanumSquare" w:hAnsi="NanumSquare"/>
        </w:rPr>
        <w:t>사이언티스트</w:t>
      </w:r>
      <w:proofErr w:type="spellEnd"/>
      <w:r w:rsidRPr="00621ABB">
        <w:rPr>
          <w:rFonts w:ascii="NanumSquare" w:eastAsia="NanumSquare" w:hAnsi="NanumSquare"/>
        </w:rPr>
        <w:t xml:space="preserve">, 혹은 AI </w:t>
      </w:r>
      <w:proofErr w:type="spellStart"/>
      <w:r w:rsidRPr="00621ABB">
        <w:rPr>
          <w:rFonts w:ascii="NanumSquare" w:eastAsia="NanumSquare" w:hAnsi="NanumSquare"/>
        </w:rPr>
        <w:t>엔지니어로서의</w:t>
      </w:r>
      <w:proofErr w:type="spellEnd"/>
      <w:r w:rsidRPr="00621ABB">
        <w:rPr>
          <w:rFonts w:ascii="NanumSquare" w:eastAsia="NanumSquare" w:hAnsi="NanumSquare"/>
        </w:rPr>
        <w:t xml:space="preserve"> 진로를 준비하는 데 있어 실질적인 토대가 될 것이다.</w:t>
      </w:r>
    </w:p>
    <w:p w14:paraId="12917076" w14:textId="77777777" w:rsidR="001A4FD4" w:rsidRPr="001A4FD4" w:rsidRDefault="001A4FD4" w:rsidP="001A4FD4">
      <w:pPr>
        <w:spacing w:after="0" w:line="240" w:lineRule="auto"/>
        <w:rPr>
          <w:rFonts w:ascii="NanumSquare" w:eastAsia="NanumSquare" w:hAnsi="NanumSquare"/>
        </w:rPr>
      </w:pPr>
      <w:r w:rsidRPr="001A4FD4">
        <w:rPr>
          <w:rFonts w:ascii="NanumSquare" w:eastAsia="NanumSquare" w:hAnsi="NanumSquare"/>
        </w:rPr>
        <w:br w:type="page"/>
      </w:r>
    </w:p>
    <w:p w14:paraId="70940D9F" w14:textId="77777777" w:rsidR="001A4FD4" w:rsidRPr="001A4FD4" w:rsidRDefault="001A4FD4" w:rsidP="001A4FD4">
      <w:pPr>
        <w:pStyle w:val="a3"/>
        <w:wordWrap/>
        <w:snapToGrid/>
        <w:spacing w:line="240" w:lineRule="auto"/>
        <w:jc w:val="left"/>
        <w:rPr>
          <w:rFonts w:ascii="NanumSquare" w:eastAsia="NanumSquare" w:hAnsi="NanumSquare"/>
        </w:rPr>
      </w:pPr>
      <w:r w:rsidRPr="001A4FD4">
        <w:rPr>
          <w:rFonts w:ascii="NanumSquare" w:eastAsia="NanumSquare" w:hAnsi="NanumSquare" w:hint="eastAsia"/>
          <w:sz w:val="28"/>
          <w:szCs w:val="28"/>
        </w:rPr>
        <w:lastRenderedPageBreak/>
        <w:t>5. References</w:t>
      </w:r>
    </w:p>
    <w:p w14:paraId="7ADB73C9" w14:textId="77777777" w:rsidR="001A4FD4" w:rsidRPr="001A4FD4" w:rsidRDefault="001A4FD4" w:rsidP="001A4FD4">
      <w:pPr>
        <w:pStyle w:val="a3"/>
        <w:wordWrap/>
        <w:snapToGrid/>
        <w:spacing w:line="240" w:lineRule="auto"/>
        <w:ind w:left="266"/>
        <w:jc w:val="left"/>
        <w:rPr>
          <w:rFonts w:ascii="NanumSquare" w:eastAsia="NanumSquare" w:hAnsi="NanumSquare"/>
        </w:rPr>
      </w:pPr>
      <w:r w:rsidRPr="001A4FD4">
        <w:rPr>
          <w:rFonts w:ascii="NanumSquare" w:eastAsia="NanumSquare" w:hAnsi="NanumSquare" w:hint="eastAsia"/>
          <w:color w:val="FF0000"/>
        </w:rPr>
        <w:t>(관련 논문 및 도서 등을 기록)</w:t>
      </w:r>
    </w:p>
    <w:p w14:paraId="4FF5DCEE" w14:textId="77777777" w:rsidR="001A4FD4" w:rsidRPr="001A4FD4" w:rsidRDefault="001A4FD4" w:rsidP="001A4FD4">
      <w:pPr>
        <w:pStyle w:val="a3"/>
        <w:wordWrap/>
        <w:spacing w:line="240" w:lineRule="auto"/>
        <w:ind w:left="266"/>
        <w:jc w:val="left"/>
        <w:rPr>
          <w:rFonts w:ascii="NanumSquare" w:eastAsia="NanumSquare" w:hAnsi="NanumSquare"/>
        </w:rPr>
      </w:pPr>
      <w:r w:rsidRPr="001A4FD4">
        <w:rPr>
          <w:rFonts w:ascii="NanumSquare" w:eastAsia="NanumSquare" w:hAnsi="NanumSquare" w:hint="eastAsia"/>
          <w:color w:val="FF0000"/>
        </w:rPr>
        <w:t>(Add related papers and books, etc.)</w:t>
      </w:r>
    </w:p>
    <w:p w14:paraId="31E8468D" w14:textId="77777777" w:rsidR="001F235D" w:rsidRPr="001F235D" w:rsidRDefault="001F235D" w:rsidP="001F235D">
      <w:pPr>
        <w:spacing w:after="0" w:line="240" w:lineRule="auto"/>
        <w:rPr>
          <w:rFonts w:ascii="NanumSquare" w:eastAsia="NanumSquare" w:hAnsi="NanumSquare"/>
        </w:rPr>
      </w:pPr>
      <w:r w:rsidRPr="001F235D">
        <w:rPr>
          <w:rFonts w:ascii="NanumSquare" w:eastAsia="NanumSquare" w:hAnsi="NanumSquare"/>
        </w:rPr>
        <w:t xml:space="preserve">[1] Z. Zhou and R. Yu, "Can LLMs Understand Time Series Anomalies?" in </w:t>
      </w:r>
      <w:r w:rsidRPr="001F235D">
        <w:rPr>
          <w:rFonts w:ascii="NanumSquare" w:eastAsia="NanumSquare" w:hAnsi="NanumSquare"/>
          <w:i/>
          <w:iCs/>
        </w:rPr>
        <w:t>Proc. International Conference on Learning Representations (ICLR)</w:t>
      </w:r>
      <w:r w:rsidRPr="001F235D">
        <w:rPr>
          <w:rFonts w:ascii="NanumSquare" w:eastAsia="NanumSquare" w:hAnsi="NanumSquare"/>
        </w:rPr>
        <w:t>, Vienna, Austria, 2025.</w:t>
      </w:r>
    </w:p>
    <w:p w14:paraId="36E76EE8" w14:textId="77777777" w:rsidR="001F235D" w:rsidRPr="001F235D" w:rsidRDefault="001F235D" w:rsidP="001F235D">
      <w:pPr>
        <w:spacing w:after="0" w:line="240" w:lineRule="auto"/>
        <w:rPr>
          <w:rFonts w:ascii="NanumSquare" w:eastAsia="NanumSquare" w:hAnsi="NanumSquare"/>
        </w:rPr>
      </w:pPr>
      <w:r w:rsidRPr="001F235D">
        <w:rPr>
          <w:rFonts w:ascii="NanumSquare" w:eastAsia="NanumSquare" w:hAnsi="NanumSquare"/>
        </w:rPr>
        <w:t xml:space="preserve">[2] Z. Zhou and R. Yu, "Harnessing Vision-Language Models for Time Series Anomaly Detection," in </w:t>
      </w:r>
      <w:r w:rsidRPr="001F235D">
        <w:rPr>
          <w:rFonts w:ascii="NanumSquare" w:eastAsia="NanumSquare" w:hAnsi="NanumSquare"/>
          <w:i/>
          <w:iCs/>
        </w:rPr>
        <w:t>Proc. AAAI Conference on Artificial Intelligence</w:t>
      </w:r>
      <w:r w:rsidRPr="001F235D">
        <w:rPr>
          <w:rFonts w:ascii="NanumSquare" w:eastAsia="NanumSquare" w:hAnsi="NanumSquare"/>
        </w:rPr>
        <w:t>, 2025.</w:t>
      </w:r>
    </w:p>
    <w:p w14:paraId="67969265" w14:textId="77777777" w:rsidR="001F235D" w:rsidRPr="001F235D" w:rsidRDefault="001F235D" w:rsidP="001F235D">
      <w:pPr>
        <w:spacing w:after="0" w:line="240" w:lineRule="auto"/>
        <w:rPr>
          <w:rFonts w:ascii="NanumSquare" w:eastAsia="NanumSquare" w:hAnsi="NanumSquare"/>
        </w:rPr>
      </w:pPr>
      <w:r w:rsidRPr="001F235D">
        <w:rPr>
          <w:rFonts w:ascii="NanumSquare" w:eastAsia="NanumSquare" w:hAnsi="NanumSquare"/>
        </w:rPr>
        <w:t xml:space="preserve">[3] H. Shi, M. Han, X. Gu, Y. Tian, and X. Shen, "Delving into Large Language Models for Effective Time Series Anomaly Detection," in </w:t>
      </w:r>
      <w:r w:rsidRPr="001F235D">
        <w:rPr>
          <w:rFonts w:ascii="NanumSquare" w:eastAsia="NanumSquare" w:hAnsi="NanumSquare"/>
          <w:i/>
          <w:iCs/>
        </w:rPr>
        <w:t>Proc. Annual Conference on Neural Information Processing Systems (</w:t>
      </w:r>
      <w:proofErr w:type="spellStart"/>
      <w:r w:rsidRPr="001F235D">
        <w:rPr>
          <w:rFonts w:ascii="NanumSquare" w:eastAsia="NanumSquare" w:hAnsi="NanumSquare"/>
          <w:i/>
          <w:iCs/>
        </w:rPr>
        <w:t>NeurIPS</w:t>
      </w:r>
      <w:proofErr w:type="spellEnd"/>
      <w:r w:rsidRPr="001F235D">
        <w:rPr>
          <w:rFonts w:ascii="NanumSquare" w:eastAsia="NanumSquare" w:hAnsi="NanumSquare"/>
          <w:i/>
          <w:iCs/>
        </w:rPr>
        <w:t>)</w:t>
      </w:r>
      <w:r w:rsidRPr="001F235D">
        <w:rPr>
          <w:rFonts w:ascii="NanumSquare" w:eastAsia="NanumSquare" w:hAnsi="NanumSquare"/>
        </w:rPr>
        <w:t>, 2025.</w:t>
      </w:r>
    </w:p>
    <w:p w14:paraId="167B1DE9" w14:textId="77777777" w:rsidR="001F235D" w:rsidRPr="001F235D" w:rsidRDefault="001F235D" w:rsidP="001F235D">
      <w:pPr>
        <w:spacing w:after="0" w:line="240" w:lineRule="auto"/>
        <w:rPr>
          <w:rFonts w:ascii="NanumSquare" w:eastAsia="NanumSquare" w:hAnsi="NanumSquare"/>
        </w:rPr>
      </w:pPr>
      <w:r w:rsidRPr="001F235D">
        <w:rPr>
          <w:rFonts w:ascii="NanumSquare" w:eastAsia="NanumSquare" w:hAnsi="NanumSquare"/>
        </w:rPr>
        <w:t xml:space="preserve">[4] J. Zhuang, L. Yan, Z. Zhang, R. Wang, J. Zhang, and Y. Gu, "See it, </w:t>
      </w:r>
      <w:proofErr w:type="gramStart"/>
      <w:r w:rsidRPr="001F235D">
        <w:rPr>
          <w:rFonts w:ascii="NanumSquare" w:eastAsia="NanumSquare" w:hAnsi="NanumSquare"/>
        </w:rPr>
        <w:t>Think</w:t>
      </w:r>
      <w:proofErr w:type="gramEnd"/>
      <w:r w:rsidRPr="001F235D">
        <w:rPr>
          <w:rFonts w:ascii="NanumSquare" w:eastAsia="NanumSquare" w:hAnsi="NanumSquare"/>
        </w:rPr>
        <w:t xml:space="preserve"> it, Sorted: Large Multimodal Models are Few-shot Time Series Anomaly Analyzers," in </w:t>
      </w:r>
      <w:r w:rsidRPr="001F235D">
        <w:rPr>
          <w:rFonts w:ascii="NanumSquare" w:eastAsia="NanumSquare" w:hAnsi="NanumSquare"/>
          <w:i/>
          <w:iCs/>
        </w:rPr>
        <w:t>Proc. ACM International Conference on Information and Knowledge Management (CIKM)</w:t>
      </w:r>
      <w:r w:rsidRPr="001F235D">
        <w:rPr>
          <w:rFonts w:ascii="NanumSquare" w:eastAsia="NanumSquare" w:hAnsi="NanumSquare"/>
        </w:rPr>
        <w:t>, 2024.</w:t>
      </w:r>
    </w:p>
    <w:p w14:paraId="0C3738BB" w14:textId="77777777" w:rsidR="001F235D" w:rsidRPr="001F235D" w:rsidRDefault="001F235D" w:rsidP="001F235D">
      <w:pPr>
        <w:spacing w:after="0" w:line="240" w:lineRule="auto"/>
        <w:rPr>
          <w:rFonts w:ascii="NanumSquare" w:eastAsia="NanumSquare" w:hAnsi="NanumSquare"/>
        </w:rPr>
      </w:pPr>
      <w:r w:rsidRPr="001F235D">
        <w:rPr>
          <w:rFonts w:ascii="NanumSquare" w:eastAsia="NanumSquare" w:hAnsi="NanumSquare"/>
        </w:rPr>
        <w:t xml:space="preserve">[5] X. Xu, H. Wang, Y. Liang, P. S. Yu, Y. Zhao, and K. Shu, "Can Multimodal LLMs Perform Time Series Anomaly Detection?" in </w:t>
      </w:r>
      <w:r w:rsidRPr="001F235D">
        <w:rPr>
          <w:rFonts w:ascii="NanumSquare" w:eastAsia="NanumSquare" w:hAnsi="NanumSquare"/>
          <w:i/>
          <w:iCs/>
        </w:rPr>
        <w:t>Proc. ACM Web Conference (WWW)</w:t>
      </w:r>
      <w:r w:rsidRPr="001F235D">
        <w:rPr>
          <w:rFonts w:ascii="NanumSquare" w:eastAsia="NanumSquare" w:hAnsi="NanumSquare"/>
        </w:rPr>
        <w:t>, Dubai, UAE, 2026.</w:t>
      </w:r>
    </w:p>
    <w:p w14:paraId="3D88238B" w14:textId="77777777" w:rsidR="001F235D" w:rsidRPr="001F235D" w:rsidRDefault="001F235D" w:rsidP="001F235D">
      <w:pPr>
        <w:spacing w:after="0" w:line="240" w:lineRule="auto"/>
        <w:rPr>
          <w:rFonts w:ascii="NanumSquare" w:eastAsia="NanumSquare" w:hAnsi="NanumSquare"/>
        </w:rPr>
      </w:pPr>
      <w:r w:rsidRPr="001F235D">
        <w:rPr>
          <w:rFonts w:ascii="NanumSquare" w:eastAsia="NanumSquare" w:hAnsi="NanumSquare"/>
        </w:rPr>
        <w:t xml:space="preserve">[6] W. Tao, X. Qu, K. Lu, J. Wan, G. Li, and J. Wang, "MADLLM: Multivariate Anomaly Detection via Pre-trained LLMs," </w:t>
      </w:r>
      <w:proofErr w:type="spellStart"/>
      <w:r w:rsidRPr="001F235D">
        <w:rPr>
          <w:rFonts w:ascii="NanumSquare" w:eastAsia="NanumSquare" w:hAnsi="NanumSquare"/>
          <w:i/>
          <w:iCs/>
        </w:rPr>
        <w:t>arXiv</w:t>
      </w:r>
      <w:proofErr w:type="spellEnd"/>
      <w:r w:rsidRPr="001F235D">
        <w:rPr>
          <w:rFonts w:ascii="NanumSquare" w:eastAsia="NanumSquare" w:hAnsi="NanumSquare"/>
          <w:i/>
          <w:iCs/>
        </w:rPr>
        <w:t xml:space="preserve"> preprint arXiv:2504.09504</w:t>
      </w:r>
      <w:r w:rsidRPr="001F235D">
        <w:rPr>
          <w:rFonts w:ascii="NanumSquare" w:eastAsia="NanumSquare" w:hAnsi="NanumSquare"/>
        </w:rPr>
        <w:t>, 2025.</w:t>
      </w:r>
    </w:p>
    <w:p w14:paraId="2AC85B85" w14:textId="77777777" w:rsidR="001F235D" w:rsidRPr="001F235D" w:rsidRDefault="001F235D" w:rsidP="001F235D">
      <w:pPr>
        <w:spacing w:after="0" w:line="240" w:lineRule="auto"/>
        <w:rPr>
          <w:rFonts w:ascii="NanumSquare" w:eastAsia="NanumSquare" w:hAnsi="NanumSquare"/>
        </w:rPr>
      </w:pPr>
      <w:r w:rsidRPr="001F235D">
        <w:rPr>
          <w:rFonts w:ascii="NanumSquare" w:eastAsia="NanumSquare" w:hAnsi="NanumSquare"/>
        </w:rPr>
        <w:t>[7] Y. Wang, H. Wu, J. Dong, Y. Liu, M. Long, and J. Wang, "</w:t>
      </w:r>
      <w:proofErr w:type="spellStart"/>
      <w:r w:rsidRPr="001F235D">
        <w:rPr>
          <w:rFonts w:ascii="NanumSquare" w:eastAsia="NanumSquare" w:hAnsi="NanumSquare"/>
        </w:rPr>
        <w:t>TimeMixer</w:t>
      </w:r>
      <w:proofErr w:type="spellEnd"/>
      <w:r w:rsidRPr="001F235D">
        <w:rPr>
          <w:rFonts w:ascii="NanumSquare" w:eastAsia="NanumSquare" w:hAnsi="NanumSquare"/>
        </w:rPr>
        <w:t xml:space="preserve">++: A General Time Series Pattern Machine for Universal Predictive Analysis," in </w:t>
      </w:r>
      <w:r w:rsidRPr="001F235D">
        <w:rPr>
          <w:rFonts w:ascii="NanumSquare" w:eastAsia="NanumSquare" w:hAnsi="NanumSquare"/>
          <w:i/>
          <w:iCs/>
        </w:rPr>
        <w:t>Proc. International Conference on Learning Representations (ICLR)</w:t>
      </w:r>
      <w:r w:rsidRPr="001F235D">
        <w:rPr>
          <w:rFonts w:ascii="NanumSquare" w:eastAsia="NanumSquare" w:hAnsi="NanumSquare"/>
        </w:rPr>
        <w:t>, Singapore, 2025.</w:t>
      </w:r>
    </w:p>
    <w:p w14:paraId="636BD6DB" w14:textId="77777777" w:rsidR="001F235D" w:rsidRDefault="001F235D" w:rsidP="001F235D">
      <w:pPr>
        <w:spacing w:after="0" w:line="240" w:lineRule="auto"/>
        <w:rPr>
          <w:rFonts w:ascii="NanumSquare" w:eastAsia="NanumSquare" w:hAnsi="NanumSquare"/>
        </w:rPr>
      </w:pPr>
      <w:r w:rsidRPr="001F235D">
        <w:rPr>
          <w:rFonts w:ascii="NanumSquare" w:eastAsia="NanumSquare" w:hAnsi="NanumSquare"/>
        </w:rPr>
        <w:t xml:space="preserve">[8] F. Wang, Y. Jiang, R. Zhang, A. Wei, J. Xie, and X. Pang, "A Survey of Deep Anomaly Detection in Multivariate Time Series: Taxonomy, Applications, and Directions," </w:t>
      </w:r>
      <w:r w:rsidRPr="001F235D">
        <w:rPr>
          <w:rFonts w:ascii="NanumSquare" w:eastAsia="NanumSquare" w:hAnsi="NanumSquare"/>
          <w:i/>
          <w:iCs/>
        </w:rPr>
        <w:t>Sensors</w:t>
      </w:r>
      <w:r w:rsidRPr="001F235D">
        <w:rPr>
          <w:rFonts w:ascii="NanumSquare" w:eastAsia="NanumSquare" w:hAnsi="NanumSquare"/>
        </w:rPr>
        <w:t>, vol. 25, no. 1, p. 190, 2025.</w:t>
      </w:r>
    </w:p>
    <w:p w14:paraId="630A2A83" w14:textId="619052FA" w:rsidR="001F235D" w:rsidRPr="001F235D" w:rsidRDefault="001F235D" w:rsidP="001F235D">
      <w:pPr>
        <w:spacing w:after="0" w:line="240" w:lineRule="auto"/>
        <w:rPr>
          <w:rFonts w:ascii="NanumSquare" w:eastAsia="NanumSquare" w:hAnsi="NanumSquare"/>
        </w:rPr>
      </w:pPr>
      <w:r w:rsidRPr="001F235D">
        <w:rPr>
          <w:rFonts w:ascii="NanumSquare" w:eastAsia="NanumSquare" w:hAnsi="NanumSquare"/>
        </w:rPr>
        <w:t xml:space="preserve">[9] C. Zhang, D. Song, Y. Chen, X. Feng, C. Lumezanu, W. Cheng, J. Ni, B. Zong, H. Chen, and N. V. Chawla, "A Deep Neural Network for Unsupervised Anomaly Detection and Diagnosis in Multivariate Time Series Data," in </w:t>
      </w:r>
      <w:r w:rsidRPr="001F235D">
        <w:rPr>
          <w:rFonts w:ascii="NanumSquare" w:eastAsia="NanumSquare" w:hAnsi="NanumSquare"/>
          <w:i/>
          <w:iCs/>
        </w:rPr>
        <w:t>Proc. AAAI Conference on Artificial Intelligence</w:t>
      </w:r>
      <w:r w:rsidRPr="001F235D">
        <w:rPr>
          <w:rFonts w:ascii="NanumSquare" w:eastAsia="NanumSquare" w:hAnsi="NanumSquare"/>
        </w:rPr>
        <w:t>, Honolulu, Hawaii, USA, 2019.</w:t>
      </w:r>
    </w:p>
    <w:p w14:paraId="322F0797" w14:textId="77777777" w:rsidR="00621ABB" w:rsidRPr="001F235D" w:rsidRDefault="00621ABB" w:rsidP="001A4FD4">
      <w:pPr>
        <w:spacing w:after="0" w:line="240" w:lineRule="auto"/>
        <w:rPr>
          <w:rFonts w:ascii="NanumSquare" w:eastAsia="NanumSquare" w:hAnsi="NanumSquare"/>
        </w:rPr>
      </w:pPr>
    </w:p>
    <w:sectPr w:rsidR="00621ABB" w:rsidRPr="001F235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0791C" w14:textId="77777777" w:rsidR="0052168F" w:rsidRDefault="0052168F" w:rsidP="001A4FD4">
      <w:pPr>
        <w:spacing w:after="0" w:line="240" w:lineRule="auto"/>
      </w:pPr>
      <w:r>
        <w:separator/>
      </w:r>
    </w:p>
  </w:endnote>
  <w:endnote w:type="continuationSeparator" w:id="0">
    <w:p w14:paraId="77A115B1" w14:textId="77777777" w:rsidR="0052168F" w:rsidRDefault="0052168F" w:rsidP="001A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anumSquare">
    <w:altName w:val="맑은 고딕"/>
    <w:panose1 w:val="020B0600000101010101"/>
    <w:charset w:val="81"/>
    <w:family w:val="swiss"/>
    <w:pitch w:val="variable"/>
    <w:sig w:usb0="00002A87" w:usb1="29D72C10" w:usb2="00000010" w:usb3="00000000" w:csb0="002801FF" w:csb1="00000000"/>
  </w:font>
  <w:font w:name="Calibri">
    <w:panose1 w:val="020F0502020204030204"/>
    <w:charset w:val="00"/>
    <w:family w:val="swiss"/>
    <w:pitch w:val="variable"/>
    <w:sig w:usb0="E4002EFF" w:usb1="C200247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F5585" w14:textId="77777777" w:rsidR="0052168F" w:rsidRDefault="0052168F" w:rsidP="001A4FD4">
      <w:pPr>
        <w:spacing w:after="0" w:line="240" w:lineRule="auto"/>
      </w:pPr>
      <w:r>
        <w:separator/>
      </w:r>
    </w:p>
  </w:footnote>
  <w:footnote w:type="continuationSeparator" w:id="0">
    <w:p w14:paraId="3DB6FE33" w14:textId="77777777" w:rsidR="0052168F" w:rsidRDefault="0052168F" w:rsidP="001A4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70A74" w14:textId="77777777" w:rsidR="001A4FD4" w:rsidRDefault="001A4FD4" w:rsidP="001A4FD4">
    <w:pPr>
      <w:pStyle w:val="a6"/>
      <w:jc w:val="right"/>
    </w:pPr>
    <w:r>
      <w:rPr>
        <w:noProof/>
      </w:rPr>
      <w:drawing>
        <wp:inline distT="0" distB="0" distL="0" distR="0" wp14:anchorId="751CE58E" wp14:editId="709F7723">
          <wp:extent cx="982345" cy="321945"/>
          <wp:effectExtent l="0" t="0" r="8255" b="1905"/>
          <wp:docPr id="1" name="Picture 1" descr="EMB00006388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746905752" descr="EMB0000638830b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345" cy="321945"/>
                  </a:xfrm>
                  <a:prstGeom prst="rect">
                    <a:avLst/>
                  </a:prstGeom>
                  <a:noFill/>
                  <a:ln>
                    <a:noFill/>
                  </a:ln>
                </pic:spPr>
              </pic:pic>
            </a:graphicData>
          </a:graphic>
        </wp:inline>
      </w:drawing>
    </w:r>
  </w:p>
  <w:p w14:paraId="1FA90000" w14:textId="77777777" w:rsidR="001A4FD4" w:rsidRPr="001A4FD4" w:rsidRDefault="001A4FD4" w:rsidP="001A4F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05D1"/>
    <w:multiLevelType w:val="hybridMultilevel"/>
    <w:tmpl w:val="95F6851A"/>
    <w:lvl w:ilvl="0" w:tplc="8DD471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B780C45"/>
    <w:multiLevelType w:val="hybridMultilevel"/>
    <w:tmpl w:val="DE88A99C"/>
    <w:lvl w:ilvl="0" w:tplc="14CC52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06B627F"/>
    <w:multiLevelType w:val="hybridMultilevel"/>
    <w:tmpl w:val="3B86F7B4"/>
    <w:lvl w:ilvl="0" w:tplc="09C8B7E4">
      <w:start w:val="1"/>
      <w:numFmt w:val="bullet"/>
      <w:lvlText w:val=""/>
      <w:lvlJc w:val="left"/>
      <w:pPr>
        <w:ind w:left="800" w:hanging="360"/>
      </w:pPr>
      <w:rPr>
        <w:rFonts w:ascii="Wingdings" w:eastAsia="NanumSquare"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155FF3"/>
    <w:multiLevelType w:val="hybridMultilevel"/>
    <w:tmpl w:val="7DC21F44"/>
    <w:lvl w:ilvl="0" w:tplc="2A76368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43213997">
    <w:abstractNumId w:val="3"/>
  </w:num>
  <w:num w:numId="2" w16cid:durableId="890849408">
    <w:abstractNumId w:val="1"/>
  </w:num>
  <w:num w:numId="3" w16cid:durableId="107942220">
    <w:abstractNumId w:val="0"/>
  </w:num>
  <w:num w:numId="4" w16cid:durableId="1434086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6C7"/>
    <w:rsid w:val="00045FB4"/>
    <w:rsid w:val="001912F5"/>
    <w:rsid w:val="001A4FD4"/>
    <w:rsid w:val="001F235D"/>
    <w:rsid w:val="002026C7"/>
    <w:rsid w:val="002C65AA"/>
    <w:rsid w:val="00346D9C"/>
    <w:rsid w:val="00441067"/>
    <w:rsid w:val="0052168F"/>
    <w:rsid w:val="00621ABB"/>
    <w:rsid w:val="00695515"/>
    <w:rsid w:val="006E0C35"/>
    <w:rsid w:val="008B18FA"/>
    <w:rsid w:val="00920A8F"/>
    <w:rsid w:val="00976FDE"/>
    <w:rsid w:val="009F6628"/>
    <w:rsid w:val="00AE0F55"/>
    <w:rsid w:val="00C85950"/>
    <w:rsid w:val="00CB4E18"/>
    <w:rsid w:val="00D4440D"/>
    <w:rsid w:val="00DC392B"/>
    <w:rsid w:val="00F95411"/>
    <w:rsid w:val="00FB6B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4BD4"/>
  <w15:chartTrackingRefBased/>
  <w15:docId w15:val="{7E0C470D-512D-45BF-B1C1-F9D2407E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1A4FD4"/>
    <w:pPr>
      <w:widowControl w:val="0"/>
      <w:wordWrap w:val="0"/>
      <w:autoSpaceDE w:val="0"/>
      <w:autoSpaceDN w:val="0"/>
      <w:snapToGrid w:val="0"/>
      <w:spacing w:after="0" w:line="384" w:lineRule="auto"/>
      <w:jc w:val="both"/>
      <w:textAlignment w:val="baseline"/>
    </w:pPr>
    <w:rPr>
      <w:rFonts w:ascii="바탕" w:eastAsia="Times New Roman" w:hAnsi="Times New Roman" w:cs="Times New Roman"/>
      <w:color w:val="000000"/>
      <w:sz w:val="20"/>
      <w:szCs w:val="20"/>
    </w:rPr>
  </w:style>
  <w:style w:type="paragraph" w:styleId="a4">
    <w:name w:val="header"/>
    <w:basedOn w:val="a"/>
    <w:link w:val="Char"/>
    <w:uiPriority w:val="99"/>
    <w:unhideWhenUsed/>
    <w:rsid w:val="001A4FD4"/>
    <w:pPr>
      <w:tabs>
        <w:tab w:val="center" w:pos="4680"/>
        <w:tab w:val="right" w:pos="9360"/>
      </w:tabs>
      <w:spacing w:after="0" w:line="240" w:lineRule="auto"/>
    </w:pPr>
  </w:style>
  <w:style w:type="character" w:customStyle="1" w:styleId="Char">
    <w:name w:val="머리글 Char"/>
    <w:basedOn w:val="a0"/>
    <w:link w:val="a4"/>
    <w:uiPriority w:val="99"/>
    <w:rsid w:val="001A4FD4"/>
  </w:style>
  <w:style w:type="paragraph" w:styleId="a5">
    <w:name w:val="footer"/>
    <w:basedOn w:val="a"/>
    <w:link w:val="Char0"/>
    <w:uiPriority w:val="99"/>
    <w:unhideWhenUsed/>
    <w:rsid w:val="001A4FD4"/>
    <w:pPr>
      <w:tabs>
        <w:tab w:val="center" w:pos="4680"/>
        <w:tab w:val="right" w:pos="9360"/>
      </w:tabs>
      <w:spacing w:after="0" w:line="240" w:lineRule="auto"/>
    </w:pPr>
  </w:style>
  <w:style w:type="character" w:customStyle="1" w:styleId="Char0">
    <w:name w:val="바닥글 Char"/>
    <w:basedOn w:val="a0"/>
    <w:link w:val="a5"/>
    <w:uiPriority w:val="99"/>
    <w:rsid w:val="001A4FD4"/>
  </w:style>
  <w:style w:type="paragraph" w:customStyle="1" w:styleId="a6">
    <w:name w:val="머리말"/>
    <w:basedOn w:val="a"/>
    <w:rsid w:val="001A4FD4"/>
    <w:pPr>
      <w:widowControl w:val="0"/>
      <w:autoSpaceDE w:val="0"/>
      <w:autoSpaceDN w:val="0"/>
      <w:snapToGrid w:val="0"/>
      <w:spacing w:after="0" w:line="360" w:lineRule="auto"/>
      <w:jc w:val="both"/>
      <w:textAlignment w:val="baseline"/>
    </w:pPr>
    <w:rPr>
      <w:rFonts w:ascii="굴림" w:eastAsia="Times New Roman" w:hAnsi="Times New Roman" w:cs="Times New Roman"/>
      <w:color w:val="000000"/>
      <w:sz w:val="18"/>
      <w:szCs w:val="18"/>
    </w:rPr>
  </w:style>
  <w:style w:type="paragraph" w:styleId="a7">
    <w:name w:val="List Paragraph"/>
    <w:basedOn w:val="a"/>
    <w:uiPriority w:val="34"/>
    <w:qFormat/>
    <w:rsid w:val="00976FDE"/>
    <w:pPr>
      <w:ind w:leftChars="400" w:left="800"/>
    </w:pPr>
  </w:style>
  <w:style w:type="character" w:styleId="a8">
    <w:name w:val="Hyperlink"/>
    <w:basedOn w:val="a0"/>
    <w:uiPriority w:val="99"/>
    <w:unhideWhenUsed/>
    <w:rsid w:val="001F235D"/>
    <w:rPr>
      <w:color w:val="0563C1" w:themeColor="hyperlink"/>
      <w:u w:val="single"/>
    </w:rPr>
  </w:style>
  <w:style w:type="character" w:styleId="a9">
    <w:name w:val="Unresolved Mention"/>
    <w:basedOn w:val="a0"/>
    <w:uiPriority w:val="99"/>
    <w:semiHidden/>
    <w:unhideWhenUsed/>
    <w:rsid w:val="001F2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34023">
      <w:bodyDiv w:val="1"/>
      <w:marLeft w:val="0"/>
      <w:marRight w:val="0"/>
      <w:marTop w:val="0"/>
      <w:marBottom w:val="0"/>
      <w:divBdr>
        <w:top w:val="none" w:sz="0" w:space="0" w:color="auto"/>
        <w:left w:val="none" w:sz="0" w:space="0" w:color="auto"/>
        <w:bottom w:val="none" w:sz="0" w:space="0" w:color="auto"/>
        <w:right w:val="none" w:sz="0" w:space="0" w:color="auto"/>
      </w:divBdr>
    </w:div>
    <w:div w:id="505483232">
      <w:bodyDiv w:val="1"/>
      <w:marLeft w:val="0"/>
      <w:marRight w:val="0"/>
      <w:marTop w:val="0"/>
      <w:marBottom w:val="0"/>
      <w:divBdr>
        <w:top w:val="none" w:sz="0" w:space="0" w:color="auto"/>
        <w:left w:val="none" w:sz="0" w:space="0" w:color="auto"/>
        <w:bottom w:val="none" w:sz="0" w:space="0" w:color="auto"/>
        <w:right w:val="none" w:sz="0" w:space="0" w:color="auto"/>
      </w:divBdr>
    </w:div>
    <w:div w:id="583536566">
      <w:bodyDiv w:val="1"/>
      <w:marLeft w:val="0"/>
      <w:marRight w:val="0"/>
      <w:marTop w:val="0"/>
      <w:marBottom w:val="0"/>
      <w:divBdr>
        <w:top w:val="none" w:sz="0" w:space="0" w:color="auto"/>
        <w:left w:val="none" w:sz="0" w:space="0" w:color="auto"/>
        <w:bottom w:val="none" w:sz="0" w:space="0" w:color="auto"/>
        <w:right w:val="none" w:sz="0" w:space="0" w:color="auto"/>
      </w:divBdr>
    </w:div>
    <w:div w:id="583686037">
      <w:bodyDiv w:val="1"/>
      <w:marLeft w:val="0"/>
      <w:marRight w:val="0"/>
      <w:marTop w:val="0"/>
      <w:marBottom w:val="0"/>
      <w:divBdr>
        <w:top w:val="none" w:sz="0" w:space="0" w:color="auto"/>
        <w:left w:val="none" w:sz="0" w:space="0" w:color="auto"/>
        <w:bottom w:val="none" w:sz="0" w:space="0" w:color="auto"/>
        <w:right w:val="none" w:sz="0" w:space="0" w:color="auto"/>
      </w:divBdr>
    </w:div>
    <w:div w:id="653802671">
      <w:bodyDiv w:val="1"/>
      <w:marLeft w:val="0"/>
      <w:marRight w:val="0"/>
      <w:marTop w:val="0"/>
      <w:marBottom w:val="0"/>
      <w:divBdr>
        <w:top w:val="none" w:sz="0" w:space="0" w:color="auto"/>
        <w:left w:val="none" w:sz="0" w:space="0" w:color="auto"/>
        <w:bottom w:val="none" w:sz="0" w:space="0" w:color="auto"/>
        <w:right w:val="none" w:sz="0" w:space="0" w:color="auto"/>
      </w:divBdr>
    </w:div>
    <w:div w:id="763190094">
      <w:bodyDiv w:val="1"/>
      <w:marLeft w:val="0"/>
      <w:marRight w:val="0"/>
      <w:marTop w:val="0"/>
      <w:marBottom w:val="0"/>
      <w:divBdr>
        <w:top w:val="none" w:sz="0" w:space="0" w:color="auto"/>
        <w:left w:val="none" w:sz="0" w:space="0" w:color="auto"/>
        <w:bottom w:val="none" w:sz="0" w:space="0" w:color="auto"/>
        <w:right w:val="none" w:sz="0" w:space="0" w:color="auto"/>
      </w:divBdr>
    </w:div>
    <w:div w:id="1021660171">
      <w:bodyDiv w:val="1"/>
      <w:marLeft w:val="0"/>
      <w:marRight w:val="0"/>
      <w:marTop w:val="0"/>
      <w:marBottom w:val="0"/>
      <w:divBdr>
        <w:top w:val="none" w:sz="0" w:space="0" w:color="auto"/>
        <w:left w:val="none" w:sz="0" w:space="0" w:color="auto"/>
        <w:bottom w:val="none" w:sz="0" w:space="0" w:color="auto"/>
        <w:right w:val="none" w:sz="0" w:space="0" w:color="auto"/>
      </w:divBdr>
    </w:div>
    <w:div w:id="1320232235">
      <w:bodyDiv w:val="1"/>
      <w:marLeft w:val="0"/>
      <w:marRight w:val="0"/>
      <w:marTop w:val="0"/>
      <w:marBottom w:val="0"/>
      <w:divBdr>
        <w:top w:val="none" w:sz="0" w:space="0" w:color="auto"/>
        <w:left w:val="none" w:sz="0" w:space="0" w:color="auto"/>
        <w:bottom w:val="none" w:sz="0" w:space="0" w:color="auto"/>
        <w:right w:val="none" w:sz="0" w:space="0" w:color="auto"/>
      </w:divBdr>
    </w:div>
    <w:div w:id="189616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hml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6</Pages>
  <Words>1495</Words>
  <Characters>8528</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hwyim</dc:creator>
  <cp:keywords/>
  <dc:description/>
  <cp:lastModifiedBy>김나영(학부생-소프트웨어전공)</cp:lastModifiedBy>
  <cp:revision>9</cp:revision>
  <cp:lastPrinted>2026-04-21T18:50:00Z</cp:lastPrinted>
  <dcterms:created xsi:type="dcterms:W3CDTF">2025-04-30T06:05:00Z</dcterms:created>
  <dcterms:modified xsi:type="dcterms:W3CDTF">2026-04-22T10:34:00Z</dcterms:modified>
</cp:coreProperties>
</file>