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6AA60" w14:textId="5BFB6040" w:rsidR="00CA5EC9" w:rsidRPr="006B5093" w:rsidRDefault="00D126C7" w:rsidP="00D126C7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B5093">
        <w:rPr>
          <w:rFonts w:ascii="Arial" w:hAnsi="Arial" w:cs="Arial"/>
          <w:b/>
          <w:bCs/>
          <w:sz w:val="28"/>
          <w:szCs w:val="28"/>
        </w:rPr>
        <w:t>Manu</w:t>
      </w:r>
      <w:r w:rsidRPr="006B5093">
        <w:rPr>
          <w:rFonts w:ascii="Arial" w:hAnsi="Arial" w:cs="Arial" w:hint="eastAsia"/>
          <w:b/>
          <w:bCs/>
          <w:sz w:val="28"/>
          <w:szCs w:val="28"/>
        </w:rPr>
        <w:t>s</w:t>
      </w:r>
      <w:r w:rsidRPr="006B5093">
        <w:rPr>
          <w:rFonts w:ascii="Arial" w:hAnsi="Arial" w:cs="Arial"/>
          <w:b/>
          <w:bCs/>
          <w:sz w:val="28"/>
          <w:szCs w:val="28"/>
        </w:rPr>
        <w:t>cript Outline</w:t>
      </w:r>
    </w:p>
    <w:p w14:paraId="357170A6" w14:textId="27C505F9" w:rsidR="00D126C7" w:rsidRPr="006B5093" w:rsidRDefault="00D126C7" w:rsidP="00D126C7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Introduction</w:t>
      </w:r>
    </w:p>
    <w:p w14:paraId="57628A9E" w14:textId="1BDBDEB1" w:rsidR="00D126C7" w:rsidRDefault="00D126C7" w:rsidP="00D126C7">
      <w:pPr>
        <w:pStyle w:val="a9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necessity of using waste brine to </w:t>
      </w:r>
      <w:r>
        <w:rPr>
          <w:rFonts w:ascii="Arial" w:hAnsi="Arial" w:cs="Arial"/>
          <w:sz w:val="24"/>
          <w:szCs w:val="24"/>
        </w:rPr>
        <w:t>valorize</w:t>
      </w:r>
      <w:r>
        <w:rPr>
          <w:rFonts w:ascii="Arial" w:hAnsi="Arial" w:cs="Arial" w:hint="eastAsia"/>
          <w:sz w:val="24"/>
          <w:szCs w:val="24"/>
        </w:rPr>
        <w:t xml:space="preserve"> for chemical production. The background of BMED and its application</w:t>
      </w:r>
    </w:p>
    <w:p w14:paraId="220848B4" w14:textId="5AAED4F0" w:rsidR="00D126C7" w:rsidRDefault="00D126C7" w:rsidP="00D126C7">
      <w:pPr>
        <w:pStyle w:val="a9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 scaling problem in BMED treating brine. Review previous studies on scaling in BMED</w:t>
      </w:r>
    </w:p>
    <w:p w14:paraId="2D223902" w14:textId="429E7617" w:rsidR="00D126C7" w:rsidRDefault="00D126C7" w:rsidP="00D126C7">
      <w:pPr>
        <w:pStyle w:val="a9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Define the research gap </w:t>
      </w:r>
      <w:r w:rsidRPr="00D126C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 w:hint="eastAsia"/>
          <w:sz w:val="24"/>
          <w:szCs w:val="24"/>
        </w:rPr>
        <w:t xml:space="preserve"> There is</w:t>
      </w:r>
      <w:r w:rsidRPr="00D126C7">
        <w:rPr>
          <w:rFonts w:ascii="Arial" w:hAnsi="Arial" w:cs="Arial" w:hint="eastAsia"/>
          <w:sz w:val="24"/>
          <w:szCs w:val="24"/>
        </w:rPr>
        <w:t xml:space="preserve"> no comprehensive research</w:t>
      </w:r>
      <w:r>
        <w:rPr>
          <w:rFonts w:ascii="Arial" w:hAnsi="Arial" w:cs="Arial" w:hint="eastAsia"/>
          <w:sz w:val="24"/>
          <w:szCs w:val="24"/>
        </w:rPr>
        <w:t xml:space="preserve"> of scaling in BMED. </w:t>
      </w:r>
      <w:r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 w:hint="eastAsia"/>
          <w:sz w:val="24"/>
          <w:szCs w:val="24"/>
        </w:rPr>
        <w:t>elevant studies results. Introduce the scaling mechanism in ED</w:t>
      </w:r>
    </w:p>
    <w:p w14:paraId="3196E8EA" w14:textId="29FA15EB" w:rsidR="00D126C7" w:rsidRDefault="00D126C7" w:rsidP="00D126C7">
      <w:pPr>
        <w:pStyle w:val="a9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Objective </w:t>
      </w:r>
      <w:r w:rsidRPr="00D126C7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 w:hint="eastAsia"/>
          <w:sz w:val="24"/>
          <w:szCs w:val="24"/>
        </w:rPr>
        <w:t xml:space="preserve"> the focus of our study </w:t>
      </w:r>
      <w:r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 w:hint="eastAsia"/>
          <w:sz w:val="24"/>
          <w:szCs w:val="24"/>
        </w:rPr>
        <w:t xml:space="preserve"> its significance.</w:t>
      </w:r>
    </w:p>
    <w:p w14:paraId="5BDEE1F9" w14:textId="0E3DFB29" w:rsidR="00D126C7" w:rsidRPr="006B5093" w:rsidRDefault="0029737C" w:rsidP="00D126C7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Material and Methods</w:t>
      </w:r>
    </w:p>
    <w:p w14:paraId="75807C36" w14:textId="2B115A1E" w:rsidR="0029737C" w:rsidRPr="006B5093" w:rsidRDefault="0029737C" w:rsidP="0029737C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Lab-scale BMED stack</w:t>
      </w:r>
    </w:p>
    <w:p w14:paraId="0381861B" w14:textId="57154DD8" w:rsidR="00553DBB" w:rsidRDefault="00553DBB" w:rsidP="00553DBB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Chambers, chamber thickness, membranes.</w:t>
      </w:r>
    </w:p>
    <w:p w14:paraId="54E9E6C8" w14:textId="53F750CE" w:rsidR="00832DE0" w:rsidRPr="006B5093" w:rsidRDefault="00832DE0" w:rsidP="00553DBB">
      <w:pPr>
        <w:pStyle w:val="a9"/>
        <w:numPr>
          <w:ilvl w:val="0"/>
          <w:numId w:val="5"/>
        </w:numPr>
        <w:rPr>
          <w:rFonts w:ascii="Arial" w:hAnsi="Arial" w:cs="Arial" w:hint="eastAsia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>Figure 1. Lab-scale BMED stack</w:t>
      </w:r>
    </w:p>
    <w:p w14:paraId="32957760" w14:textId="60DD4D47" w:rsidR="0029737C" w:rsidRPr="006B5093" w:rsidRDefault="0029737C" w:rsidP="0029737C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Protocol</w:t>
      </w:r>
    </w:p>
    <w:p w14:paraId="3CAD9DC7" w14:textId="797E6D22" w:rsidR="00553DBB" w:rsidRDefault="00553DBB" w:rsidP="00553DBB">
      <w:pPr>
        <w:pStyle w:val="a9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 w:hint="eastAsia"/>
          <w:sz w:val="24"/>
          <w:szCs w:val="24"/>
        </w:rPr>
        <w:t xml:space="preserve">ode, </w:t>
      </w:r>
      <w:r>
        <w:rPr>
          <w:rFonts w:ascii="Arial" w:hAnsi="Arial" w:cs="Arial"/>
          <w:sz w:val="24"/>
          <w:szCs w:val="24"/>
        </w:rPr>
        <w:t>composition</w:t>
      </w:r>
      <w:r>
        <w:rPr>
          <w:rFonts w:ascii="Arial" w:hAnsi="Arial" w:cs="Arial" w:hint="eastAsia"/>
          <w:sz w:val="24"/>
          <w:szCs w:val="24"/>
        </w:rPr>
        <w:t xml:space="preserve"> of SWB (baseline: NaCl)</w:t>
      </w:r>
    </w:p>
    <w:p w14:paraId="03478519" w14:textId="47555294" w:rsidR="00553DBB" w:rsidRDefault="00553DBB" w:rsidP="00553DBB">
      <w:pPr>
        <w:pStyle w:val="a9"/>
        <w:numPr>
          <w:ilvl w:val="0"/>
          <w:numId w:val="5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Test process description: volume of solutions, flow rate, current density.</w:t>
      </w:r>
    </w:p>
    <w:p w14:paraId="68C94B04" w14:textId="510274AB" w:rsidR="005E3ADB" w:rsidRPr="006B5093" w:rsidRDefault="008C522A" w:rsidP="005E3ADB">
      <w:pPr>
        <w:ind w:left="36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S</w:t>
      </w:r>
      <w:r w:rsidR="005E3ADB" w:rsidRPr="006B5093">
        <w:rPr>
          <w:rFonts w:ascii="Arial" w:hAnsi="Arial" w:cs="Arial" w:hint="eastAsia"/>
          <w:color w:val="0070C0"/>
          <w:sz w:val="24"/>
          <w:szCs w:val="24"/>
        </w:rPr>
        <w:t>ection S1: The composition of model seawater brine</w:t>
      </w:r>
    </w:p>
    <w:p w14:paraId="625514A3" w14:textId="0663CEEF" w:rsidR="005E3ADB" w:rsidRPr="006B5093" w:rsidRDefault="005E3ADB" w:rsidP="00F65360">
      <w:pPr>
        <w:ind w:left="780" w:firstLine="6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Table S1. The composition of model SWB</w:t>
      </w:r>
    </w:p>
    <w:p w14:paraId="52D5CB03" w14:textId="4FD7959F" w:rsidR="0029737C" w:rsidRPr="006B5093" w:rsidRDefault="0029737C" w:rsidP="0029737C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Scaling characterization and BMED performance analysis</w:t>
      </w:r>
    </w:p>
    <w:p w14:paraId="70F332E0" w14:textId="596D25A9" w:rsidR="0029737C" w:rsidRPr="006B5093" w:rsidRDefault="0029737C" w:rsidP="0029737C">
      <w:pPr>
        <w:pStyle w:val="a9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Scaling characterization</w:t>
      </w:r>
    </w:p>
    <w:p w14:paraId="59D61D4E" w14:textId="7B87B833" w:rsidR="00553DBB" w:rsidRDefault="00553DBB" w:rsidP="00553DBB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SEM, EDS</w:t>
      </w:r>
    </w:p>
    <w:p w14:paraId="16E9C879" w14:textId="464D494E" w:rsidR="008C522A" w:rsidRDefault="008C522A" w:rsidP="00553DBB">
      <w:pPr>
        <w:pStyle w:val="a9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Turbidimeter</w:t>
      </w:r>
    </w:p>
    <w:p w14:paraId="5DF645E6" w14:textId="58249711" w:rsidR="008C522A" w:rsidRPr="008C522A" w:rsidRDefault="00553DBB" w:rsidP="008C522A">
      <w:pPr>
        <w:pStyle w:val="a9"/>
        <w:numPr>
          <w:ilvl w:val="0"/>
          <w:numId w:val="6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XRD</w:t>
      </w:r>
    </w:p>
    <w:p w14:paraId="0ACD1CA4" w14:textId="109D8C63" w:rsidR="0029737C" w:rsidRPr="006B5093" w:rsidRDefault="0029737C" w:rsidP="0029737C">
      <w:pPr>
        <w:pStyle w:val="a9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BMED performance analysis</w:t>
      </w:r>
    </w:p>
    <w:p w14:paraId="731375AC" w14:textId="35F7435E" w:rsidR="008C522A" w:rsidRDefault="008C522A" w:rsidP="008C522A">
      <w:pPr>
        <w:pStyle w:val="a9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Conductivity, pH</w:t>
      </w:r>
    </w:p>
    <w:p w14:paraId="5A38BECA" w14:textId="756EAAB1" w:rsidR="008C522A" w:rsidRDefault="008C522A" w:rsidP="008C522A">
      <w:pPr>
        <w:pStyle w:val="a9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ICP-OES</w:t>
      </w:r>
    </w:p>
    <w:p w14:paraId="11558AC0" w14:textId="60AF5F2C" w:rsidR="008C522A" w:rsidRDefault="008C522A" w:rsidP="008C522A">
      <w:pPr>
        <w:pStyle w:val="a9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>ystem resistance (total, chamber, membrane)</w:t>
      </w:r>
    </w:p>
    <w:p w14:paraId="154592CC" w14:textId="083FD31C" w:rsidR="008C522A" w:rsidRPr="006B5093" w:rsidRDefault="008C522A" w:rsidP="008C522A">
      <w:pPr>
        <w:ind w:left="36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Section S2: 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System electrical resistance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 xml:space="preserve"> calculation</w:t>
      </w:r>
    </w:p>
    <w:p w14:paraId="73AF3CA1" w14:textId="77777777" w:rsidR="00832DE0" w:rsidRPr="006B5093" w:rsidRDefault="008C522A" w:rsidP="00F65360">
      <w:pPr>
        <w:ind w:left="300" w:firstLine="42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1</w:t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. the stack to test electrode resistance. </w:t>
      </w:r>
    </w:p>
    <w:p w14:paraId="1CDEDA63" w14:textId="24B5D7A3" w:rsidR="008C522A" w:rsidRPr="006B5093" w:rsidRDefault="008C522A" w:rsidP="00F65360">
      <w:pPr>
        <w:ind w:left="72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2</w:t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. The voltage change with current. </w:t>
      </w:r>
    </w:p>
    <w:p w14:paraId="5DCACBF5" w14:textId="7169EBFC" w:rsidR="0029737C" w:rsidRPr="006B5093" w:rsidRDefault="0029737C" w:rsidP="0029737C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 xml:space="preserve">Results </w:t>
      </w:r>
      <w:r w:rsidRPr="006B5093">
        <w:rPr>
          <w:rFonts w:ascii="Arial" w:hAnsi="Arial" w:cs="Arial"/>
          <w:b/>
          <w:bCs/>
          <w:sz w:val="24"/>
          <w:szCs w:val="24"/>
        </w:rPr>
        <w:t>and</w:t>
      </w:r>
      <w:r w:rsidRPr="006B5093">
        <w:rPr>
          <w:rFonts w:ascii="Arial" w:hAnsi="Arial" w:cs="Arial" w:hint="eastAsia"/>
          <w:b/>
          <w:bCs/>
          <w:sz w:val="24"/>
          <w:szCs w:val="24"/>
        </w:rPr>
        <w:t xml:space="preserve"> Discussion</w:t>
      </w:r>
    </w:p>
    <w:p w14:paraId="17354885" w14:textId="604EF920" w:rsidR="0029737C" w:rsidRPr="006B5093" w:rsidRDefault="0029737C" w:rsidP="0029737C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Characterization of scaling on different IEMs in BMED stack</w:t>
      </w:r>
    </w:p>
    <w:p w14:paraId="5693A34E" w14:textId="77777777" w:rsidR="0029737C" w:rsidRPr="0029737C" w:rsidRDefault="0029737C" w:rsidP="0029737C">
      <w:pPr>
        <w:pStyle w:val="a9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9737C">
        <w:rPr>
          <w:rFonts w:ascii="Arial" w:hAnsi="Arial" w:cs="Arial" w:hint="eastAsia"/>
          <w:sz w:val="24"/>
          <w:szCs w:val="24"/>
        </w:rPr>
        <w:t xml:space="preserve">When BMED treat NaCl, there is no scaling. </w:t>
      </w:r>
    </w:p>
    <w:p w14:paraId="13C8F8E6" w14:textId="4E50EE03" w:rsidR="005E3ADB" w:rsidRPr="006B5093" w:rsidRDefault="005E3ADB" w:rsidP="005E3ADB">
      <w:pPr>
        <w:ind w:firstLine="42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Section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3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Characterization of pristine membranes</w:t>
      </w:r>
    </w:p>
    <w:p w14:paraId="2E4B668E" w14:textId="367A028D" w:rsidR="0029737C" w:rsidRPr="006B5093" w:rsidRDefault="0029737C" w:rsidP="00F65360">
      <w:pPr>
        <w:ind w:left="416" w:firstLine="42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3</w:t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 Photo of pristine membrane + FESEM + EDS</w:t>
      </w:r>
    </w:p>
    <w:p w14:paraId="427D11A9" w14:textId="78ECC4EB" w:rsidR="0029737C" w:rsidRPr="0029737C" w:rsidRDefault="0029737C" w:rsidP="0029737C">
      <w:pPr>
        <w:pStyle w:val="a9"/>
        <w:numPr>
          <w:ilvl w:val="0"/>
          <w:numId w:val="3"/>
        </w:numPr>
        <w:rPr>
          <w:rFonts w:ascii="Arial" w:hAnsi="Arial" w:cs="Arial" w:hint="eastAsia"/>
          <w:sz w:val="24"/>
          <w:szCs w:val="24"/>
        </w:rPr>
      </w:pPr>
      <w:r w:rsidRPr="0029737C">
        <w:rPr>
          <w:rFonts w:ascii="Arial" w:hAnsi="Arial" w:cs="Arial" w:hint="eastAsia"/>
          <w:sz w:val="24"/>
          <w:szCs w:val="24"/>
        </w:rPr>
        <w:t>However, when it treats SWB, there is severe scaling on membranes and in chambers</w:t>
      </w:r>
    </w:p>
    <w:p w14:paraId="795AC08D" w14:textId="2C45931F" w:rsidR="0029737C" w:rsidRPr="006B5093" w:rsidRDefault="0029737C" w:rsidP="0029737C">
      <w:pPr>
        <w:ind w:left="420" w:firstLine="20"/>
        <w:rPr>
          <w:rFonts w:ascii="Arial" w:hAnsi="Arial" w:cs="Arial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Figure </w:t>
      </w:r>
      <w:r w:rsidR="00832DE0" w:rsidRPr="006B5093">
        <w:rPr>
          <w:rFonts w:ascii="Arial" w:hAnsi="Arial" w:cs="Arial" w:hint="eastAsia"/>
          <w:color w:val="FF0000"/>
          <w:sz w:val="24"/>
          <w:szCs w:val="24"/>
        </w:rPr>
        <w:t>2</w:t>
      </w:r>
      <w:r w:rsidRPr="006B5093">
        <w:rPr>
          <w:rFonts w:ascii="Arial" w:hAnsi="Arial" w:cs="Arial" w:hint="eastAsia"/>
          <w:color w:val="FF0000"/>
          <w:sz w:val="24"/>
          <w:szCs w:val="24"/>
        </w:rPr>
        <w:t>. Photo of membranes in NaCl + FESEM + EDS; Photo of scaled membranes in SWB + FESEM + EDS</w:t>
      </w:r>
    </w:p>
    <w:p w14:paraId="36AFC585" w14:textId="55B54D65" w:rsidR="005E3ADB" w:rsidRPr="006B5093" w:rsidRDefault="005E3ADB" w:rsidP="0029737C">
      <w:pPr>
        <w:ind w:left="420" w:firstLine="2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SI section </w:t>
      </w:r>
      <w:r w:rsidR="00957E58" w:rsidRPr="006B5093">
        <w:rPr>
          <w:rFonts w:ascii="Arial" w:hAnsi="Arial" w:cs="Arial" w:hint="eastAsia"/>
          <w:color w:val="0070C0"/>
          <w:sz w:val="24"/>
          <w:szCs w:val="24"/>
        </w:rPr>
        <w:t>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4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:</w:t>
      </w:r>
      <w:r w:rsidR="00957E58" w:rsidRPr="006B5093">
        <w:rPr>
          <w:rFonts w:ascii="Arial" w:hAnsi="Arial" w:cs="Arial" w:hint="eastAsia"/>
          <w:color w:val="0070C0"/>
          <w:sz w:val="24"/>
          <w:szCs w:val="24"/>
        </w:rPr>
        <w:t xml:space="preserve"> Scaling formation in chambers</w:t>
      </w:r>
    </w:p>
    <w:p w14:paraId="57F2722C" w14:textId="331CFD22" w:rsidR="0029737C" w:rsidRPr="006B5093" w:rsidRDefault="0029737C" w:rsidP="00F65360">
      <w:pPr>
        <w:ind w:left="420" w:firstLine="416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4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Photos of solution at the beginning of testing and at the end of testing (NaCl &amp; SWB).</w:t>
      </w:r>
    </w:p>
    <w:p w14:paraId="60DAA057" w14:textId="2A36929C" w:rsidR="0029737C" w:rsidRPr="006B5093" w:rsidRDefault="0029737C" w:rsidP="00F65360">
      <w:pPr>
        <w:ind w:left="420" w:firstLine="416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lastRenderedPageBreak/>
        <w:t>Table S</w:t>
      </w:r>
      <w:r w:rsidR="00957E58" w:rsidRPr="006B5093">
        <w:rPr>
          <w:rFonts w:ascii="Arial" w:hAnsi="Arial" w:cs="Arial" w:hint="eastAsia"/>
          <w:color w:val="0070C0"/>
          <w:sz w:val="24"/>
          <w:szCs w:val="24"/>
        </w:rPr>
        <w:t>2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Turbidity of solutions at the beginning and end of testing.</w:t>
      </w:r>
    </w:p>
    <w:p w14:paraId="18DF8339" w14:textId="2511BC75" w:rsidR="0029737C" w:rsidRDefault="0029737C" w:rsidP="0029737C">
      <w:pPr>
        <w:pStyle w:val="a9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Explore the scaling </w:t>
      </w:r>
      <w:r>
        <w:rPr>
          <w:rFonts w:ascii="Arial" w:hAnsi="Arial" w:cs="Arial"/>
          <w:sz w:val="24"/>
          <w:szCs w:val="24"/>
        </w:rPr>
        <w:t>composition</w:t>
      </w:r>
    </w:p>
    <w:p w14:paraId="7BF08E96" w14:textId="633C5910" w:rsidR="00957E58" w:rsidRPr="006B5093" w:rsidRDefault="00957E58" w:rsidP="00957E58">
      <w:pPr>
        <w:pStyle w:val="a9"/>
        <w:ind w:left="44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Section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5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The composition of scaling (preparation of scaling crystals)</w:t>
      </w:r>
    </w:p>
    <w:p w14:paraId="774FD043" w14:textId="127C9834" w:rsidR="0029737C" w:rsidRPr="006B5093" w:rsidRDefault="0029737C" w:rsidP="00F65360">
      <w:pPr>
        <w:pStyle w:val="a9"/>
        <w:ind w:left="440" w:firstLine="40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5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XRD result</w:t>
      </w:r>
    </w:p>
    <w:p w14:paraId="282B2BDF" w14:textId="7247C1F9" w:rsidR="0029737C" w:rsidRPr="006B5093" w:rsidRDefault="0029737C" w:rsidP="0029737C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Influence of scaling on BMED performance</w:t>
      </w:r>
    </w:p>
    <w:p w14:paraId="263AC87D" w14:textId="59A6BFFA" w:rsidR="0029737C" w:rsidRDefault="0029737C" w:rsidP="00957E58">
      <w:pPr>
        <w:pStyle w:val="a9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BMED performance difference</w:t>
      </w:r>
    </w:p>
    <w:p w14:paraId="5FA908DE" w14:textId="43144542" w:rsidR="005E3ADB" w:rsidRPr="006B5093" w:rsidRDefault="005E3ADB" w:rsidP="005E3ADB">
      <w:pPr>
        <w:pStyle w:val="a9"/>
        <w:ind w:left="440"/>
        <w:rPr>
          <w:rFonts w:ascii="Arial" w:hAnsi="Arial" w:cs="Arial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Figure </w:t>
      </w:r>
      <w:r w:rsidR="00832DE0" w:rsidRPr="006B5093">
        <w:rPr>
          <w:rFonts w:ascii="Arial" w:hAnsi="Arial" w:cs="Arial" w:hint="eastAsia"/>
          <w:color w:val="FF0000"/>
          <w:sz w:val="24"/>
          <w:szCs w:val="24"/>
        </w:rPr>
        <w:t>3</w:t>
      </w: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. (a) voltage change with time; (b) acid and base production; (c) pH change in salt chamber; (d) </w:t>
      </w:r>
      <w:r w:rsidRPr="006B5093">
        <w:rPr>
          <w:rFonts w:ascii="Arial" w:hAnsi="Arial" w:cs="Arial"/>
          <w:color w:val="FF0000"/>
          <w:sz w:val="24"/>
          <w:szCs w:val="24"/>
        </w:rPr>
        <w:t>resistance</w:t>
      </w: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 change with time (total, membrane, chamber).</w:t>
      </w:r>
    </w:p>
    <w:p w14:paraId="25E4FCF0" w14:textId="77777777" w:rsidR="00832DE0" w:rsidRPr="006B5093" w:rsidRDefault="00957E58" w:rsidP="00832DE0">
      <w:pPr>
        <w:pStyle w:val="a9"/>
        <w:ind w:left="44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SI section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6</w:t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: BMED acid/base production rate, SEC and system electrical resistance </w:t>
      </w:r>
    </w:p>
    <w:p w14:paraId="542FCE64" w14:textId="0309C267" w:rsidR="00957E58" w:rsidRPr="006B5093" w:rsidRDefault="00832DE0" w:rsidP="00F65360">
      <w:pPr>
        <w:pStyle w:val="a9"/>
        <w:ind w:left="86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6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The conductivity change of salt, acid and base.</w:t>
      </w:r>
    </w:p>
    <w:p w14:paraId="4AB97D73" w14:textId="76794D50" w:rsidR="005E3ADB" w:rsidRPr="006B5093" w:rsidRDefault="005E3ADB" w:rsidP="00F65360">
      <w:pPr>
        <w:pStyle w:val="a9"/>
        <w:ind w:left="440" w:firstLine="40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7</w:t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. Acid/base production rate with time. </w:t>
      </w:r>
      <w:r w:rsidRPr="006B5093">
        <w:rPr>
          <w:rFonts w:ascii="Arial" w:hAnsi="Arial" w:cs="Arial"/>
          <w:color w:val="0070C0"/>
          <w:sz w:val="24"/>
          <w:szCs w:val="24"/>
        </w:rPr>
        <w:sym w:font="Wingdings" w:char="F0E0"/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 Figure 2b</w:t>
      </w:r>
    </w:p>
    <w:p w14:paraId="5D184A80" w14:textId="1106B230" w:rsidR="00832DE0" w:rsidRPr="006B5093" w:rsidRDefault="005E3ADB" w:rsidP="00F65360">
      <w:pPr>
        <w:pStyle w:val="a9"/>
        <w:ind w:left="440" w:firstLine="40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8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SEC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 xml:space="preserve"> </w:t>
      </w:r>
    </w:p>
    <w:p w14:paraId="0E282529" w14:textId="5C2C1A3A" w:rsidR="00957E58" w:rsidRPr="006B5093" w:rsidRDefault="00957E58" w:rsidP="00957E58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The scaling mechanisms in BMED</w:t>
      </w:r>
    </w:p>
    <w:p w14:paraId="78234A62" w14:textId="2B8E894B" w:rsidR="00957E58" w:rsidRPr="006B5093" w:rsidRDefault="00957E58" w:rsidP="00957E58">
      <w:pPr>
        <w:pStyle w:val="a9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/>
          <w:b/>
          <w:bCs/>
          <w:sz w:val="24"/>
          <w:szCs w:val="24"/>
        </w:rPr>
        <w:t>S</w:t>
      </w:r>
      <w:r w:rsidRPr="006B5093">
        <w:rPr>
          <w:rFonts w:ascii="Arial" w:hAnsi="Arial" w:cs="Arial" w:hint="eastAsia"/>
          <w:b/>
          <w:bCs/>
          <w:sz w:val="24"/>
          <w:szCs w:val="24"/>
        </w:rPr>
        <w:t>caling formation in the bulk solution and on membranes.</w:t>
      </w:r>
    </w:p>
    <w:p w14:paraId="5EA793CA" w14:textId="5A7C1DF7" w:rsidR="00492EE7" w:rsidRPr="00492EE7" w:rsidRDefault="00492EE7" w:rsidP="00492EE7">
      <w:pPr>
        <w:pStyle w:val="a9"/>
        <w:numPr>
          <w:ilvl w:val="0"/>
          <w:numId w:val="3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scaling formation </w:t>
      </w:r>
      <w:r>
        <w:rPr>
          <w:rFonts w:ascii="Arial" w:hAnsi="Arial" w:cs="Arial"/>
          <w:sz w:val="24"/>
          <w:szCs w:val="24"/>
        </w:rPr>
        <w:t>mechanism</w:t>
      </w:r>
      <w:r>
        <w:rPr>
          <w:rFonts w:ascii="Arial" w:hAnsi="Arial" w:cs="Arial" w:hint="eastAsia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 xml:space="preserve">olubility product exceeds limitation near membrane surface. scaling will form on membrane. If it exceeds limitation far away from membrane, </w:t>
      </w:r>
      <w:r w:rsidR="008A74D5">
        <w:rPr>
          <w:rFonts w:ascii="Arial" w:hAnsi="Arial" w:cs="Arial" w:hint="eastAsia"/>
          <w:sz w:val="24"/>
          <w:szCs w:val="24"/>
        </w:rPr>
        <w:t>it will form in bulk solution. The quantification shows the total scaling in the system.</w:t>
      </w:r>
    </w:p>
    <w:p w14:paraId="7E098DF8" w14:textId="6D698FD7" w:rsidR="00144F26" w:rsidRPr="006B5093" w:rsidRDefault="00957E58" w:rsidP="00144F26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Figure </w:t>
      </w:r>
      <w:r w:rsidR="00832DE0" w:rsidRPr="006B5093">
        <w:rPr>
          <w:rFonts w:ascii="Arial" w:hAnsi="Arial" w:cs="Arial" w:hint="eastAsia"/>
          <w:color w:val="FF0000"/>
          <w:sz w:val="24"/>
          <w:szCs w:val="24"/>
        </w:rPr>
        <w:t>4</w:t>
      </w: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. Quantification of scaling. (a) </w:t>
      </w:r>
      <w:r w:rsidR="00144F26" w:rsidRPr="006B5093">
        <w:rPr>
          <w:rFonts w:ascii="Arial" w:hAnsi="Arial" w:cs="Arial" w:hint="eastAsia"/>
          <w:color w:val="FF0000"/>
          <w:sz w:val="24"/>
          <w:szCs w:val="24"/>
        </w:rPr>
        <w:t xml:space="preserve">mass of Ca/Mg </w:t>
      </w:r>
      <w:r w:rsidR="00144F26" w:rsidRPr="006B5093">
        <w:rPr>
          <w:rFonts w:ascii="Arial" w:hAnsi="Arial" w:cs="Arial"/>
          <w:color w:val="FF0000"/>
          <w:sz w:val="24"/>
          <w:szCs w:val="24"/>
        </w:rPr>
        <w:t>scaling</w:t>
      </w:r>
      <w:r w:rsidR="00144F26" w:rsidRPr="006B5093">
        <w:rPr>
          <w:rFonts w:ascii="Arial" w:hAnsi="Arial" w:cs="Arial" w:hint="eastAsia"/>
          <w:color w:val="FF0000"/>
          <w:sz w:val="24"/>
          <w:szCs w:val="24"/>
        </w:rPr>
        <w:t xml:space="preserve"> with time; (b) reduction percentage of Ca/Mg with time.</w:t>
      </w:r>
    </w:p>
    <w:p w14:paraId="2A701978" w14:textId="518B70C2" w:rsidR="00832DE0" w:rsidRPr="006B5093" w:rsidRDefault="00144F26" w:rsidP="00144F26">
      <w:pPr>
        <w:ind w:left="36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Section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7</w:t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: </w:t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The method to quantify scaling </w:t>
      </w:r>
      <w:r w:rsidRPr="006B5093">
        <w:rPr>
          <w:rFonts w:ascii="Arial" w:hAnsi="Arial" w:cs="Arial"/>
          <w:color w:val="0070C0"/>
          <w:sz w:val="24"/>
          <w:szCs w:val="24"/>
        </w:rPr>
        <w:sym w:font="Wingdings" w:char="F0E0"/>
      </w:r>
      <w:r w:rsidRPr="006B5093">
        <w:rPr>
          <w:rFonts w:ascii="Arial" w:hAnsi="Arial" w:cs="Arial" w:hint="eastAsia"/>
          <w:color w:val="0070C0"/>
          <w:sz w:val="24"/>
          <w:szCs w:val="24"/>
        </w:rPr>
        <w:t xml:space="preserve"> equations. </w:t>
      </w:r>
    </w:p>
    <w:p w14:paraId="5D70448C" w14:textId="4AF169AE" w:rsidR="00144F26" w:rsidRPr="006B5093" w:rsidRDefault="00144F26" w:rsidP="00F65360">
      <w:pPr>
        <w:ind w:left="780" w:firstLine="6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</w:t>
      </w:r>
      <w:r w:rsidR="00832DE0" w:rsidRPr="006B5093">
        <w:rPr>
          <w:rFonts w:ascii="Arial" w:hAnsi="Arial" w:cs="Arial" w:hint="eastAsia"/>
          <w:color w:val="0070C0"/>
          <w:sz w:val="24"/>
          <w:szCs w:val="24"/>
        </w:rPr>
        <w:t>9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The concentration change in acid chamber.</w:t>
      </w:r>
    </w:p>
    <w:p w14:paraId="6C9C309E" w14:textId="0CAF317D" w:rsidR="00144F26" w:rsidRPr="006B5093" w:rsidRDefault="00144F26" w:rsidP="00144F26">
      <w:pPr>
        <w:pStyle w:val="a9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S</w:t>
      </w:r>
      <w:r w:rsidRPr="006B5093">
        <w:rPr>
          <w:rFonts w:ascii="Arial" w:hAnsi="Arial" w:cs="Arial"/>
          <w:b/>
          <w:bCs/>
          <w:sz w:val="24"/>
          <w:szCs w:val="24"/>
        </w:rPr>
        <w:t>caling</w:t>
      </w:r>
      <w:r w:rsidRPr="006B5093">
        <w:rPr>
          <w:rFonts w:ascii="Arial" w:hAnsi="Arial" w:cs="Arial" w:hint="eastAsia"/>
          <w:b/>
          <w:bCs/>
          <w:sz w:val="24"/>
          <w:szCs w:val="24"/>
        </w:rPr>
        <w:t xml:space="preserve"> formation on CEM</w:t>
      </w:r>
    </w:p>
    <w:p w14:paraId="3263E8C2" w14:textId="6042D753" w:rsidR="008A74D5" w:rsidRDefault="008A74D5" w:rsidP="008A74D5">
      <w:pPr>
        <w:pStyle w:val="a9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 w:hint="eastAsia"/>
          <w:sz w:val="24"/>
          <w:szCs w:val="24"/>
        </w:rPr>
        <w:t>caling on membrane facing SWBC: (1) water splitting (pH increase in salt chamber); (2) OH- leakage (transport number).</w:t>
      </w:r>
    </w:p>
    <w:p w14:paraId="0BB30756" w14:textId="6ACD3C3D" w:rsidR="008A74D5" w:rsidRDefault="008A74D5" w:rsidP="008A74D5">
      <w:pPr>
        <w:pStyle w:val="a9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Scaling on membrane facing BC: (1) concentration change in base chamber.</w:t>
      </w:r>
    </w:p>
    <w:p w14:paraId="6D3F6D0F" w14:textId="75FB51EF" w:rsidR="00553DBB" w:rsidRPr="008A74D5" w:rsidRDefault="00553DBB" w:rsidP="008A74D5">
      <w:pPr>
        <w:pStyle w:val="a9"/>
        <w:numPr>
          <w:ilvl w:val="0"/>
          <w:numId w:val="3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Summary: the formation of scaling on both side of CEM (schematic diagram)</w:t>
      </w:r>
    </w:p>
    <w:p w14:paraId="09942A7C" w14:textId="6223FEA8" w:rsidR="00144F26" w:rsidRPr="006B5093" w:rsidRDefault="00144F26" w:rsidP="00144F26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Figure </w:t>
      </w:r>
      <w:r w:rsidR="006B5093" w:rsidRPr="006B5093">
        <w:rPr>
          <w:rFonts w:ascii="Arial" w:hAnsi="Arial" w:cs="Arial" w:hint="eastAsia"/>
          <w:color w:val="FF0000"/>
          <w:sz w:val="24"/>
          <w:szCs w:val="24"/>
        </w:rPr>
        <w:t>5</w:t>
      </w:r>
      <w:r w:rsidRPr="006B5093">
        <w:rPr>
          <w:rFonts w:ascii="Arial" w:hAnsi="Arial" w:cs="Arial" w:hint="eastAsia"/>
          <w:color w:val="FF0000"/>
          <w:sz w:val="24"/>
          <w:szCs w:val="24"/>
        </w:rPr>
        <w:t>. (a) Concentration of Ca/Mg in salt chamber; (b) Concentration of Ca/Mg in base chamber.</w:t>
      </w:r>
    </w:p>
    <w:p w14:paraId="459FACF0" w14:textId="44F79BA4" w:rsidR="00144F26" w:rsidRDefault="00144F26" w:rsidP="00144F26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Figure </w:t>
      </w:r>
      <w:r w:rsidR="006B5093" w:rsidRPr="006B5093">
        <w:rPr>
          <w:rFonts w:ascii="Arial" w:hAnsi="Arial" w:cs="Arial" w:hint="eastAsia"/>
          <w:color w:val="FF0000"/>
          <w:sz w:val="24"/>
          <w:szCs w:val="24"/>
        </w:rPr>
        <w:t>6</w:t>
      </w: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. (a) </w:t>
      </w:r>
      <w:r w:rsidRPr="006B5093">
        <w:rPr>
          <w:rFonts w:ascii="Arial" w:hAnsi="Arial" w:cs="Arial"/>
          <w:color w:val="FF0000"/>
          <w:sz w:val="24"/>
          <w:szCs w:val="24"/>
        </w:rPr>
        <w:t>Schematic</w:t>
      </w: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 diagram of scaling formation mechanisms on both sides of CEM. (b) Transport number of counterions with different membranes.</w:t>
      </w:r>
    </w:p>
    <w:p w14:paraId="49C1DFA7" w14:textId="169BE70B" w:rsidR="009C4CF7" w:rsidRDefault="009C4CF7" w:rsidP="00144F26">
      <w:pPr>
        <w:ind w:left="360"/>
        <w:rPr>
          <w:rFonts w:ascii="Arial" w:hAnsi="Arial" w:cs="Arial"/>
          <w:color w:val="0070C0"/>
          <w:sz w:val="24"/>
          <w:szCs w:val="24"/>
        </w:rPr>
      </w:pPr>
      <w:r w:rsidRPr="009C4CF7">
        <w:rPr>
          <w:rFonts w:ascii="Arial" w:hAnsi="Arial" w:cs="Arial" w:hint="eastAsia"/>
          <w:color w:val="0070C0"/>
          <w:sz w:val="24"/>
          <w:szCs w:val="24"/>
        </w:rPr>
        <w:t>Section S8: The calculation of transport number</w:t>
      </w:r>
    </w:p>
    <w:p w14:paraId="08B29D88" w14:textId="50466D50" w:rsidR="00F65360" w:rsidRPr="009C4CF7" w:rsidRDefault="00F65360" w:rsidP="00F65360">
      <w:pPr>
        <w:ind w:left="780" w:firstLine="60"/>
        <w:rPr>
          <w:rFonts w:ascii="Arial" w:hAnsi="Arial" w:cs="Arial" w:hint="eastAsia"/>
          <w:color w:val="0070C0"/>
          <w:sz w:val="24"/>
          <w:szCs w:val="24"/>
        </w:rPr>
      </w:pPr>
      <w:r>
        <w:rPr>
          <w:rFonts w:ascii="Arial" w:hAnsi="Arial" w:cs="Arial" w:hint="eastAsia"/>
          <w:color w:val="0070C0"/>
          <w:sz w:val="24"/>
          <w:szCs w:val="24"/>
        </w:rPr>
        <w:t xml:space="preserve">Figure S10. The stack </w:t>
      </w:r>
      <w:r>
        <w:rPr>
          <w:rFonts w:ascii="Arial" w:hAnsi="Arial" w:cs="Arial"/>
          <w:color w:val="0070C0"/>
          <w:sz w:val="24"/>
          <w:szCs w:val="24"/>
        </w:rPr>
        <w:t>diagram</w:t>
      </w:r>
    </w:p>
    <w:p w14:paraId="37028926" w14:textId="7B7BA590" w:rsidR="00144F26" w:rsidRPr="006B5093" w:rsidRDefault="00144F26">
      <w:pPr>
        <w:ind w:left="360"/>
        <w:rPr>
          <w:rFonts w:ascii="Arial" w:hAnsi="Arial" w:cs="Arial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Section S</w:t>
      </w:r>
      <w:r w:rsidR="00F65360">
        <w:rPr>
          <w:rFonts w:ascii="Arial" w:hAnsi="Arial" w:cs="Arial" w:hint="eastAsia"/>
          <w:color w:val="0070C0"/>
          <w:sz w:val="24"/>
          <w:szCs w:val="24"/>
        </w:rPr>
        <w:t>9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: The cross-section of pristine and scaled CEM and BPM</w:t>
      </w:r>
    </w:p>
    <w:p w14:paraId="7782A8E5" w14:textId="27406085" w:rsidR="006B5093" w:rsidRPr="006B5093" w:rsidRDefault="006B5093" w:rsidP="00F65360">
      <w:pPr>
        <w:ind w:left="780" w:firstLine="60"/>
        <w:rPr>
          <w:rFonts w:ascii="Arial" w:hAnsi="Arial" w:cs="Arial" w:hint="eastAsia"/>
          <w:color w:val="0070C0"/>
          <w:sz w:val="24"/>
          <w:szCs w:val="24"/>
        </w:rPr>
      </w:pPr>
      <w:r w:rsidRPr="006B5093">
        <w:rPr>
          <w:rFonts w:ascii="Arial" w:hAnsi="Arial" w:cs="Arial" w:hint="eastAsia"/>
          <w:color w:val="0070C0"/>
          <w:sz w:val="24"/>
          <w:szCs w:val="24"/>
        </w:rPr>
        <w:t>Figure S1</w:t>
      </w:r>
      <w:r w:rsidR="00F65360">
        <w:rPr>
          <w:rFonts w:ascii="Arial" w:hAnsi="Arial" w:cs="Arial" w:hint="eastAsia"/>
          <w:color w:val="0070C0"/>
          <w:sz w:val="24"/>
          <w:szCs w:val="24"/>
        </w:rPr>
        <w:t>1</w:t>
      </w:r>
      <w:r w:rsidRPr="006B5093">
        <w:rPr>
          <w:rFonts w:ascii="Arial" w:hAnsi="Arial" w:cs="Arial" w:hint="eastAsia"/>
          <w:color w:val="0070C0"/>
          <w:sz w:val="24"/>
          <w:szCs w:val="24"/>
        </w:rPr>
        <w:t>. Cross-section</w:t>
      </w:r>
    </w:p>
    <w:p w14:paraId="3DB8E6FC" w14:textId="095A2F3F" w:rsidR="00144F26" w:rsidRPr="006B5093" w:rsidRDefault="00144F26" w:rsidP="00144F26">
      <w:pPr>
        <w:pStyle w:val="a9"/>
        <w:numPr>
          <w:ilvl w:val="2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Scaling formation on BPM</w:t>
      </w:r>
    </w:p>
    <w:p w14:paraId="55B8F242" w14:textId="5AD8BC72" w:rsidR="00553DBB" w:rsidRPr="00553DBB" w:rsidRDefault="00553DBB" w:rsidP="00553DBB">
      <w:pPr>
        <w:pStyle w:val="a9"/>
        <w:numPr>
          <w:ilvl w:val="0"/>
          <w:numId w:val="4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The high concentration of OH- on BPM surface</w:t>
      </w:r>
    </w:p>
    <w:p w14:paraId="46E63A5F" w14:textId="2791E85C" w:rsidR="00144F26" w:rsidRPr="006B5093" w:rsidRDefault="00144F26" w:rsidP="00144F26">
      <w:pPr>
        <w:ind w:left="360"/>
        <w:rPr>
          <w:rFonts w:ascii="Arial" w:hAnsi="Arial" w:cs="Arial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Figure </w:t>
      </w:r>
      <w:r w:rsidR="006B5093" w:rsidRPr="006B5093">
        <w:rPr>
          <w:rFonts w:ascii="Arial" w:hAnsi="Arial" w:cs="Arial" w:hint="eastAsia"/>
          <w:color w:val="FF0000"/>
          <w:sz w:val="24"/>
          <w:szCs w:val="24"/>
        </w:rPr>
        <w:t>7</w:t>
      </w:r>
      <w:r w:rsidRPr="006B5093">
        <w:rPr>
          <w:rFonts w:ascii="Arial" w:hAnsi="Arial" w:cs="Arial" w:hint="eastAsia"/>
          <w:color w:val="FF0000"/>
          <w:sz w:val="24"/>
          <w:szCs w:val="24"/>
        </w:rPr>
        <w:t>. (a) schematic diagram of scaling formation on BPM. (b) The concentration of acid/base with unscaled BPM and scaled BPM.</w:t>
      </w:r>
    </w:p>
    <w:p w14:paraId="3821B1BF" w14:textId="6B505E8C" w:rsidR="00144F26" w:rsidRPr="006B5093" w:rsidRDefault="00144F26" w:rsidP="00144F26">
      <w:pPr>
        <w:pStyle w:val="a9"/>
        <w:numPr>
          <w:ilvl w:val="1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lastRenderedPageBreak/>
        <w:t>Reversibility of membranes in BMED</w:t>
      </w:r>
    </w:p>
    <w:p w14:paraId="7DF99830" w14:textId="47AB1395" w:rsidR="00144F26" w:rsidRPr="006B5093" w:rsidRDefault="00144F26" w:rsidP="00144F26">
      <w:pPr>
        <w:pStyle w:val="a9"/>
        <w:ind w:left="396"/>
        <w:rPr>
          <w:rFonts w:ascii="Arial" w:hAnsi="Arial" w:cs="Arial"/>
          <w:color w:val="FF0000"/>
          <w:sz w:val="24"/>
          <w:szCs w:val="24"/>
        </w:rPr>
      </w:pPr>
      <w:r w:rsidRPr="006B5093">
        <w:rPr>
          <w:rFonts w:ascii="Arial" w:hAnsi="Arial" w:cs="Arial" w:hint="eastAsia"/>
          <w:color w:val="FF0000"/>
          <w:sz w:val="24"/>
          <w:szCs w:val="24"/>
        </w:rPr>
        <w:t xml:space="preserve">Figure </w:t>
      </w:r>
      <w:r w:rsidR="006B5093" w:rsidRPr="006B5093">
        <w:rPr>
          <w:rFonts w:ascii="Arial" w:hAnsi="Arial" w:cs="Arial" w:hint="eastAsia"/>
          <w:color w:val="FF0000"/>
          <w:sz w:val="24"/>
          <w:szCs w:val="24"/>
        </w:rPr>
        <w:t>8</w:t>
      </w:r>
      <w:r w:rsidRPr="006B5093">
        <w:rPr>
          <w:rFonts w:ascii="Arial" w:hAnsi="Arial" w:cs="Arial" w:hint="eastAsia"/>
          <w:color w:val="FF0000"/>
          <w:sz w:val="24"/>
          <w:szCs w:val="24"/>
        </w:rPr>
        <w:t>. Performance change before scaling, after scaling and after cleaning.</w:t>
      </w:r>
    </w:p>
    <w:p w14:paraId="5F3200F4" w14:textId="555552BA" w:rsidR="00144F26" w:rsidRPr="006B5093" w:rsidRDefault="00144F26" w:rsidP="00144F26">
      <w:pPr>
        <w:pStyle w:val="a9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6B5093">
        <w:rPr>
          <w:rFonts w:ascii="Arial" w:hAnsi="Arial" w:cs="Arial" w:hint="eastAsia"/>
          <w:b/>
          <w:bCs/>
          <w:sz w:val="24"/>
          <w:szCs w:val="24"/>
        </w:rPr>
        <w:t>Implications</w:t>
      </w:r>
    </w:p>
    <w:p w14:paraId="2F3E6C52" w14:textId="2C67FB2A" w:rsidR="00144F26" w:rsidRDefault="00144F26" w:rsidP="00144F26">
      <w:pPr>
        <w:pStyle w:val="a9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findings in the study </w:t>
      </w:r>
      <w:r w:rsidRPr="00144F26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 w:hint="eastAsia"/>
          <w:sz w:val="24"/>
          <w:szCs w:val="24"/>
        </w:rPr>
        <w:t xml:space="preserve"> </w:t>
      </w:r>
      <w:r w:rsidR="00492EE7">
        <w:rPr>
          <w:rFonts w:ascii="Arial" w:hAnsi="Arial" w:cs="Arial" w:hint="eastAsia"/>
          <w:sz w:val="24"/>
          <w:szCs w:val="24"/>
        </w:rPr>
        <w:t>scaling formation, its influence on performance and mechanisms</w:t>
      </w:r>
    </w:p>
    <w:p w14:paraId="301444A5" w14:textId="1BD35DD1" w:rsidR="00492EE7" w:rsidRPr="00144F26" w:rsidRDefault="00492EE7" w:rsidP="00144F26">
      <w:pPr>
        <w:pStyle w:val="a9"/>
        <w:numPr>
          <w:ilvl w:val="0"/>
          <w:numId w:val="3"/>
        </w:numPr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Implication</w:t>
      </w:r>
    </w:p>
    <w:sectPr w:rsidR="00492EE7" w:rsidRPr="00144F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35E22"/>
    <w:multiLevelType w:val="hybridMultilevel"/>
    <w:tmpl w:val="3056CD2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081C4920"/>
    <w:multiLevelType w:val="hybridMultilevel"/>
    <w:tmpl w:val="B57A782C"/>
    <w:lvl w:ilvl="0" w:tplc="04090001">
      <w:start w:val="1"/>
      <w:numFmt w:val="bullet"/>
      <w:lvlText w:val=""/>
      <w:lvlJc w:val="left"/>
      <w:pPr>
        <w:ind w:left="83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40"/>
      </w:pPr>
      <w:rPr>
        <w:rFonts w:ascii="Wingdings" w:hAnsi="Wingdings" w:hint="default"/>
      </w:rPr>
    </w:lvl>
  </w:abstractNum>
  <w:abstractNum w:abstractNumId="2" w15:restartNumberingAfterBreak="0">
    <w:nsid w:val="1BB70108"/>
    <w:multiLevelType w:val="hybridMultilevel"/>
    <w:tmpl w:val="B608E89A"/>
    <w:lvl w:ilvl="0" w:tplc="04090001">
      <w:start w:val="1"/>
      <w:numFmt w:val="bullet"/>
      <w:lvlText w:val=""/>
      <w:lvlJc w:val="left"/>
      <w:pPr>
        <w:ind w:left="836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6" w:hanging="440"/>
      </w:pPr>
      <w:rPr>
        <w:rFonts w:ascii="Wingdings" w:hAnsi="Wingdings" w:hint="default"/>
      </w:rPr>
    </w:lvl>
  </w:abstractNum>
  <w:abstractNum w:abstractNumId="3" w15:restartNumberingAfterBreak="0">
    <w:nsid w:val="23146ADE"/>
    <w:multiLevelType w:val="hybridMultilevel"/>
    <w:tmpl w:val="1AC07A50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4" w15:restartNumberingAfterBreak="0">
    <w:nsid w:val="46BB3AAD"/>
    <w:multiLevelType w:val="multilevel"/>
    <w:tmpl w:val="60145D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F716800"/>
    <w:multiLevelType w:val="hybridMultilevel"/>
    <w:tmpl w:val="07A4853C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6" w15:restartNumberingAfterBreak="0">
    <w:nsid w:val="5BF16A0B"/>
    <w:multiLevelType w:val="hybridMultilevel"/>
    <w:tmpl w:val="F4F62BEE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1720283373">
    <w:abstractNumId w:val="4"/>
  </w:num>
  <w:num w:numId="2" w16cid:durableId="81679861">
    <w:abstractNumId w:val="6"/>
  </w:num>
  <w:num w:numId="3" w16cid:durableId="441731464">
    <w:abstractNumId w:val="2"/>
  </w:num>
  <w:num w:numId="4" w16cid:durableId="289438778">
    <w:abstractNumId w:val="0"/>
  </w:num>
  <w:num w:numId="5" w16cid:durableId="1609242518">
    <w:abstractNumId w:val="1"/>
  </w:num>
  <w:num w:numId="6" w16cid:durableId="959267742">
    <w:abstractNumId w:val="5"/>
  </w:num>
  <w:num w:numId="7" w16cid:durableId="13582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C7"/>
    <w:rsid w:val="00144F26"/>
    <w:rsid w:val="0029737C"/>
    <w:rsid w:val="00492EE7"/>
    <w:rsid w:val="00553DBB"/>
    <w:rsid w:val="005E3ADB"/>
    <w:rsid w:val="005F2105"/>
    <w:rsid w:val="006B5093"/>
    <w:rsid w:val="006D2FBB"/>
    <w:rsid w:val="00832DE0"/>
    <w:rsid w:val="00896A1F"/>
    <w:rsid w:val="008A74D5"/>
    <w:rsid w:val="008C522A"/>
    <w:rsid w:val="00957E58"/>
    <w:rsid w:val="009C4CF7"/>
    <w:rsid w:val="00AD0CAC"/>
    <w:rsid w:val="00B279E3"/>
    <w:rsid w:val="00CA5EC9"/>
    <w:rsid w:val="00D126C7"/>
    <w:rsid w:val="00D15355"/>
    <w:rsid w:val="00F6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289351"/>
  <w14:defaultImageDpi w14:val="32767"/>
  <w15:chartTrackingRefBased/>
  <w15:docId w15:val="{64B757E2-DCAA-44CA-84AD-BE98A1F20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26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26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26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26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26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26C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26C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26C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26C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26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126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126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126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126C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126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126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126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126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126C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126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126C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126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126C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126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126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126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126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126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126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 YUQIN#</dc:creator>
  <cp:keywords/>
  <dc:description/>
  <cp:lastModifiedBy>#NI YUQIN#</cp:lastModifiedBy>
  <cp:revision>2</cp:revision>
  <dcterms:created xsi:type="dcterms:W3CDTF">2025-03-20T14:51:00Z</dcterms:created>
  <dcterms:modified xsi:type="dcterms:W3CDTF">2025-03-20T14:51:00Z</dcterms:modified>
</cp:coreProperties>
</file>