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stlname="Table Caption" w:val="TableCaption"/>
      </w:pPr>
      <w:r>
        <w:t xml:space="preserve">Table S10: Descriptive statistics for COVID-19 clinical data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1"/>
        <w:gridCol w:w="2378"/>
        <w:gridCol w:w="660"/>
        <w:gridCol w:w="427"/>
        <w:gridCol w:w="728"/>
        <w:gridCol w:w="806"/>
        <w:gridCol w:w="660"/>
      </w:tblGrid>
      <w:tr>
        <w:trPr>
          <w:cantSplit/>
          <w:trHeight w:val="292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group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Number of weeks with data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SD</w:t>
            </w:r>
          </w:p>
        </w:tc>
      </w:tr>
      <w:tr>
        <w:trPr>
          <w:cantSplit/>
          <w:trHeight w:val="316" w:hRule="auto"/>
        </w:trPr>
        body1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COVID-19 cases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151.78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44.00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5,255.00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362.22</w:t>
            </w:r>
          </w:p>
        </w:tc>
      </w:tr>
      <w:tr>
        <w:trPr>
          <w:cantSplit/>
          <w:trHeight w:val="332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COVID-19 case incidence (per 100k)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383.49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49.60</w:t>
            </w:r>
          </w:p>
        </w:tc>
      </w:tr>
      <w:tr>
        <w:trPr>
          <w:cantSplit/>
          <w:trHeight w:val="327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Hospitalizations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444.00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34.98</w:t>
            </w:r>
          </w:p>
        </w:tc>
      </w:tr>
      <w:tr>
        <w:trPr>
          <w:cantSplit/>
          <w:trHeight w:val="332" w:hRule="auto"/>
        </w:trPr>
        body4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incidence (per 100k)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5.28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3.78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39.55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2025-09-26T11:53:29Z</dcterms:modified>
  <cp:category/>
</cp:coreProperties>
</file>