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stlname="Table Caption" w:val="TableCaption"/>
      </w:pPr>
      <w:r>
        <w:t xml:space="preserve">Table S7: Model for predicting Pi from sample depth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3"/>
        <w:gridCol w:w="2196"/>
        <w:gridCol w:w="1413"/>
        <w:gridCol w:w="1311"/>
        <w:gridCol w:w="1156"/>
      </w:tblGrid>
      <w:tr>
        <w:trPr>
          <w:cantSplit/>
          <w:trHeight w:val="332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Est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 value2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Pr(&gt;|t|)</w:t>
            </w:r>
          </w:p>
        </w:tc>
      </w:tr>
      <w:tr>
        <w:trPr>
          <w:cantSplit/>
          <w:trHeight w:val="327" w:hRule="auto"/>
        </w:trPr>
        body1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0.002930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225.45***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&lt;0.0001</w:t>
            </w:r>
          </w:p>
        </w:tc>
      </w:tr>
      <w:tr>
        <w:trPr>
          <w:cantSplit/>
          <w:trHeight w:val="329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Sample mean depth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0.000531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41.03***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&lt;0.0001</w:t>
            </w:r>
          </w:p>
        </w:tc>
      </w:tr>
      <w:tr>
        <w:trPr>
          <w:cantSplit/>
          <w:trHeight w:val="316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10,301.000000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292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Efron R2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16" w:hRule="auto"/>
        </w:trPr>
        body5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-107,000.000000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2025-09-26T11:48:32Z</dcterms:modified>
  <cp:category/>
</cp:coreProperties>
</file>