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28996" w14:textId="77777777" w:rsidR="00DC5FD5" w:rsidRDefault="00DC5FD5" w:rsidP="00DC5FD5">
      <w:pPr>
        <w:jc w:val="center"/>
        <w:rPr>
          <w:rFonts w:ascii="Times New Roman" w:hAnsi="Times New Roman" w:cs="Times New Roman"/>
          <w:sz w:val="24"/>
          <w:szCs w:val="24"/>
        </w:rPr>
      </w:pPr>
      <w:bookmarkStart w:id="0" w:name="_Hlk90205254"/>
      <w:bookmarkEnd w:id="0"/>
    </w:p>
    <w:p w14:paraId="2BF55B85" w14:textId="77777777" w:rsidR="00DC5FD5" w:rsidRDefault="00DC5FD5" w:rsidP="00DC5FD5">
      <w:pPr>
        <w:jc w:val="center"/>
        <w:rPr>
          <w:rFonts w:ascii="Times New Roman" w:hAnsi="Times New Roman" w:cs="Times New Roman"/>
          <w:sz w:val="28"/>
          <w:szCs w:val="28"/>
        </w:rPr>
      </w:pPr>
    </w:p>
    <w:p w14:paraId="5C547B2E" w14:textId="77777777" w:rsidR="00DC5FD5" w:rsidRDefault="00DC5FD5" w:rsidP="00DC5FD5">
      <w:pPr>
        <w:jc w:val="center"/>
        <w:rPr>
          <w:rFonts w:ascii="Times New Roman" w:hAnsi="Times New Roman" w:cs="Times New Roman"/>
          <w:sz w:val="28"/>
          <w:szCs w:val="28"/>
        </w:rPr>
      </w:pPr>
    </w:p>
    <w:p w14:paraId="067F5408" w14:textId="77777777" w:rsidR="00DC5FD5" w:rsidRDefault="00DC5FD5" w:rsidP="00DC5FD5">
      <w:pPr>
        <w:jc w:val="center"/>
        <w:rPr>
          <w:rFonts w:ascii="Times New Roman" w:hAnsi="Times New Roman" w:cs="Times New Roman"/>
          <w:sz w:val="28"/>
          <w:szCs w:val="28"/>
        </w:rPr>
      </w:pPr>
    </w:p>
    <w:p w14:paraId="43E1DEF3" w14:textId="77777777" w:rsidR="00DC5FD5" w:rsidRDefault="00DC5FD5" w:rsidP="00DC5FD5">
      <w:pPr>
        <w:jc w:val="center"/>
        <w:rPr>
          <w:rFonts w:ascii="Times New Roman" w:hAnsi="Times New Roman" w:cs="Times New Roman"/>
          <w:sz w:val="28"/>
          <w:szCs w:val="28"/>
        </w:rPr>
      </w:pPr>
    </w:p>
    <w:p w14:paraId="7B29D41E" w14:textId="77777777" w:rsidR="00DC5FD5" w:rsidRDefault="00DC5FD5" w:rsidP="00DC5FD5">
      <w:pPr>
        <w:jc w:val="center"/>
        <w:rPr>
          <w:rFonts w:ascii="Times New Roman" w:hAnsi="Times New Roman" w:cs="Times New Roman"/>
          <w:sz w:val="28"/>
          <w:szCs w:val="28"/>
        </w:rPr>
      </w:pPr>
    </w:p>
    <w:p w14:paraId="4C397BD4" w14:textId="77777777" w:rsidR="00DC5FD5" w:rsidRDefault="00DC5FD5" w:rsidP="00DC5FD5">
      <w:pPr>
        <w:jc w:val="center"/>
        <w:rPr>
          <w:rFonts w:ascii="Times New Roman" w:hAnsi="Times New Roman" w:cs="Times New Roman"/>
          <w:sz w:val="28"/>
          <w:szCs w:val="28"/>
        </w:rPr>
      </w:pPr>
    </w:p>
    <w:p w14:paraId="274C01CB" w14:textId="77777777" w:rsidR="00DC5FD5" w:rsidRDefault="00DC5FD5" w:rsidP="00DC5FD5">
      <w:pPr>
        <w:jc w:val="center"/>
        <w:rPr>
          <w:rFonts w:ascii="Times New Roman" w:hAnsi="Times New Roman" w:cs="Times New Roman"/>
          <w:sz w:val="28"/>
          <w:szCs w:val="28"/>
        </w:rPr>
      </w:pPr>
    </w:p>
    <w:p w14:paraId="2994FF1C" w14:textId="54504AA2" w:rsidR="00DC5FD5" w:rsidRPr="00E04208" w:rsidRDefault="00DC5FD5" w:rsidP="00DC5FD5">
      <w:pPr>
        <w:jc w:val="center"/>
        <w:rPr>
          <w:rFonts w:ascii="Times New Roman" w:hAnsi="Times New Roman" w:cs="Times New Roman"/>
          <w:sz w:val="28"/>
          <w:szCs w:val="28"/>
        </w:rPr>
      </w:pPr>
      <w:r w:rsidRPr="00E04208">
        <w:rPr>
          <w:rFonts w:ascii="Times New Roman" w:hAnsi="Times New Roman" w:cs="Times New Roman"/>
          <w:sz w:val="28"/>
          <w:szCs w:val="28"/>
        </w:rPr>
        <w:t>The impact of Opi</w:t>
      </w:r>
      <w:r>
        <w:rPr>
          <w:rFonts w:ascii="Times New Roman" w:hAnsi="Times New Roman" w:cs="Times New Roman"/>
          <w:sz w:val="28"/>
          <w:szCs w:val="28"/>
        </w:rPr>
        <w:t>oid related deaths</w:t>
      </w:r>
      <w:r w:rsidRPr="00E04208">
        <w:rPr>
          <w:rFonts w:ascii="Times New Roman" w:hAnsi="Times New Roman" w:cs="Times New Roman"/>
          <w:sz w:val="28"/>
          <w:szCs w:val="28"/>
        </w:rPr>
        <w:t xml:space="preserve"> in the United States</w:t>
      </w:r>
    </w:p>
    <w:p w14:paraId="540B90D0" w14:textId="77777777" w:rsidR="00DC5FD5" w:rsidRPr="002C71D1" w:rsidRDefault="00DC5FD5" w:rsidP="00DC5FD5">
      <w:pPr>
        <w:jc w:val="center"/>
        <w:rPr>
          <w:rFonts w:ascii="Times New Roman" w:hAnsi="Times New Roman" w:cs="Times New Roman"/>
          <w:sz w:val="24"/>
          <w:szCs w:val="24"/>
        </w:rPr>
      </w:pPr>
      <w:r w:rsidRPr="002C71D1">
        <w:rPr>
          <w:rFonts w:ascii="Times New Roman" w:hAnsi="Times New Roman" w:cs="Times New Roman"/>
          <w:sz w:val="24"/>
          <w:szCs w:val="24"/>
        </w:rPr>
        <w:t>Nytina Cooks (918752892)</w:t>
      </w:r>
    </w:p>
    <w:p w14:paraId="5ABF6BE1" w14:textId="77777777" w:rsidR="00DC5FD5" w:rsidRPr="002C71D1" w:rsidRDefault="00DC5FD5" w:rsidP="00DC5FD5">
      <w:pPr>
        <w:jc w:val="center"/>
        <w:rPr>
          <w:rFonts w:ascii="Times New Roman" w:hAnsi="Times New Roman" w:cs="Times New Roman"/>
          <w:sz w:val="24"/>
          <w:szCs w:val="24"/>
        </w:rPr>
      </w:pPr>
      <w:r w:rsidRPr="002C71D1">
        <w:rPr>
          <w:rFonts w:ascii="Times New Roman" w:hAnsi="Times New Roman" w:cs="Times New Roman"/>
          <w:sz w:val="24"/>
          <w:szCs w:val="24"/>
        </w:rPr>
        <w:t>San Francisco State university</w:t>
      </w:r>
    </w:p>
    <w:p w14:paraId="26632141" w14:textId="29ED9387" w:rsidR="00EC3421" w:rsidRDefault="00DC5FD5" w:rsidP="00DC5FD5">
      <w:pPr>
        <w:jc w:val="center"/>
        <w:rPr>
          <w:rFonts w:ascii="Times New Roman" w:hAnsi="Times New Roman" w:cs="Times New Roman"/>
          <w:sz w:val="24"/>
          <w:szCs w:val="24"/>
        </w:rPr>
      </w:pPr>
      <w:r w:rsidRPr="002C71D1">
        <w:rPr>
          <w:rFonts w:ascii="Times New Roman" w:hAnsi="Times New Roman" w:cs="Times New Roman"/>
          <w:sz w:val="24"/>
          <w:szCs w:val="24"/>
        </w:rPr>
        <w:t>Econ 690</w:t>
      </w:r>
      <w:r>
        <w:rPr>
          <w:rFonts w:ascii="Times New Roman" w:hAnsi="Times New Roman" w:cs="Times New Roman"/>
          <w:sz w:val="24"/>
          <w:szCs w:val="24"/>
        </w:rPr>
        <w:t xml:space="preserve">-01 - </w:t>
      </w:r>
      <w:r w:rsidRPr="00EF49F9">
        <w:rPr>
          <w:rFonts w:ascii="Times New Roman" w:hAnsi="Times New Roman" w:cs="Times New Roman"/>
          <w:sz w:val="24"/>
          <w:szCs w:val="24"/>
        </w:rPr>
        <w:t>Sudip Chattopadhyay</w:t>
      </w:r>
    </w:p>
    <w:p w14:paraId="1A416029" w14:textId="71374BFD" w:rsidR="00DC5FD5" w:rsidRDefault="00DC5FD5" w:rsidP="00DC5FD5">
      <w:pPr>
        <w:jc w:val="center"/>
        <w:rPr>
          <w:rFonts w:ascii="Times New Roman" w:hAnsi="Times New Roman" w:cs="Times New Roman"/>
          <w:sz w:val="24"/>
          <w:szCs w:val="24"/>
        </w:rPr>
      </w:pPr>
    </w:p>
    <w:p w14:paraId="3170B17F" w14:textId="77777777" w:rsidR="00CA58C0" w:rsidRDefault="00DC5FD5" w:rsidP="00CA58C0">
      <w:pPr>
        <w:rPr>
          <w:i/>
          <w:iCs/>
        </w:rPr>
      </w:pPr>
      <w:r>
        <w:rPr>
          <w:rFonts w:ascii="Times New Roman" w:hAnsi="Times New Roman" w:cs="Times New Roman"/>
          <w:sz w:val="24"/>
          <w:szCs w:val="24"/>
        </w:rPr>
        <w:br w:type="page"/>
      </w:r>
      <w:r w:rsidR="00CA58C0" w:rsidRPr="002A5CA0">
        <w:rPr>
          <w:i/>
          <w:iCs/>
        </w:rPr>
        <w:lastRenderedPageBreak/>
        <w:t>Abstract</w:t>
      </w:r>
    </w:p>
    <w:p w14:paraId="716B19AD" w14:textId="1907E90F" w:rsidR="0014059D" w:rsidRDefault="007676DF">
      <w:pPr>
        <w:rPr>
          <w:rFonts w:ascii="Times New Roman" w:hAnsi="Times New Roman" w:cs="Times New Roman"/>
          <w:sz w:val="24"/>
          <w:szCs w:val="24"/>
        </w:rPr>
      </w:pPr>
      <w:r>
        <w:t xml:space="preserve">The opioid epidemic is a large detriment to society and costs the nation millions of dollars a year in healthcare costs.  </w:t>
      </w:r>
      <w:proofErr w:type="gramStart"/>
      <w:r>
        <w:t>In order to</w:t>
      </w:r>
      <w:proofErr w:type="gramEnd"/>
      <w:r>
        <w:t xml:space="preserve"> </w:t>
      </w:r>
      <w:r w:rsidR="00AE7643">
        <w:t xml:space="preserve">determine the effects of opioid overdoses on society we are asking the following questions: </w:t>
      </w:r>
      <w:r w:rsidR="00AB10A5" w:rsidRPr="007B6553">
        <w:rPr>
          <w:rFonts w:ascii="Times New Roman" w:hAnsi="Times New Roman" w:cs="Times New Roman"/>
          <w:sz w:val="24"/>
          <w:szCs w:val="24"/>
        </w:rPr>
        <w:t xml:space="preserve">What are the key factors that contribute to Opioid deaths in the US states, how do opioid deaths in states impact the public costs of Medicare and Medicaid, and What kind of states are the most afflicted due to opioid deaths in the last two decades?  </w:t>
      </w:r>
      <w:r w:rsidR="00AB10A5">
        <w:rPr>
          <w:rFonts w:ascii="Times New Roman" w:hAnsi="Times New Roman" w:cs="Times New Roman"/>
          <w:sz w:val="24"/>
          <w:szCs w:val="24"/>
        </w:rPr>
        <w:t xml:space="preserve">We use two different econometric models to determine the overall rate of opioid related deaths and the cost based on healthcare expenditures.  </w:t>
      </w:r>
      <w:r w:rsidR="00FB41DD">
        <w:rPr>
          <w:rFonts w:ascii="Times New Roman" w:hAnsi="Times New Roman" w:cs="Times New Roman"/>
          <w:sz w:val="24"/>
          <w:szCs w:val="24"/>
        </w:rPr>
        <w:t xml:space="preserve">The </w:t>
      </w:r>
      <w:r w:rsidR="00B029C4">
        <w:rPr>
          <w:rFonts w:ascii="Times New Roman" w:hAnsi="Times New Roman" w:cs="Times New Roman"/>
          <w:sz w:val="24"/>
          <w:szCs w:val="24"/>
        </w:rPr>
        <w:t>average of the opioid deaths and costs</w:t>
      </w:r>
      <w:r w:rsidR="00FB41DD">
        <w:rPr>
          <w:rFonts w:ascii="Times New Roman" w:hAnsi="Times New Roman" w:cs="Times New Roman"/>
          <w:sz w:val="24"/>
          <w:szCs w:val="24"/>
        </w:rPr>
        <w:t xml:space="preserve"> amounts to </w:t>
      </w:r>
      <w:r w:rsidR="005E2027">
        <w:rPr>
          <w:rFonts w:ascii="Times New Roman" w:hAnsi="Times New Roman" w:cs="Times New Roman"/>
          <w:sz w:val="24"/>
          <w:szCs w:val="24"/>
        </w:rPr>
        <w:t xml:space="preserve">about 16,242 deaths and </w:t>
      </w:r>
      <w:r w:rsidR="00954A0F">
        <w:rPr>
          <w:rFonts w:ascii="Times New Roman" w:hAnsi="Times New Roman" w:cs="Times New Roman"/>
          <w:sz w:val="24"/>
          <w:szCs w:val="24"/>
        </w:rPr>
        <w:t xml:space="preserve">approximately </w:t>
      </w:r>
      <w:r w:rsidR="00885E71">
        <w:rPr>
          <w:rFonts w:ascii="Times New Roman" w:hAnsi="Times New Roman" w:cs="Times New Roman"/>
          <w:sz w:val="24"/>
          <w:szCs w:val="24"/>
        </w:rPr>
        <w:t xml:space="preserve">$869 million </w:t>
      </w:r>
      <w:r w:rsidR="005E2027">
        <w:rPr>
          <w:rFonts w:ascii="Times New Roman" w:hAnsi="Times New Roman" w:cs="Times New Roman"/>
          <w:sz w:val="24"/>
          <w:szCs w:val="24"/>
        </w:rPr>
        <w:t xml:space="preserve">in healthcare costs </w:t>
      </w:r>
      <w:r w:rsidR="00885E71">
        <w:rPr>
          <w:rFonts w:ascii="Times New Roman" w:hAnsi="Times New Roman" w:cs="Times New Roman"/>
          <w:sz w:val="24"/>
          <w:szCs w:val="24"/>
        </w:rPr>
        <w:t>with almost half of t</w:t>
      </w:r>
      <w:r w:rsidR="005E2027">
        <w:rPr>
          <w:rFonts w:ascii="Times New Roman" w:hAnsi="Times New Roman" w:cs="Times New Roman"/>
          <w:sz w:val="24"/>
          <w:szCs w:val="24"/>
        </w:rPr>
        <w:t xml:space="preserve">hose </w:t>
      </w:r>
      <w:r w:rsidR="00885E71">
        <w:rPr>
          <w:rFonts w:ascii="Times New Roman" w:hAnsi="Times New Roman" w:cs="Times New Roman"/>
          <w:sz w:val="24"/>
          <w:szCs w:val="24"/>
        </w:rPr>
        <w:t>coming from states with high levels of manufacturing</w:t>
      </w:r>
      <w:r w:rsidR="00661449">
        <w:rPr>
          <w:rFonts w:ascii="Times New Roman" w:hAnsi="Times New Roman" w:cs="Times New Roman"/>
          <w:sz w:val="24"/>
          <w:szCs w:val="24"/>
        </w:rPr>
        <w:t xml:space="preserve"> as a form of employment.</w:t>
      </w:r>
    </w:p>
    <w:p w14:paraId="599BC533" w14:textId="09D67622" w:rsidR="005B0AB4" w:rsidRPr="007B6553" w:rsidRDefault="005B0AB4" w:rsidP="007B6553">
      <w:pPr>
        <w:spacing w:line="480" w:lineRule="auto"/>
        <w:rPr>
          <w:rFonts w:ascii="Times New Roman" w:hAnsi="Times New Roman" w:cs="Times New Roman"/>
          <w:b/>
          <w:sz w:val="24"/>
          <w:szCs w:val="24"/>
        </w:rPr>
      </w:pPr>
      <w:r w:rsidRPr="007B6553">
        <w:rPr>
          <w:rFonts w:ascii="Times New Roman" w:hAnsi="Times New Roman" w:cs="Times New Roman"/>
          <w:b/>
          <w:sz w:val="24"/>
          <w:szCs w:val="24"/>
        </w:rPr>
        <w:t>Introduction</w:t>
      </w:r>
    </w:p>
    <w:p w14:paraId="430554EC" w14:textId="682F4A00" w:rsidR="0014059D" w:rsidRPr="007B6553" w:rsidRDefault="0014059D" w:rsidP="007B6553">
      <w:pPr>
        <w:spacing w:line="480" w:lineRule="auto"/>
        <w:rPr>
          <w:rFonts w:ascii="Times New Roman" w:hAnsi="Times New Roman" w:cs="Times New Roman"/>
          <w:i/>
          <w:iCs/>
          <w:color w:val="AEAAAA" w:themeColor="background2" w:themeShade="BF"/>
          <w:sz w:val="24"/>
          <w:szCs w:val="24"/>
        </w:rPr>
      </w:pPr>
      <w:r w:rsidRPr="007B6553">
        <w:rPr>
          <w:rFonts w:ascii="Times New Roman" w:hAnsi="Times New Roman" w:cs="Times New Roman"/>
          <w:i/>
          <w:iCs/>
          <w:color w:val="AEAAAA" w:themeColor="background2" w:themeShade="BF"/>
          <w:sz w:val="24"/>
          <w:szCs w:val="24"/>
        </w:rPr>
        <w:t>Background</w:t>
      </w:r>
    </w:p>
    <w:p w14:paraId="209C6FBA" w14:textId="668CD92B" w:rsidR="008967E1" w:rsidRPr="007B6553" w:rsidRDefault="008967E1"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t>The rise in the prescription of opioids in the medical field during the first couple decades of the 21</w:t>
      </w:r>
      <w:r w:rsidRPr="007B6553">
        <w:rPr>
          <w:rFonts w:ascii="Times New Roman" w:hAnsi="Times New Roman" w:cs="Times New Roman"/>
          <w:sz w:val="24"/>
          <w:szCs w:val="24"/>
          <w:vertAlign w:val="superscript"/>
        </w:rPr>
        <w:t>st</w:t>
      </w:r>
      <w:r w:rsidRPr="007B6553">
        <w:rPr>
          <w:rFonts w:ascii="Times New Roman" w:hAnsi="Times New Roman" w:cs="Times New Roman"/>
          <w:sz w:val="24"/>
          <w:szCs w:val="24"/>
        </w:rPr>
        <w:t xml:space="preserve"> century has had a major impact on the health and addiction status of many patients in the united states.  The prescribing of Opioid drugs has not only led to prescription drug addictions but also manifested into addictions to other illicit drugs.  While there are very large impacts on the lives of individuals directly affected it is important to also look at the impact on a societal level.  Understanding the impact on a greater society would ideally act as motivation to work towards enacting more rehabilitation/preventative measures to halt the effects of opioid related deaths.  Some of the motivation behind this research is to determine the cost effects of opioid usage and addiction.  It is also important to look at the impact on a state level for discovery of which states are more impacted by opioid related deaths.</w:t>
      </w:r>
    </w:p>
    <w:p w14:paraId="5FEB0E65" w14:textId="77777777" w:rsidR="00CA58C0" w:rsidRPr="007B6553" w:rsidRDefault="00CA58C0" w:rsidP="007B6553">
      <w:pPr>
        <w:spacing w:line="480" w:lineRule="auto"/>
        <w:rPr>
          <w:rFonts w:ascii="Times New Roman" w:hAnsi="Times New Roman" w:cs="Times New Roman"/>
          <w:i/>
          <w:iCs/>
          <w:color w:val="767171" w:themeColor="background2" w:themeShade="80"/>
          <w:sz w:val="24"/>
          <w:szCs w:val="24"/>
        </w:rPr>
      </w:pPr>
      <w:r w:rsidRPr="007B6553">
        <w:rPr>
          <w:rFonts w:ascii="Times New Roman" w:hAnsi="Times New Roman" w:cs="Times New Roman"/>
          <w:i/>
          <w:iCs/>
          <w:color w:val="767171" w:themeColor="background2" w:themeShade="80"/>
          <w:sz w:val="24"/>
          <w:szCs w:val="24"/>
        </w:rPr>
        <w:t>key factors that contribute to Opioid deaths in the US states/ policy issues</w:t>
      </w:r>
    </w:p>
    <w:p w14:paraId="5794348C" w14:textId="1CDD5677" w:rsidR="00CA58C0" w:rsidRPr="007B6553" w:rsidRDefault="00CA58C0"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t xml:space="preserve">When looking at the effects of the opioids there must be an analysis of the different factors that lead to deaths associated with opioid usage.  Specific demographic information would be able to aid in the identifying of specific groups of people </w:t>
      </w:r>
      <w:r w:rsidR="009069FF" w:rsidRPr="007B6553">
        <w:rPr>
          <w:rFonts w:ascii="Times New Roman" w:hAnsi="Times New Roman" w:cs="Times New Roman"/>
          <w:sz w:val="24"/>
          <w:szCs w:val="24"/>
        </w:rPr>
        <w:t>to</w:t>
      </w:r>
      <w:r w:rsidRPr="007B6553">
        <w:rPr>
          <w:rFonts w:ascii="Times New Roman" w:hAnsi="Times New Roman" w:cs="Times New Roman"/>
          <w:sz w:val="24"/>
          <w:szCs w:val="24"/>
        </w:rPr>
        <w:t xml:space="preserve"> see what kind of preventative measures </w:t>
      </w:r>
      <w:r w:rsidRPr="007B6553">
        <w:rPr>
          <w:rFonts w:ascii="Times New Roman" w:hAnsi="Times New Roman" w:cs="Times New Roman"/>
          <w:sz w:val="24"/>
          <w:szCs w:val="24"/>
        </w:rPr>
        <w:lastRenderedPageBreak/>
        <w:t xml:space="preserve">should be taken to combat opioid related deaths. Information such as where and who the most prescriptions are coming from would reveal what measures need to be taken towards reducing as many opioid deaths as possible. </w:t>
      </w:r>
    </w:p>
    <w:p w14:paraId="6BB0C25D" w14:textId="77777777" w:rsidR="00CA58C0" w:rsidRPr="007B6553" w:rsidRDefault="00CA58C0" w:rsidP="007B6553">
      <w:pPr>
        <w:spacing w:line="480" w:lineRule="auto"/>
        <w:rPr>
          <w:rFonts w:ascii="Times New Roman" w:hAnsi="Times New Roman" w:cs="Times New Roman"/>
          <w:i/>
          <w:iCs/>
          <w:color w:val="767171" w:themeColor="background2" w:themeShade="80"/>
          <w:sz w:val="24"/>
          <w:szCs w:val="24"/>
        </w:rPr>
      </w:pPr>
      <w:r w:rsidRPr="007B6553">
        <w:rPr>
          <w:rFonts w:ascii="Times New Roman" w:hAnsi="Times New Roman" w:cs="Times New Roman"/>
          <w:i/>
          <w:iCs/>
          <w:color w:val="767171" w:themeColor="background2" w:themeShade="80"/>
          <w:sz w:val="24"/>
          <w:szCs w:val="24"/>
        </w:rPr>
        <w:t>public costs of Medicare and Medicaid</w:t>
      </w:r>
    </w:p>
    <w:p w14:paraId="771D4C03" w14:textId="77777777" w:rsidR="00CA58C0" w:rsidRPr="007B6553" w:rsidRDefault="00CA58C0"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t xml:space="preserve">Because opioid use poses a health risk there are many circumstances in which medical and professional intervention is necessary.  Medicare and Medicaid are both health care programs that are offered through the government and therefore associated with public costs.  Medical care </w:t>
      </w:r>
      <w:proofErr w:type="gramStart"/>
      <w:r w:rsidRPr="007B6553">
        <w:rPr>
          <w:rFonts w:ascii="Times New Roman" w:hAnsi="Times New Roman" w:cs="Times New Roman"/>
          <w:sz w:val="24"/>
          <w:szCs w:val="24"/>
        </w:rPr>
        <w:t>in the midst of</w:t>
      </w:r>
      <w:proofErr w:type="gramEnd"/>
      <w:r w:rsidRPr="007B6553">
        <w:rPr>
          <w:rFonts w:ascii="Times New Roman" w:hAnsi="Times New Roman" w:cs="Times New Roman"/>
          <w:sz w:val="24"/>
          <w:szCs w:val="24"/>
        </w:rPr>
        <w:t xml:space="preserve"> opioid usage, rehabilitation, as well as medical costs associated with the deaths are all accumulated to make up the costs of opioid usage to society.  These deaths have a direct correlation to the cost of Medicaid and Medicare which should be observed </w:t>
      </w:r>
      <w:proofErr w:type="gramStart"/>
      <w:r w:rsidRPr="007B6553">
        <w:rPr>
          <w:rFonts w:ascii="Times New Roman" w:hAnsi="Times New Roman" w:cs="Times New Roman"/>
          <w:sz w:val="24"/>
          <w:szCs w:val="24"/>
        </w:rPr>
        <w:t>in order to</w:t>
      </w:r>
      <w:proofErr w:type="gramEnd"/>
      <w:r w:rsidRPr="007B6553">
        <w:rPr>
          <w:rFonts w:ascii="Times New Roman" w:hAnsi="Times New Roman" w:cs="Times New Roman"/>
          <w:sz w:val="24"/>
          <w:szCs w:val="24"/>
        </w:rPr>
        <w:t xml:space="preserve"> understand the full effect of the opioid crisis.</w:t>
      </w:r>
    </w:p>
    <w:p w14:paraId="39FA1463" w14:textId="77777777" w:rsidR="00CA58C0" w:rsidRPr="007B6553" w:rsidRDefault="00CA58C0" w:rsidP="007B6553">
      <w:pPr>
        <w:spacing w:line="480" w:lineRule="auto"/>
        <w:rPr>
          <w:rFonts w:ascii="Times New Roman" w:hAnsi="Times New Roman" w:cs="Times New Roman"/>
          <w:i/>
          <w:iCs/>
          <w:color w:val="767171" w:themeColor="background2" w:themeShade="80"/>
          <w:sz w:val="24"/>
          <w:szCs w:val="24"/>
        </w:rPr>
      </w:pPr>
      <w:r w:rsidRPr="007B6553">
        <w:rPr>
          <w:rFonts w:ascii="Times New Roman" w:hAnsi="Times New Roman" w:cs="Times New Roman"/>
          <w:i/>
          <w:iCs/>
          <w:color w:val="767171" w:themeColor="background2" w:themeShade="80"/>
          <w:sz w:val="24"/>
          <w:szCs w:val="24"/>
        </w:rPr>
        <w:t>states are the most afflicted due to opioid deaths</w:t>
      </w:r>
    </w:p>
    <w:p w14:paraId="4474446D" w14:textId="49ECF933" w:rsidR="00CA58C0" w:rsidRPr="007B6553" w:rsidRDefault="00CA58C0"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t xml:space="preserve">Some areas may be affected more by the opioid crisis than others due to differences within the state and the nature of the environment that state may harbor.  </w:t>
      </w:r>
      <w:proofErr w:type="gramStart"/>
      <w:r w:rsidRPr="007B6553">
        <w:rPr>
          <w:rFonts w:ascii="Times New Roman" w:hAnsi="Times New Roman" w:cs="Times New Roman"/>
          <w:sz w:val="24"/>
          <w:szCs w:val="24"/>
        </w:rPr>
        <w:t>In order to</w:t>
      </w:r>
      <w:proofErr w:type="gramEnd"/>
      <w:r w:rsidRPr="007B6553">
        <w:rPr>
          <w:rFonts w:ascii="Times New Roman" w:hAnsi="Times New Roman" w:cs="Times New Roman"/>
          <w:sz w:val="24"/>
          <w:szCs w:val="24"/>
        </w:rPr>
        <w:t xml:space="preserve"> get the most impact out of measures being enacted to reduce opioid related deaths may need to be targeted to a more specific group of people such as those within a state as opposed to the entire country.  Factors such as GDP, unemployment, income, and more within a state would aid us in determining what needs to be addressed in each state to have the greatest benefit in battling opioid abuse and deaths.  It is also important to measure the impact of the deaths on each state which would give insight on which areas are affected the most by opioid related deaths.</w:t>
      </w:r>
    </w:p>
    <w:p w14:paraId="079CA8D2" w14:textId="77777777" w:rsidR="00E44D09" w:rsidRPr="007B6553" w:rsidRDefault="00E44D09" w:rsidP="007B6553">
      <w:pPr>
        <w:spacing w:line="480" w:lineRule="auto"/>
        <w:rPr>
          <w:rFonts w:ascii="Times New Roman" w:hAnsi="Times New Roman" w:cs="Times New Roman"/>
          <w:i/>
          <w:iCs/>
          <w:color w:val="767171" w:themeColor="background2" w:themeShade="80"/>
          <w:sz w:val="24"/>
          <w:szCs w:val="24"/>
        </w:rPr>
      </w:pPr>
      <w:r w:rsidRPr="007B6553">
        <w:rPr>
          <w:rFonts w:ascii="Times New Roman" w:hAnsi="Times New Roman" w:cs="Times New Roman"/>
          <w:i/>
          <w:iCs/>
          <w:color w:val="767171" w:themeColor="background2" w:themeShade="80"/>
          <w:sz w:val="24"/>
          <w:szCs w:val="24"/>
        </w:rPr>
        <w:t>Research Questions</w:t>
      </w:r>
    </w:p>
    <w:p w14:paraId="200545AD" w14:textId="293ECB0D" w:rsidR="00E44D09" w:rsidRPr="007B6553" w:rsidRDefault="00E44D09"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lastRenderedPageBreak/>
        <w:t xml:space="preserve">Research into the opioid usage in the US will provide us with answers to the following questions: What are the key factors that contribute to Opioid deaths in the US states, how do opioid deaths in states impact the public costs of Medicare and Medicaid, and What kind of states are the most afflicted due to opioid deaths in the last two decades?  These questions will reveal to us the nature in which the country was impacted both socially and economically.  Not only could these deaths have had major impact on the lives of not only patients but other Americans as well; this in addition to potential large economic impact surrounding the health care for patients with opioid associated casualties and illnesses.  </w:t>
      </w:r>
    </w:p>
    <w:p w14:paraId="6900705C" w14:textId="74057D32" w:rsidR="003751DF" w:rsidRPr="007B6553" w:rsidRDefault="003751DF" w:rsidP="007B6553">
      <w:pPr>
        <w:spacing w:line="480" w:lineRule="auto"/>
        <w:rPr>
          <w:rFonts w:ascii="Times New Roman" w:hAnsi="Times New Roman" w:cs="Times New Roman"/>
          <w:i/>
          <w:iCs/>
          <w:color w:val="767171" w:themeColor="background2" w:themeShade="80"/>
          <w:sz w:val="24"/>
          <w:szCs w:val="24"/>
        </w:rPr>
      </w:pPr>
      <w:r w:rsidRPr="007B6553">
        <w:rPr>
          <w:rFonts w:ascii="Times New Roman" w:hAnsi="Times New Roman" w:cs="Times New Roman"/>
          <w:i/>
          <w:iCs/>
          <w:color w:val="767171" w:themeColor="background2" w:themeShade="80"/>
          <w:sz w:val="24"/>
          <w:szCs w:val="24"/>
        </w:rPr>
        <w:t>Supply and demand of opioids</w:t>
      </w:r>
    </w:p>
    <w:p w14:paraId="11A0DC81" w14:textId="68317C18" w:rsidR="003751DF" w:rsidRPr="007B6553" w:rsidRDefault="003751DF"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t xml:space="preserve">The opioid market started seeing an increase in prescriptions starting in the 1990s, initially </w:t>
      </w:r>
      <w:r w:rsidR="00781220" w:rsidRPr="007B6553">
        <w:rPr>
          <w:rFonts w:ascii="Times New Roman" w:hAnsi="Times New Roman" w:cs="Times New Roman"/>
          <w:sz w:val="24"/>
          <w:szCs w:val="24"/>
        </w:rPr>
        <w:t>these drugs had a higher price and were not as in demand as they have become in more recent times</w:t>
      </w:r>
      <w:r w:rsidR="00EE24B2" w:rsidRPr="007B6553">
        <w:rPr>
          <w:rFonts w:ascii="Times New Roman" w:hAnsi="Times New Roman" w:cs="Times New Roman"/>
          <w:sz w:val="24"/>
          <w:szCs w:val="24"/>
        </w:rPr>
        <w:t xml:space="preserve">.  Over the course of years as more people have been prescribed these drugs the demand </w:t>
      </w:r>
      <w:r w:rsidR="00C42C53" w:rsidRPr="007B6553">
        <w:rPr>
          <w:rFonts w:ascii="Times New Roman" w:hAnsi="Times New Roman" w:cs="Times New Roman"/>
          <w:sz w:val="24"/>
          <w:szCs w:val="24"/>
        </w:rPr>
        <w:t xml:space="preserve">has increased significantly to the point of opioids acting as an inelastic good as people are unable to go without it.  With more people using opioids to soothe pain due to injury and chronic illness Opioids have become a crucial part in the lives of many.  On a supply and demand curve we would see a shift in the demand for opioids with an inelastic supply curve set at a much lower price point.  </w:t>
      </w:r>
      <w:r w:rsidR="006156B5" w:rsidRPr="007B6553">
        <w:rPr>
          <w:rFonts w:ascii="Times New Roman" w:hAnsi="Times New Roman" w:cs="Times New Roman"/>
          <w:sz w:val="24"/>
          <w:szCs w:val="24"/>
        </w:rPr>
        <w:t xml:space="preserve">This lower price point was set in place by a government subsidy that allowed </w:t>
      </w:r>
      <w:r w:rsidR="00BE7C2B" w:rsidRPr="007B6553">
        <w:rPr>
          <w:rFonts w:ascii="Times New Roman" w:hAnsi="Times New Roman" w:cs="Times New Roman"/>
          <w:sz w:val="24"/>
          <w:szCs w:val="24"/>
        </w:rPr>
        <w:t>for these drugs to be priced more accessibly</w:t>
      </w:r>
      <w:r w:rsidR="00BE7C2B" w:rsidRPr="007C1B89">
        <w:rPr>
          <w:rFonts w:ascii="Times New Roman" w:hAnsi="Times New Roman" w:cs="Times New Roman"/>
          <w:sz w:val="24"/>
          <w:szCs w:val="24"/>
        </w:rPr>
        <w:t xml:space="preserve">.  </w:t>
      </w:r>
      <w:r w:rsidR="007D4E10" w:rsidRPr="007C1B89">
        <w:rPr>
          <w:rFonts w:ascii="Times New Roman" w:hAnsi="Times New Roman" w:cs="Times New Roman"/>
          <w:sz w:val="24"/>
          <w:szCs w:val="24"/>
        </w:rPr>
        <w:t>Dasgupta (2018)</w:t>
      </w:r>
      <w:r w:rsidR="007C1B89" w:rsidRPr="007C1B89">
        <w:rPr>
          <w:rFonts w:ascii="Times New Roman" w:hAnsi="Times New Roman" w:cs="Times New Roman"/>
          <w:sz w:val="24"/>
          <w:szCs w:val="24"/>
        </w:rPr>
        <w:t xml:space="preserve"> provides the fact that </w:t>
      </w:r>
      <w:r w:rsidR="00F46FEE" w:rsidRPr="007C1B89">
        <w:rPr>
          <w:rFonts w:ascii="Times New Roman" w:hAnsi="Times New Roman" w:cs="Times New Roman"/>
          <w:sz w:val="24"/>
          <w:szCs w:val="24"/>
        </w:rPr>
        <w:t xml:space="preserve">Out-of-pocket prices for prescription opioids declined by an estimated 81 percent between 2001 and 2010”. </w:t>
      </w:r>
      <w:r w:rsidR="00C42C53" w:rsidRPr="007C1B89">
        <w:rPr>
          <w:rFonts w:ascii="Times New Roman" w:hAnsi="Times New Roman" w:cs="Times New Roman"/>
          <w:sz w:val="24"/>
          <w:szCs w:val="24"/>
        </w:rPr>
        <w:t>Set</w:t>
      </w:r>
      <w:r w:rsidR="00C42C53" w:rsidRPr="007B6553">
        <w:rPr>
          <w:rFonts w:ascii="Times New Roman" w:hAnsi="Times New Roman" w:cs="Times New Roman"/>
          <w:sz w:val="24"/>
          <w:szCs w:val="24"/>
        </w:rPr>
        <w:t xml:space="preserve"> at a lower price these drugs had become more accessible along with increased number of prescriptions and lack of regulation to these addictive drugs which outlines the issue surrounding the prominence of opioid usage and deaths in the United States.  </w:t>
      </w:r>
    </w:p>
    <w:p w14:paraId="2FC918AB" w14:textId="749228B1" w:rsidR="00663E67" w:rsidRPr="007B6553" w:rsidRDefault="00663E67" w:rsidP="007B6553">
      <w:pPr>
        <w:spacing w:line="480" w:lineRule="auto"/>
        <w:rPr>
          <w:rFonts w:ascii="Times New Roman" w:hAnsi="Times New Roman" w:cs="Times New Roman"/>
          <w:i/>
          <w:iCs/>
          <w:color w:val="595959" w:themeColor="text1" w:themeTint="A6"/>
          <w:sz w:val="24"/>
          <w:szCs w:val="24"/>
        </w:rPr>
      </w:pPr>
      <w:r w:rsidRPr="007B6553">
        <w:rPr>
          <w:rFonts w:ascii="Times New Roman" w:hAnsi="Times New Roman" w:cs="Times New Roman"/>
          <w:i/>
          <w:iCs/>
          <w:color w:val="595959" w:themeColor="text1" w:themeTint="A6"/>
          <w:sz w:val="24"/>
          <w:szCs w:val="24"/>
        </w:rPr>
        <w:t>Data used</w:t>
      </w:r>
    </w:p>
    <w:p w14:paraId="794BCBA8" w14:textId="112F0963" w:rsidR="00CA58C0" w:rsidRPr="007B6553" w:rsidRDefault="00663E67"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lastRenderedPageBreak/>
        <w:t>The data that has been collected and used for this research aids in discovering which states are more likely to be affected by opioid related deaths based on several different factors.  These factors are</w:t>
      </w:r>
      <w:r w:rsidR="000E6799" w:rsidRPr="007B6553">
        <w:rPr>
          <w:rFonts w:ascii="Times New Roman" w:hAnsi="Times New Roman" w:cs="Times New Roman"/>
          <w:sz w:val="24"/>
          <w:szCs w:val="24"/>
        </w:rPr>
        <w:t xml:space="preserve"> comprised of </w:t>
      </w:r>
      <w:r w:rsidRPr="007B6553">
        <w:rPr>
          <w:rFonts w:ascii="Times New Roman" w:hAnsi="Times New Roman" w:cs="Times New Roman"/>
          <w:sz w:val="24"/>
          <w:szCs w:val="24"/>
        </w:rPr>
        <w:t>demogr</w:t>
      </w:r>
      <w:r w:rsidR="000E6799" w:rsidRPr="007B6553">
        <w:rPr>
          <w:rFonts w:ascii="Times New Roman" w:hAnsi="Times New Roman" w:cs="Times New Roman"/>
          <w:sz w:val="24"/>
          <w:szCs w:val="24"/>
        </w:rPr>
        <w:t xml:space="preserve">aphic and socioeconomic information to reveal to us to what extent these variables predispose individuals to risk of opioid related death; and which states are more at risk for being affected by opioid related death based on the prevalence of these factors impacting their populations.  </w:t>
      </w:r>
    </w:p>
    <w:p w14:paraId="5487DE1A" w14:textId="0CB6D487" w:rsidR="000E6799" w:rsidRPr="007B6553" w:rsidRDefault="008C4F38" w:rsidP="007B6553">
      <w:pPr>
        <w:spacing w:line="480" w:lineRule="auto"/>
        <w:rPr>
          <w:rFonts w:ascii="Times New Roman" w:hAnsi="Times New Roman" w:cs="Times New Roman"/>
          <w:i/>
          <w:iCs/>
          <w:color w:val="595959" w:themeColor="text1" w:themeTint="A6"/>
          <w:sz w:val="24"/>
          <w:szCs w:val="24"/>
        </w:rPr>
      </w:pPr>
      <w:r w:rsidRPr="007B6553">
        <w:rPr>
          <w:rFonts w:ascii="Times New Roman" w:hAnsi="Times New Roman" w:cs="Times New Roman"/>
          <w:i/>
          <w:iCs/>
          <w:color w:val="595959" w:themeColor="text1" w:themeTint="A6"/>
          <w:sz w:val="24"/>
          <w:szCs w:val="24"/>
        </w:rPr>
        <w:t>Methodology</w:t>
      </w:r>
    </w:p>
    <w:p w14:paraId="5D03E914" w14:textId="3D3996F2" w:rsidR="008C4F38" w:rsidRPr="007B6553" w:rsidRDefault="009069FF"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t>To</w:t>
      </w:r>
      <w:r w:rsidR="009D7E0A" w:rsidRPr="007B6553">
        <w:rPr>
          <w:rFonts w:ascii="Times New Roman" w:hAnsi="Times New Roman" w:cs="Times New Roman"/>
          <w:sz w:val="24"/>
          <w:szCs w:val="24"/>
        </w:rPr>
        <w:t xml:space="preserve"> gather the results for both the effects of state level impact and the impact on the nation in the form of </w:t>
      </w:r>
      <w:r w:rsidR="000B6D37" w:rsidRPr="007B6553">
        <w:rPr>
          <w:rFonts w:ascii="Times New Roman" w:hAnsi="Times New Roman" w:cs="Times New Roman"/>
          <w:sz w:val="24"/>
          <w:szCs w:val="24"/>
        </w:rPr>
        <w:t xml:space="preserve">spending, there are two separate models to gather the </w:t>
      </w:r>
      <w:r w:rsidR="00B471C1" w:rsidRPr="007B6553">
        <w:rPr>
          <w:rFonts w:ascii="Times New Roman" w:hAnsi="Times New Roman" w:cs="Times New Roman"/>
          <w:sz w:val="24"/>
          <w:szCs w:val="24"/>
        </w:rPr>
        <w:t xml:space="preserve">results of each.  For this we simply </w:t>
      </w:r>
      <w:r w:rsidR="004927C0" w:rsidRPr="007B6553">
        <w:rPr>
          <w:rFonts w:ascii="Times New Roman" w:hAnsi="Times New Roman" w:cs="Times New Roman"/>
          <w:sz w:val="24"/>
          <w:szCs w:val="24"/>
        </w:rPr>
        <w:t>input</w:t>
      </w:r>
      <w:r w:rsidR="00B471C1" w:rsidRPr="007B6553">
        <w:rPr>
          <w:rFonts w:ascii="Times New Roman" w:hAnsi="Times New Roman" w:cs="Times New Roman"/>
          <w:sz w:val="24"/>
          <w:szCs w:val="24"/>
        </w:rPr>
        <w:t xml:space="preserve"> the demographic and socioeconomic information collected</w:t>
      </w:r>
      <w:r w:rsidR="004927C0" w:rsidRPr="007B6553">
        <w:rPr>
          <w:rFonts w:ascii="Times New Roman" w:hAnsi="Times New Roman" w:cs="Times New Roman"/>
          <w:sz w:val="24"/>
          <w:szCs w:val="24"/>
        </w:rPr>
        <w:t xml:space="preserve"> separated by state and year</w:t>
      </w:r>
      <w:r w:rsidR="00B471C1" w:rsidRPr="007B6553">
        <w:rPr>
          <w:rFonts w:ascii="Times New Roman" w:hAnsi="Times New Roman" w:cs="Times New Roman"/>
          <w:sz w:val="24"/>
          <w:szCs w:val="24"/>
        </w:rPr>
        <w:t xml:space="preserve"> to </w:t>
      </w:r>
      <w:r w:rsidR="009E22DD" w:rsidRPr="007B6553">
        <w:rPr>
          <w:rFonts w:ascii="Times New Roman" w:hAnsi="Times New Roman" w:cs="Times New Roman"/>
          <w:sz w:val="24"/>
          <w:szCs w:val="24"/>
        </w:rPr>
        <w:t xml:space="preserve">determine the overall impact </w:t>
      </w:r>
      <w:r w:rsidR="006C550C" w:rsidRPr="007B6553">
        <w:rPr>
          <w:rFonts w:ascii="Times New Roman" w:hAnsi="Times New Roman" w:cs="Times New Roman"/>
          <w:sz w:val="24"/>
          <w:szCs w:val="24"/>
        </w:rPr>
        <w:t xml:space="preserve">in each case.  </w:t>
      </w:r>
    </w:p>
    <w:p w14:paraId="59E6EBBF" w14:textId="77777777" w:rsidR="00DA4A2A" w:rsidRPr="007B6553" w:rsidRDefault="00951BE6" w:rsidP="007B6553">
      <w:pPr>
        <w:spacing w:line="480" w:lineRule="auto"/>
        <w:rPr>
          <w:rFonts w:ascii="Times New Roman" w:hAnsi="Times New Roman" w:cs="Times New Roman"/>
          <w:b/>
          <w:bCs/>
          <w:sz w:val="24"/>
          <w:szCs w:val="24"/>
        </w:rPr>
      </w:pPr>
      <w:r w:rsidRPr="007B6553">
        <w:rPr>
          <w:rFonts w:ascii="Times New Roman" w:hAnsi="Times New Roman" w:cs="Times New Roman"/>
          <w:b/>
          <w:bCs/>
          <w:sz w:val="24"/>
          <w:szCs w:val="24"/>
        </w:rPr>
        <w:t>Background and previous research</w:t>
      </w:r>
    </w:p>
    <w:p w14:paraId="09DAE662" w14:textId="77777777" w:rsidR="00DA4A2A" w:rsidRPr="007B6553" w:rsidRDefault="00DA4A2A" w:rsidP="007B6553">
      <w:pPr>
        <w:spacing w:line="480" w:lineRule="auto"/>
        <w:rPr>
          <w:rFonts w:ascii="Times New Roman" w:hAnsi="Times New Roman" w:cs="Times New Roman"/>
          <w:color w:val="595959" w:themeColor="text1" w:themeTint="A6"/>
          <w:sz w:val="24"/>
          <w:szCs w:val="24"/>
        </w:rPr>
      </w:pPr>
      <w:r w:rsidRPr="007B6553">
        <w:rPr>
          <w:rFonts w:ascii="Times New Roman" w:hAnsi="Times New Roman" w:cs="Times New Roman"/>
          <w:color w:val="595959" w:themeColor="text1" w:themeTint="A6"/>
          <w:sz w:val="24"/>
          <w:szCs w:val="24"/>
        </w:rPr>
        <w:t>Background</w:t>
      </w:r>
    </w:p>
    <w:p w14:paraId="6CF5425F" w14:textId="6E900436" w:rsidR="00DA4A2A" w:rsidRPr="007B6553" w:rsidRDefault="00A3606B" w:rsidP="007B6553">
      <w:pPr>
        <w:spacing w:line="480" w:lineRule="auto"/>
        <w:rPr>
          <w:rFonts w:ascii="Times New Roman" w:hAnsi="Times New Roman" w:cs="Times New Roman"/>
          <w:i/>
          <w:iCs/>
          <w:sz w:val="24"/>
          <w:szCs w:val="24"/>
        </w:rPr>
      </w:pPr>
      <w:r w:rsidRPr="007B6553">
        <w:rPr>
          <w:rFonts w:ascii="Times New Roman" w:hAnsi="Times New Roman" w:cs="Times New Roman"/>
          <w:sz w:val="24"/>
          <w:szCs w:val="24"/>
        </w:rPr>
        <w:t xml:space="preserve">The prescribing of opioids that has </w:t>
      </w:r>
      <w:r w:rsidR="008A0D27" w:rsidRPr="007B6553">
        <w:rPr>
          <w:rFonts w:ascii="Times New Roman" w:hAnsi="Times New Roman" w:cs="Times New Roman"/>
          <w:sz w:val="24"/>
          <w:szCs w:val="24"/>
        </w:rPr>
        <w:t xml:space="preserve">erupted is stemming from patient usage </w:t>
      </w:r>
      <w:r w:rsidR="00FE0B5B" w:rsidRPr="007B6553">
        <w:rPr>
          <w:rFonts w:ascii="Times New Roman" w:hAnsi="Times New Roman" w:cs="Times New Roman"/>
          <w:sz w:val="24"/>
          <w:szCs w:val="24"/>
        </w:rPr>
        <w:t>to treat chronic pain and illnesses</w:t>
      </w:r>
      <w:r w:rsidR="002D5972" w:rsidRPr="007B6553">
        <w:rPr>
          <w:rFonts w:ascii="Times New Roman" w:hAnsi="Times New Roman" w:cs="Times New Roman"/>
          <w:sz w:val="24"/>
          <w:szCs w:val="24"/>
        </w:rPr>
        <w:t xml:space="preserve">.  The highly addictive drug has a history of being prescribed </w:t>
      </w:r>
      <w:r w:rsidR="00605F08" w:rsidRPr="007B6553">
        <w:rPr>
          <w:rFonts w:ascii="Times New Roman" w:hAnsi="Times New Roman" w:cs="Times New Roman"/>
          <w:sz w:val="24"/>
          <w:szCs w:val="24"/>
        </w:rPr>
        <w:t>in high volume to</w:t>
      </w:r>
      <w:r w:rsidR="00BA2DF8" w:rsidRPr="007B6553">
        <w:rPr>
          <w:rFonts w:ascii="Times New Roman" w:hAnsi="Times New Roman" w:cs="Times New Roman"/>
          <w:sz w:val="24"/>
          <w:szCs w:val="24"/>
        </w:rPr>
        <w:t xml:space="preserve"> patients for a variety of reasons.  Scavette </w:t>
      </w:r>
      <w:r w:rsidR="00CC1763" w:rsidRPr="007B6553">
        <w:rPr>
          <w:rFonts w:ascii="Times New Roman" w:hAnsi="Times New Roman" w:cs="Times New Roman"/>
          <w:sz w:val="24"/>
          <w:szCs w:val="24"/>
        </w:rPr>
        <w:t xml:space="preserve">(2019) </w:t>
      </w:r>
      <w:r w:rsidR="00BA2DF8" w:rsidRPr="007B6553">
        <w:rPr>
          <w:rFonts w:ascii="Times New Roman" w:hAnsi="Times New Roman" w:cs="Times New Roman"/>
          <w:sz w:val="24"/>
          <w:szCs w:val="24"/>
        </w:rPr>
        <w:t>states</w:t>
      </w:r>
      <w:r w:rsidR="00CC1763" w:rsidRPr="007B6553">
        <w:rPr>
          <w:rFonts w:ascii="Times New Roman" w:hAnsi="Times New Roman" w:cs="Times New Roman"/>
          <w:sz w:val="24"/>
          <w:szCs w:val="24"/>
        </w:rPr>
        <w:t xml:space="preserve"> that</w:t>
      </w:r>
      <w:r w:rsidR="00F95DCD" w:rsidRPr="007B6553">
        <w:rPr>
          <w:rFonts w:ascii="Times New Roman" w:hAnsi="Times New Roman" w:cs="Times New Roman"/>
          <w:sz w:val="24"/>
          <w:szCs w:val="24"/>
        </w:rPr>
        <w:t xml:space="preserve"> 86 percent of patients using opioids were using them for noncancer pain; this demonstrates a very broad </w:t>
      </w:r>
      <w:r w:rsidR="00DA2F4F" w:rsidRPr="007B6553">
        <w:rPr>
          <w:rFonts w:ascii="Times New Roman" w:hAnsi="Times New Roman" w:cs="Times New Roman"/>
          <w:sz w:val="24"/>
          <w:szCs w:val="24"/>
        </w:rPr>
        <w:t>area of patients that were able to access these drugs through their healthcare providers.</w:t>
      </w:r>
      <w:r w:rsidR="00606501" w:rsidRPr="007B6553">
        <w:rPr>
          <w:rFonts w:ascii="Times New Roman" w:hAnsi="Times New Roman" w:cs="Times New Roman"/>
          <w:sz w:val="24"/>
          <w:szCs w:val="24"/>
        </w:rPr>
        <w:t xml:space="preserve"> As a result of this </w:t>
      </w:r>
      <w:r w:rsidR="00EF0D43" w:rsidRPr="007B6553">
        <w:rPr>
          <w:rFonts w:ascii="Times New Roman" w:hAnsi="Times New Roman" w:cs="Times New Roman"/>
          <w:sz w:val="24"/>
          <w:szCs w:val="24"/>
        </w:rPr>
        <w:t xml:space="preserve">the market for opioids has moved into a secondary market </w:t>
      </w:r>
      <w:r w:rsidR="0029066E" w:rsidRPr="007B6553">
        <w:rPr>
          <w:rFonts w:ascii="Times New Roman" w:hAnsi="Times New Roman" w:cs="Times New Roman"/>
          <w:sz w:val="24"/>
          <w:szCs w:val="24"/>
        </w:rPr>
        <w:t xml:space="preserve">due to such high demand as </w:t>
      </w:r>
      <w:r w:rsidR="00606501" w:rsidRPr="007B6553">
        <w:rPr>
          <w:rFonts w:ascii="Times New Roman" w:hAnsi="Times New Roman" w:cs="Times New Roman"/>
          <w:sz w:val="24"/>
          <w:szCs w:val="24"/>
        </w:rPr>
        <w:t>many patients have become addicted to opioids</w:t>
      </w:r>
      <w:r w:rsidR="00AA3980" w:rsidRPr="007B6553">
        <w:rPr>
          <w:rFonts w:ascii="Times New Roman" w:hAnsi="Times New Roman" w:cs="Times New Roman"/>
          <w:sz w:val="24"/>
          <w:szCs w:val="24"/>
        </w:rPr>
        <w:t>, translating to increasing healthcare costs</w:t>
      </w:r>
      <w:r w:rsidR="0029066E" w:rsidRPr="007B6553">
        <w:rPr>
          <w:rFonts w:ascii="Times New Roman" w:hAnsi="Times New Roman" w:cs="Times New Roman"/>
          <w:sz w:val="24"/>
          <w:szCs w:val="24"/>
        </w:rPr>
        <w:t xml:space="preserve">. </w:t>
      </w:r>
      <w:r w:rsidR="00A013FE" w:rsidRPr="007B6553">
        <w:rPr>
          <w:rFonts w:ascii="Times New Roman" w:hAnsi="Times New Roman" w:cs="Times New Roman"/>
          <w:sz w:val="24"/>
          <w:szCs w:val="24"/>
        </w:rPr>
        <w:t>Kirson 2017 states</w:t>
      </w:r>
      <w:r w:rsidR="000807C0" w:rsidRPr="007B6553">
        <w:rPr>
          <w:rFonts w:ascii="Times New Roman" w:hAnsi="Times New Roman" w:cs="Times New Roman"/>
          <w:sz w:val="24"/>
          <w:szCs w:val="24"/>
        </w:rPr>
        <w:t xml:space="preserve"> average annual health care spending on a person who abused opioids in 2012–2015 was $14,810 more than spending on someone who did not abuse opioids.  </w:t>
      </w:r>
      <w:r w:rsidR="00925172" w:rsidRPr="007B6553">
        <w:rPr>
          <w:rFonts w:ascii="Times New Roman" w:hAnsi="Times New Roman" w:cs="Times New Roman"/>
          <w:sz w:val="24"/>
          <w:szCs w:val="24"/>
        </w:rPr>
        <w:t xml:space="preserve">The secondary market for these opioid </w:t>
      </w:r>
      <w:r w:rsidR="00925172" w:rsidRPr="007B6553">
        <w:rPr>
          <w:rFonts w:ascii="Times New Roman" w:hAnsi="Times New Roman" w:cs="Times New Roman"/>
          <w:sz w:val="24"/>
          <w:szCs w:val="24"/>
        </w:rPr>
        <w:lastRenderedPageBreak/>
        <w:t xml:space="preserve">painkillers has introduced new synthetic </w:t>
      </w:r>
      <w:r w:rsidR="008D1A4C" w:rsidRPr="007B6553">
        <w:rPr>
          <w:rFonts w:ascii="Times New Roman" w:hAnsi="Times New Roman" w:cs="Times New Roman"/>
          <w:sz w:val="24"/>
          <w:szCs w:val="24"/>
        </w:rPr>
        <w:t xml:space="preserve">opioids </w:t>
      </w:r>
      <w:r w:rsidR="00B07828" w:rsidRPr="007B6553">
        <w:rPr>
          <w:rFonts w:ascii="Times New Roman" w:hAnsi="Times New Roman" w:cs="Times New Roman"/>
          <w:sz w:val="24"/>
          <w:szCs w:val="24"/>
        </w:rPr>
        <w:t xml:space="preserve">which </w:t>
      </w:r>
      <w:r w:rsidR="004A4B79">
        <w:rPr>
          <w:rFonts w:ascii="Times New Roman" w:hAnsi="Times New Roman" w:cs="Times New Roman"/>
          <w:sz w:val="24"/>
          <w:szCs w:val="24"/>
        </w:rPr>
        <w:t>S</w:t>
      </w:r>
      <w:r w:rsidR="009069FF">
        <w:rPr>
          <w:rFonts w:ascii="Times New Roman" w:hAnsi="Times New Roman" w:cs="Times New Roman"/>
          <w:sz w:val="24"/>
          <w:szCs w:val="24"/>
        </w:rPr>
        <w:t>a</w:t>
      </w:r>
      <w:r w:rsidR="00B07828" w:rsidRPr="007B6553">
        <w:rPr>
          <w:rFonts w:ascii="Times New Roman" w:hAnsi="Times New Roman" w:cs="Times New Roman"/>
          <w:sz w:val="24"/>
          <w:szCs w:val="24"/>
        </w:rPr>
        <w:t xml:space="preserve">cavette </w:t>
      </w:r>
      <w:r w:rsidR="00CC1763" w:rsidRPr="007B6553">
        <w:rPr>
          <w:rFonts w:ascii="Times New Roman" w:hAnsi="Times New Roman" w:cs="Times New Roman"/>
          <w:sz w:val="24"/>
          <w:szCs w:val="24"/>
        </w:rPr>
        <w:t xml:space="preserve">(2019) </w:t>
      </w:r>
      <w:r w:rsidR="00B07828" w:rsidRPr="007B6553">
        <w:rPr>
          <w:rFonts w:ascii="Times New Roman" w:hAnsi="Times New Roman" w:cs="Times New Roman"/>
          <w:sz w:val="24"/>
          <w:szCs w:val="24"/>
        </w:rPr>
        <w:t xml:space="preserve">states, </w:t>
      </w:r>
      <w:r w:rsidR="00C41B72" w:rsidRPr="007B6553">
        <w:rPr>
          <w:rFonts w:ascii="Times New Roman" w:hAnsi="Times New Roman" w:cs="Times New Roman"/>
          <w:sz w:val="24"/>
          <w:szCs w:val="24"/>
        </w:rPr>
        <w:t>caused overdose deaths at a higher rate than other types of opioid</w:t>
      </w:r>
      <w:r w:rsidR="005009BE" w:rsidRPr="007B6553">
        <w:rPr>
          <w:rFonts w:ascii="Times New Roman" w:hAnsi="Times New Roman" w:cs="Times New Roman"/>
          <w:sz w:val="24"/>
          <w:szCs w:val="24"/>
        </w:rPr>
        <w:t>,</w:t>
      </w:r>
      <w:r w:rsidR="00E97DDD" w:rsidRPr="007B6553">
        <w:rPr>
          <w:rFonts w:ascii="Times New Roman" w:hAnsi="Times New Roman" w:cs="Times New Roman"/>
          <w:sz w:val="24"/>
          <w:szCs w:val="24"/>
        </w:rPr>
        <w:t xml:space="preserve"> making it important to </w:t>
      </w:r>
      <w:r w:rsidR="005009BE" w:rsidRPr="007B6553">
        <w:rPr>
          <w:rFonts w:ascii="Times New Roman" w:hAnsi="Times New Roman" w:cs="Times New Roman"/>
          <w:sz w:val="24"/>
          <w:szCs w:val="24"/>
        </w:rPr>
        <w:t>take the right course of action.</w:t>
      </w:r>
      <w:r w:rsidR="00951BE6" w:rsidRPr="007B6553">
        <w:rPr>
          <w:rFonts w:ascii="Times New Roman" w:hAnsi="Times New Roman" w:cs="Times New Roman"/>
          <w:color w:val="595959" w:themeColor="text1" w:themeTint="A6"/>
          <w:sz w:val="24"/>
          <w:szCs w:val="24"/>
        </w:rPr>
        <w:br/>
      </w:r>
      <w:r w:rsidR="00DA4A2A" w:rsidRPr="007B6553">
        <w:rPr>
          <w:rFonts w:ascii="Times New Roman" w:hAnsi="Times New Roman" w:cs="Times New Roman"/>
          <w:i/>
          <w:iCs/>
          <w:sz w:val="24"/>
          <w:szCs w:val="24"/>
        </w:rPr>
        <w:t>previous research</w:t>
      </w:r>
    </w:p>
    <w:p w14:paraId="7626CC8B" w14:textId="6416F0D3" w:rsidR="005F493D" w:rsidRPr="007B6553" w:rsidRDefault="001E7009" w:rsidP="007B6553">
      <w:pPr>
        <w:spacing w:line="480" w:lineRule="auto"/>
        <w:ind w:firstLine="720"/>
        <w:rPr>
          <w:rFonts w:ascii="Times New Roman" w:hAnsi="Times New Roman" w:cs="Times New Roman"/>
          <w:sz w:val="24"/>
          <w:szCs w:val="24"/>
        </w:rPr>
      </w:pPr>
      <w:r w:rsidRPr="007B6553">
        <w:rPr>
          <w:rFonts w:ascii="Times New Roman" w:hAnsi="Times New Roman" w:cs="Times New Roman"/>
          <w:sz w:val="24"/>
          <w:szCs w:val="24"/>
        </w:rPr>
        <w:t xml:space="preserve">The effects of opioid usage in the United States </w:t>
      </w:r>
      <w:r w:rsidR="00854013" w:rsidRPr="007B6553">
        <w:rPr>
          <w:rFonts w:ascii="Times New Roman" w:hAnsi="Times New Roman" w:cs="Times New Roman"/>
          <w:sz w:val="24"/>
          <w:szCs w:val="24"/>
        </w:rPr>
        <w:t>are</w:t>
      </w:r>
      <w:r w:rsidRPr="007B6553">
        <w:rPr>
          <w:rFonts w:ascii="Times New Roman" w:hAnsi="Times New Roman" w:cs="Times New Roman"/>
          <w:sz w:val="24"/>
          <w:szCs w:val="24"/>
        </w:rPr>
        <w:t xml:space="preserve"> an important topic that has been researched </w:t>
      </w:r>
      <w:r w:rsidR="00E16B2A" w:rsidRPr="007B6553">
        <w:rPr>
          <w:rFonts w:ascii="Times New Roman" w:hAnsi="Times New Roman" w:cs="Times New Roman"/>
          <w:sz w:val="24"/>
          <w:szCs w:val="24"/>
        </w:rPr>
        <w:t xml:space="preserve">prior.  </w:t>
      </w:r>
      <w:r w:rsidR="00E018BC" w:rsidRPr="007B6553">
        <w:rPr>
          <w:rFonts w:ascii="Times New Roman" w:hAnsi="Times New Roman" w:cs="Times New Roman"/>
          <w:sz w:val="24"/>
          <w:szCs w:val="24"/>
        </w:rPr>
        <w:t xml:space="preserve">The role of opioids in the country has primarily been </w:t>
      </w:r>
      <w:r w:rsidR="005863ED" w:rsidRPr="007B6553">
        <w:rPr>
          <w:rFonts w:ascii="Times New Roman" w:hAnsi="Times New Roman" w:cs="Times New Roman"/>
          <w:sz w:val="24"/>
          <w:szCs w:val="24"/>
        </w:rPr>
        <w:t xml:space="preserve">evaluated for </w:t>
      </w:r>
      <w:r w:rsidR="0022203B" w:rsidRPr="007B6553">
        <w:rPr>
          <w:rFonts w:ascii="Times New Roman" w:hAnsi="Times New Roman" w:cs="Times New Roman"/>
          <w:sz w:val="24"/>
          <w:szCs w:val="24"/>
        </w:rPr>
        <w:t>its</w:t>
      </w:r>
      <w:r w:rsidR="005863ED" w:rsidRPr="007B6553">
        <w:rPr>
          <w:rFonts w:ascii="Times New Roman" w:hAnsi="Times New Roman" w:cs="Times New Roman"/>
          <w:sz w:val="24"/>
          <w:szCs w:val="24"/>
        </w:rPr>
        <w:t xml:space="preserve"> economic impact on a nationwide scale.  </w:t>
      </w:r>
      <w:r w:rsidR="005F2308" w:rsidRPr="007B6553">
        <w:rPr>
          <w:rFonts w:ascii="Times New Roman" w:hAnsi="Times New Roman" w:cs="Times New Roman"/>
          <w:sz w:val="24"/>
          <w:szCs w:val="24"/>
        </w:rPr>
        <w:t xml:space="preserve">There has also been some looking into some smaller area impacts and the impact that </w:t>
      </w:r>
      <w:r w:rsidR="006E48F9" w:rsidRPr="007B6553">
        <w:rPr>
          <w:rFonts w:ascii="Times New Roman" w:hAnsi="Times New Roman" w:cs="Times New Roman"/>
          <w:sz w:val="24"/>
          <w:szCs w:val="24"/>
        </w:rPr>
        <w:t xml:space="preserve">socioeconomic variations bring about. </w:t>
      </w:r>
      <w:r w:rsidR="00562E39" w:rsidRPr="007B6553">
        <w:rPr>
          <w:rFonts w:ascii="Times New Roman" w:hAnsi="Times New Roman" w:cs="Times New Roman"/>
          <w:sz w:val="24"/>
          <w:szCs w:val="24"/>
        </w:rPr>
        <w:t>These smaller areas of impact amount for a great amount of the costs</w:t>
      </w:r>
      <w:r w:rsidR="00D230BA" w:rsidRPr="007B6553">
        <w:rPr>
          <w:rFonts w:ascii="Times New Roman" w:hAnsi="Times New Roman" w:cs="Times New Roman"/>
          <w:sz w:val="24"/>
          <w:szCs w:val="24"/>
        </w:rPr>
        <w:t xml:space="preserve"> associated with opioid related deaths</w:t>
      </w:r>
      <w:r w:rsidR="003F7772" w:rsidRPr="007B6553">
        <w:rPr>
          <w:rFonts w:ascii="Times New Roman" w:hAnsi="Times New Roman" w:cs="Times New Roman"/>
          <w:sz w:val="24"/>
          <w:szCs w:val="24"/>
        </w:rPr>
        <w:t xml:space="preserve">.  </w:t>
      </w:r>
      <w:r w:rsidR="00104E14" w:rsidRPr="007B6553">
        <w:rPr>
          <w:rFonts w:ascii="Times New Roman" w:hAnsi="Times New Roman" w:cs="Times New Roman"/>
          <w:sz w:val="24"/>
          <w:szCs w:val="24"/>
        </w:rPr>
        <w:t>Scavette, 2019 states that</w:t>
      </w:r>
      <w:r w:rsidR="006C7F13" w:rsidRPr="007B6553">
        <w:rPr>
          <w:rFonts w:ascii="Times New Roman" w:hAnsi="Times New Roman" w:cs="Times New Roman"/>
          <w:sz w:val="24"/>
          <w:szCs w:val="24"/>
        </w:rPr>
        <w:t xml:space="preserve"> there </w:t>
      </w:r>
      <w:r w:rsidR="008F4896" w:rsidRPr="007B6553">
        <w:rPr>
          <w:rFonts w:ascii="Times New Roman" w:hAnsi="Times New Roman" w:cs="Times New Roman"/>
          <w:sz w:val="24"/>
          <w:szCs w:val="24"/>
        </w:rPr>
        <w:t>are</w:t>
      </w:r>
      <w:r w:rsidR="006F13A4" w:rsidRPr="007B6553">
        <w:rPr>
          <w:rFonts w:ascii="Times New Roman" w:hAnsi="Times New Roman" w:cs="Times New Roman"/>
          <w:sz w:val="24"/>
          <w:szCs w:val="24"/>
        </w:rPr>
        <w:t xml:space="preserve"> difficu</w:t>
      </w:r>
      <w:r w:rsidR="008F4896" w:rsidRPr="007B6553">
        <w:rPr>
          <w:rFonts w:ascii="Times New Roman" w:hAnsi="Times New Roman" w:cs="Times New Roman"/>
          <w:sz w:val="24"/>
          <w:szCs w:val="24"/>
        </w:rPr>
        <w:t>lties</w:t>
      </w:r>
      <w:r w:rsidR="006F13A4" w:rsidRPr="007B6553">
        <w:rPr>
          <w:rFonts w:ascii="Times New Roman" w:hAnsi="Times New Roman" w:cs="Times New Roman"/>
          <w:sz w:val="24"/>
          <w:szCs w:val="24"/>
        </w:rPr>
        <w:t xml:space="preserve"> in finding the </w:t>
      </w:r>
      <w:r w:rsidR="00014E8A" w:rsidRPr="007B6553">
        <w:rPr>
          <w:rFonts w:ascii="Times New Roman" w:hAnsi="Times New Roman" w:cs="Times New Roman"/>
          <w:sz w:val="24"/>
          <w:szCs w:val="24"/>
        </w:rPr>
        <w:t xml:space="preserve">costs accrued by the opioid epidemic </w:t>
      </w:r>
      <w:r w:rsidR="002F5102" w:rsidRPr="007B6553">
        <w:rPr>
          <w:rFonts w:ascii="Times New Roman" w:hAnsi="Times New Roman" w:cs="Times New Roman"/>
          <w:sz w:val="24"/>
          <w:szCs w:val="24"/>
        </w:rPr>
        <w:t xml:space="preserve">but reenforces the decision to collect information on </w:t>
      </w:r>
      <w:r w:rsidR="00B939AE" w:rsidRPr="007B6553">
        <w:rPr>
          <w:rFonts w:ascii="Times New Roman" w:hAnsi="Times New Roman" w:cs="Times New Roman"/>
          <w:sz w:val="24"/>
          <w:szCs w:val="24"/>
        </w:rPr>
        <w:t xml:space="preserve">a variety of </w:t>
      </w:r>
      <w:r w:rsidR="00460A8F" w:rsidRPr="007B6553">
        <w:rPr>
          <w:rFonts w:ascii="Times New Roman" w:hAnsi="Times New Roman" w:cs="Times New Roman"/>
          <w:sz w:val="24"/>
          <w:szCs w:val="24"/>
        </w:rPr>
        <w:t xml:space="preserve">categories to reflect </w:t>
      </w:r>
      <w:r w:rsidR="000F5AE6" w:rsidRPr="007B6553">
        <w:rPr>
          <w:rFonts w:ascii="Times New Roman" w:hAnsi="Times New Roman" w:cs="Times New Roman"/>
          <w:sz w:val="24"/>
          <w:szCs w:val="24"/>
        </w:rPr>
        <w:t>societal cost as studies that they had come across had employed this method of data collection.</w:t>
      </w:r>
      <w:r w:rsidR="000F5A2E" w:rsidRPr="007B6553">
        <w:rPr>
          <w:rFonts w:ascii="Times New Roman" w:hAnsi="Times New Roman" w:cs="Times New Roman"/>
          <w:sz w:val="24"/>
          <w:szCs w:val="24"/>
        </w:rPr>
        <w:t xml:space="preserve">  </w:t>
      </w:r>
      <w:r w:rsidR="00872FC4" w:rsidRPr="007B6553">
        <w:rPr>
          <w:rFonts w:ascii="Times New Roman" w:hAnsi="Times New Roman" w:cs="Times New Roman"/>
          <w:sz w:val="24"/>
          <w:szCs w:val="24"/>
        </w:rPr>
        <w:t xml:space="preserve">Dasgupta </w:t>
      </w:r>
      <w:r w:rsidR="008607C9" w:rsidRPr="007B6553">
        <w:rPr>
          <w:rFonts w:ascii="Times New Roman" w:hAnsi="Times New Roman" w:cs="Times New Roman"/>
          <w:sz w:val="24"/>
          <w:szCs w:val="24"/>
        </w:rPr>
        <w:t>(2018)</w:t>
      </w:r>
      <w:r w:rsidR="009D5ED9" w:rsidRPr="007B6553">
        <w:rPr>
          <w:rFonts w:ascii="Times New Roman" w:hAnsi="Times New Roman" w:cs="Times New Roman"/>
          <w:sz w:val="24"/>
          <w:szCs w:val="24"/>
        </w:rPr>
        <w:t xml:space="preserve"> finds t</w:t>
      </w:r>
      <w:r w:rsidR="00967902" w:rsidRPr="007B6553">
        <w:rPr>
          <w:rFonts w:ascii="Times New Roman" w:hAnsi="Times New Roman" w:cs="Times New Roman"/>
          <w:sz w:val="24"/>
          <w:szCs w:val="24"/>
        </w:rPr>
        <w:t>he unprecedented 20-year difference in life expectancy between the healthiest and least healthy counties is largely explained by socioeconomic factors correlated with race/ ethnicity, behavioral and metabolic risk, and health care access</w:t>
      </w:r>
      <w:r w:rsidR="009D5ED9" w:rsidRPr="007B6553">
        <w:rPr>
          <w:rFonts w:ascii="Times New Roman" w:hAnsi="Times New Roman" w:cs="Times New Roman"/>
          <w:sz w:val="24"/>
          <w:szCs w:val="24"/>
        </w:rPr>
        <w:t>.</w:t>
      </w:r>
      <w:r w:rsidR="00874B9B" w:rsidRPr="007B6553">
        <w:rPr>
          <w:rFonts w:ascii="Times New Roman" w:hAnsi="Times New Roman" w:cs="Times New Roman"/>
          <w:sz w:val="24"/>
          <w:szCs w:val="24"/>
        </w:rPr>
        <w:t xml:space="preserve">  </w:t>
      </w:r>
      <w:r w:rsidR="009473B6" w:rsidRPr="007B6553">
        <w:rPr>
          <w:rFonts w:ascii="Times New Roman" w:hAnsi="Times New Roman" w:cs="Times New Roman"/>
          <w:sz w:val="24"/>
          <w:szCs w:val="24"/>
        </w:rPr>
        <w:t xml:space="preserve">Categories such as labor force participation have been noted as having </w:t>
      </w:r>
      <w:r w:rsidR="005F098B" w:rsidRPr="007B6553">
        <w:rPr>
          <w:rFonts w:ascii="Times New Roman" w:hAnsi="Times New Roman" w:cs="Times New Roman"/>
          <w:sz w:val="24"/>
          <w:szCs w:val="24"/>
        </w:rPr>
        <w:t>affected</w:t>
      </w:r>
      <w:r w:rsidR="009473B6" w:rsidRPr="007B6553">
        <w:rPr>
          <w:rFonts w:ascii="Times New Roman" w:hAnsi="Times New Roman" w:cs="Times New Roman"/>
          <w:sz w:val="24"/>
          <w:szCs w:val="24"/>
        </w:rPr>
        <w:t xml:space="preserve"> the cost associated with the opioid pandemic </w:t>
      </w:r>
      <w:r w:rsidR="00E03991" w:rsidRPr="007B6553">
        <w:rPr>
          <w:rFonts w:ascii="Times New Roman" w:hAnsi="Times New Roman" w:cs="Times New Roman"/>
          <w:sz w:val="24"/>
          <w:szCs w:val="24"/>
        </w:rPr>
        <w:t xml:space="preserve">with an emphasis on specific demographics being more likely to fall into the categories that have </w:t>
      </w:r>
      <w:r w:rsidR="00ED4C3B" w:rsidRPr="007B6553">
        <w:rPr>
          <w:rFonts w:ascii="Times New Roman" w:hAnsi="Times New Roman" w:cs="Times New Roman"/>
          <w:sz w:val="24"/>
          <w:szCs w:val="24"/>
        </w:rPr>
        <w:t xml:space="preserve">contributed to this increase in cost for the nation.  </w:t>
      </w:r>
      <w:r w:rsidR="00090484" w:rsidRPr="007B6553">
        <w:rPr>
          <w:rFonts w:ascii="Times New Roman" w:hAnsi="Times New Roman" w:cs="Times New Roman"/>
          <w:sz w:val="24"/>
          <w:szCs w:val="24"/>
        </w:rPr>
        <w:t xml:space="preserve">Scavette </w:t>
      </w:r>
      <w:r w:rsidR="001651A5" w:rsidRPr="007B6553">
        <w:rPr>
          <w:rFonts w:ascii="Times New Roman" w:hAnsi="Times New Roman" w:cs="Times New Roman"/>
          <w:sz w:val="24"/>
          <w:szCs w:val="24"/>
        </w:rPr>
        <w:t xml:space="preserve">(2019) </w:t>
      </w:r>
      <w:r w:rsidR="00090484" w:rsidRPr="007B6553">
        <w:rPr>
          <w:rFonts w:ascii="Times New Roman" w:hAnsi="Times New Roman" w:cs="Times New Roman"/>
          <w:sz w:val="24"/>
          <w:szCs w:val="24"/>
        </w:rPr>
        <w:t xml:space="preserve">states that labor force participation has </w:t>
      </w:r>
      <w:r w:rsidR="0003659E" w:rsidRPr="007B6553">
        <w:rPr>
          <w:rFonts w:ascii="Times New Roman" w:hAnsi="Times New Roman" w:cs="Times New Roman"/>
          <w:sz w:val="24"/>
          <w:szCs w:val="24"/>
        </w:rPr>
        <w:t xml:space="preserve">a negative relationship with the </w:t>
      </w:r>
      <w:r w:rsidR="00F757FC" w:rsidRPr="007B6553">
        <w:rPr>
          <w:rFonts w:ascii="Times New Roman" w:hAnsi="Times New Roman" w:cs="Times New Roman"/>
          <w:sz w:val="24"/>
          <w:szCs w:val="24"/>
        </w:rPr>
        <w:t>volume of opioid</w:t>
      </w:r>
      <w:r w:rsidR="007B1189" w:rsidRPr="007B6553">
        <w:rPr>
          <w:rFonts w:ascii="Times New Roman" w:hAnsi="Times New Roman" w:cs="Times New Roman"/>
          <w:sz w:val="24"/>
          <w:szCs w:val="24"/>
        </w:rPr>
        <w:t>s being prescribed</w:t>
      </w:r>
      <w:r w:rsidR="00B774F0" w:rsidRPr="007B6553">
        <w:rPr>
          <w:rFonts w:ascii="Times New Roman" w:hAnsi="Times New Roman" w:cs="Times New Roman"/>
          <w:sz w:val="24"/>
          <w:szCs w:val="24"/>
        </w:rPr>
        <w:t xml:space="preserve"> suggesting that 43% </w:t>
      </w:r>
      <w:r w:rsidR="000603C3" w:rsidRPr="007B6553">
        <w:rPr>
          <w:rFonts w:ascii="Times New Roman" w:hAnsi="Times New Roman" w:cs="Times New Roman"/>
          <w:sz w:val="24"/>
          <w:szCs w:val="24"/>
        </w:rPr>
        <w:t>percent of the observed decline in the male labor force participation rate between 1999 and 2015 could be attributed to the increase in opioid prescriptions during that time.</w:t>
      </w:r>
      <w:r w:rsidR="00053D32" w:rsidRPr="007B6553">
        <w:rPr>
          <w:rFonts w:ascii="Times New Roman" w:hAnsi="Times New Roman" w:cs="Times New Roman"/>
          <w:sz w:val="24"/>
          <w:szCs w:val="24"/>
        </w:rPr>
        <w:t xml:space="preserve">  Details such as these allow us to determine wh</w:t>
      </w:r>
      <w:r w:rsidR="00AC3137" w:rsidRPr="007B6553">
        <w:rPr>
          <w:rFonts w:ascii="Times New Roman" w:hAnsi="Times New Roman" w:cs="Times New Roman"/>
          <w:sz w:val="24"/>
          <w:szCs w:val="24"/>
        </w:rPr>
        <w:t>o is having the hardest time in terms of demographics and states with the opioid epidemi</w:t>
      </w:r>
      <w:r w:rsidR="006A231A" w:rsidRPr="007B6553">
        <w:rPr>
          <w:rFonts w:ascii="Times New Roman" w:hAnsi="Times New Roman" w:cs="Times New Roman"/>
          <w:sz w:val="24"/>
          <w:szCs w:val="24"/>
        </w:rPr>
        <w:t xml:space="preserve">c, thus having the greatest contribution </w:t>
      </w:r>
      <w:r w:rsidR="005009BE" w:rsidRPr="007B6553">
        <w:rPr>
          <w:rFonts w:ascii="Times New Roman" w:hAnsi="Times New Roman" w:cs="Times New Roman"/>
          <w:sz w:val="24"/>
          <w:szCs w:val="24"/>
        </w:rPr>
        <w:t>of</w:t>
      </w:r>
      <w:r w:rsidR="006A231A" w:rsidRPr="007B6553">
        <w:rPr>
          <w:rFonts w:ascii="Times New Roman" w:hAnsi="Times New Roman" w:cs="Times New Roman"/>
          <w:sz w:val="24"/>
          <w:szCs w:val="24"/>
        </w:rPr>
        <w:t xml:space="preserve"> cost </w:t>
      </w:r>
      <w:r w:rsidR="00722C82" w:rsidRPr="007B6553">
        <w:rPr>
          <w:rFonts w:ascii="Times New Roman" w:hAnsi="Times New Roman" w:cs="Times New Roman"/>
          <w:sz w:val="24"/>
          <w:szCs w:val="24"/>
        </w:rPr>
        <w:t xml:space="preserve">to the nation.  </w:t>
      </w:r>
      <w:r w:rsidR="00722C82" w:rsidRPr="007B6553">
        <w:rPr>
          <w:rFonts w:ascii="Times New Roman" w:hAnsi="Times New Roman" w:cs="Times New Roman"/>
          <w:sz w:val="24"/>
          <w:szCs w:val="24"/>
        </w:rPr>
        <w:lastRenderedPageBreak/>
        <w:t>Scavette</w:t>
      </w:r>
      <w:r w:rsidR="001651A5" w:rsidRPr="007B6553">
        <w:rPr>
          <w:rFonts w:ascii="Times New Roman" w:hAnsi="Times New Roman" w:cs="Times New Roman"/>
          <w:sz w:val="24"/>
          <w:szCs w:val="24"/>
        </w:rPr>
        <w:t xml:space="preserve"> (2019)</w:t>
      </w:r>
      <w:r w:rsidR="00722C82" w:rsidRPr="007B6553">
        <w:rPr>
          <w:rFonts w:ascii="Times New Roman" w:hAnsi="Times New Roman" w:cs="Times New Roman"/>
          <w:sz w:val="24"/>
          <w:szCs w:val="24"/>
        </w:rPr>
        <w:t xml:space="preserve"> states, </w:t>
      </w:r>
      <w:r w:rsidR="00A260C8" w:rsidRPr="007B6553">
        <w:rPr>
          <w:rFonts w:ascii="Times New Roman" w:hAnsi="Times New Roman" w:cs="Times New Roman"/>
          <w:sz w:val="24"/>
          <w:szCs w:val="24"/>
        </w:rPr>
        <w:t>“</w:t>
      </w:r>
      <w:r w:rsidR="0092710D" w:rsidRPr="007B6553">
        <w:rPr>
          <w:rFonts w:ascii="Times New Roman" w:hAnsi="Times New Roman" w:cs="Times New Roman"/>
          <w:sz w:val="24"/>
          <w:szCs w:val="24"/>
        </w:rPr>
        <w:t>For fatalities, there are the health-care costs of treating overdosed patients and the losses in future productivity. Much of the lost productivity is borne by the deceased’s family and the private sector. Given that the average age for an overdose fatality is 41, which is considered prime working age,23 the losses in future productivity are quite high. However, these losses also show up in federal, state, and local tax receipts</w:t>
      </w:r>
      <w:r w:rsidR="00A260C8" w:rsidRPr="007B6553">
        <w:rPr>
          <w:rFonts w:ascii="Times New Roman" w:hAnsi="Times New Roman" w:cs="Times New Roman"/>
          <w:sz w:val="24"/>
          <w:szCs w:val="24"/>
        </w:rPr>
        <w:t>”</w:t>
      </w:r>
      <w:r w:rsidR="0092710D" w:rsidRPr="007B6553">
        <w:rPr>
          <w:rFonts w:ascii="Times New Roman" w:hAnsi="Times New Roman" w:cs="Times New Roman"/>
          <w:sz w:val="24"/>
          <w:szCs w:val="24"/>
        </w:rPr>
        <w:t>.</w:t>
      </w:r>
      <w:r w:rsidR="003C0274" w:rsidRPr="007B6553">
        <w:rPr>
          <w:rFonts w:ascii="Times New Roman" w:hAnsi="Times New Roman" w:cs="Times New Roman"/>
          <w:sz w:val="24"/>
          <w:szCs w:val="24"/>
        </w:rPr>
        <w:t xml:space="preserve"> Knowing </w:t>
      </w:r>
      <w:r w:rsidR="005009BE" w:rsidRPr="007B6553">
        <w:rPr>
          <w:rFonts w:ascii="Times New Roman" w:hAnsi="Times New Roman" w:cs="Times New Roman"/>
          <w:sz w:val="24"/>
          <w:szCs w:val="24"/>
        </w:rPr>
        <w:t xml:space="preserve">this kind of </w:t>
      </w:r>
      <w:r w:rsidR="003C0274" w:rsidRPr="007B6553">
        <w:rPr>
          <w:rFonts w:ascii="Times New Roman" w:hAnsi="Times New Roman" w:cs="Times New Roman"/>
          <w:sz w:val="24"/>
          <w:szCs w:val="24"/>
        </w:rPr>
        <w:t xml:space="preserve">information is crucial to aiding </w:t>
      </w:r>
      <w:r w:rsidR="001917F9" w:rsidRPr="007B6553">
        <w:rPr>
          <w:rFonts w:ascii="Times New Roman" w:hAnsi="Times New Roman" w:cs="Times New Roman"/>
          <w:sz w:val="24"/>
          <w:szCs w:val="24"/>
        </w:rPr>
        <w:t>and supporting law making decisions to combat the opioid epidemic</w:t>
      </w:r>
      <w:r w:rsidR="00914217" w:rsidRPr="007B6553">
        <w:rPr>
          <w:rFonts w:ascii="Times New Roman" w:hAnsi="Times New Roman" w:cs="Times New Roman"/>
          <w:sz w:val="24"/>
          <w:szCs w:val="24"/>
        </w:rPr>
        <w:t xml:space="preserve"> and prevent increasing costs from healthcare expenditures</w:t>
      </w:r>
      <w:r w:rsidR="00975534" w:rsidRPr="007B6553">
        <w:rPr>
          <w:rFonts w:ascii="Times New Roman" w:hAnsi="Times New Roman" w:cs="Times New Roman"/>
          <w:sz w:val="24"/>
          <w:szCs w:val="24"/>
        </w:rPr>
        <w:t xml:space="preserve"> which is expected to worsen without any action. </w:t>
      </w:r>
      <w:r w:rsidR="0060761A" w:rsidRPr="007B6553">
        <w:rPr>
          <w:rFonts w:ascii="Times New Roman" w:hAnsi="Times New Roman" w:cs="Times New Roman"/>
          <w:sz w:val="24"/>
          <w:szCs w:val="24"/>
        </w:rPr>
        <w:t xml:space="preserve">Scavette (2019) </w:t>
      </w:r>
      <w:r w:rsidR="00CB2F93" w:rsidRPr="007B6553">
        <w:rPr>
          <w:rFonts w:ascii="Times New Roman" w:hAnsi="Times New Roman" w:cs="Times New Roman"/>
          <w:sz w:val="24"/>
          <w:szCs w:val="24"/>
        </w:rPr>
        <w:t xml:space="preserve">suggests that </w:t>
      </w:r>
      <w:r w:rsidR="005F493D" w:rsidRPr="007B6553">
        <w:rPr>
          <w:rFonts w:ascii="Times New Roman" w:hAnsi="Times New Roman" w:cs="Times New Roman"/>
          <w:sz w:val="24"/>
          <w:szCs w:val="24"/>
        </w:rPr>
        <w:t>A cost estimate of the opioid epidemic by the Council of Economic Advisors (CEA) placed the total cost in 2015 at $504 billion for the nation, with an expectation for that figure to grow if the crisis worsened.</w:t>
      </w:r>
      <w:r w:rsidR="00C75BF8" w:rsidRPr="007B6553">
        <w:rPr>
          <w:rFonts w:ascii="Times New Roman" w:hAnsi="Times New Roman" w:cs="Times New Roman"/>
          <w:sz w:val="24"/>
          <w:szCs w:val="24"/>
        </w:rPr>
        <w:t xml:space="preserve">  We will be looking into some of the same demographics along with others to further analyze the </w:t>
      </w:r>
      <w:r w:rsidR="00ED3C00" w:rsidRPr="007B6553">
        <w:rPr>
          <w:rFonts w:ascii="Times New Roman" w:hAnsi="Times New Roman" w:cs="Times New Roman"/>
          <w:sz w:val="24"/>
          <w:szCs w:val="24"/>
        </w:rPr>
        <w:t>opioid epidemic and costs that are being accrued as a result</w:t>
      </w:r>
      <w:r w:rsidR="00436691" w:rsidRPr="007B6553">
        <w:rPr>
          <w:rFonts w:ascii="Times New Roman" w:hAnsi="Times New Roman" w:cs="Times New Roman"/>
          <w:sz w:val="24"/>
          <w:szCs w:val="24"/>
        </w:rPr>
        <w:t xml:space="preserve"> to determine which factors are hav</w:t>
      </w:r>
      <w:r w:rsidR="002B59A3" w:rsidRPr="007B6553">
        <w:rPr>
          <w:rFonts w:ascii="Times New Roman" w:hAnsi="Times New Roman" w:cs="Times New Roman"/>
          <w:sz w:val="24"/>
          <w:szCs w:val="24"/>
        </w:rPr>
        <w:t>ing the largest impact.</w:t>
      </w:r>
    </w:p>
    <w:p w14:paraId="6A7D5E43" w14:textId="77777777" w:rsidR="0036541B" w:rsidRPr="007B6553" w:rsidRDefault="0036541B" w:rsidP="007B6553">
      <w:pPr>
        <w:spacing w:line="480" w:lineRule="auto"/>
        <w:rPr>
          <w:rFonts w:ascii="Times New Roman" w:hAnsi="Times New Roman" w:cs="Times New Roman"/>
          <w:sz w:val="24"/>
          <w:szCs w:val="24"/>
        </w:rPr>
      </w:pPr>
    </w:p>
    <w:p w14:paraId="294C669A" w14:textId="2E78C72A" w:rsidR="002C3C6E" w:rsidRPr="007B6553" w:rsidRDefault="00206B6D" w:rsidP="007B6553">
      <w:pPr>
        <w:spacing w:line="480" w:lineRule="auto"/>
        <w:rPr>
          <w:rFonts w:ascii="Times New Roman" w:hAnsi="Times New Roman" w:cs="Times New Roman"/>
          <w:sz w:val="24"/>
          <w:szCs w:val="24"/>
        </w:rPr>
      </w:pPr>
      <w:r w:rsidRPr="007B6553">
        <w:rPr>
          <w:rFonts w:ascii="Times New Roman" w:hAnsi="Times New Roman" w:cs="Times New Roman"/>
          <w:b/>
          <w:bCs/>
          <w:sz w:val="24"/>
          <w:szCs w:val="24"/>
        </w:rPr>
        <w:t>Data Description</w:t>
      </w:r>
      <w:r w:rsidR="00B83A12" w:rsidRPr="007B6553">
        <w:rPr>
          <w:rFonts w:ascii="Times New Roman" w:hAnsi="Times New Roman" w:cs="Times New Roman"/>
          <w:noProof/>
          <w:sz w:val="24"/>
          <w:szCs w:val="24"/>
        </w:rPr>
        <w:drawing>
          <wp:inline distT="0" distB="0" distL="0" distR="0" wp14:anchorId="16399793" wp14:editId="130F3D33">
            <wp:extent cx="5943600" cy="252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2855"/>
                    </a:xfrm>
                    <a:prstGeom prst="rect">
                      <a:avLst/>
                    </a:prstGeom>
                  </pic:spPr>
                </pic:pic>
              </a:graphicData>
            </a:graphic>
          </wp:inline>
        </w:drawing>
      </w:r>
    </w:p>
    <w:p w14:paraId="6F379668" w14:textId="3BC78D0F" w:rsidR="00CA1A57" w:rsidRPr="007B6553" w:rsidRDefault="007562D1"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lastRenderedPageBreak/>
        <w:t xml:space="preserve">The data collected is separated into two </w:t>
      </w:r>
      <w:r w:rsidR="00854013" w:rsidRPr="007B6553">
        <w:rPr>
          <w:rFonts w:ascii="Times New Roman" w:hAnsi="Times New Roman" w:cs="Times New Roman"/>
          <w:sz w:val="24"/>
          <w:szCs w:val="24"/>
        </w:rPr>
        <w:t>separate categories</w:t>
      </w:r>
      <w:r w:rsidRPr="007B6553">
        <w:rPr>
          <w:rFonts w:ascii="Times New Roman" w:hAnsi="Times New Roman" w:cs="Times New Roman"/>
          <w:sz w:val="24"/>
          <w:szCs w:val="24"/>
        </w:rPr>
        <w:t xml:space="preserve"> being the health care associated costs</w:t>
      </w:r>
      <w:r w:rsidR="00E6601E" w:rsidRPr="007B6553">
        <w:rPr>
          <w:rFonts w:ascii="Times New Roman" w:hAnsi="Times New Roman" w:cs="Times New Roman"/>
          <w:sz w:val="24"/>
          <w:szCs w:val="24"/>
        </w:rPr>
        <w:t xml:space="preserve"> (Medicare and Medicaid)</w:t>
      </w:r>
      <w:r w:rsidRPr="007B6553">
        <w:rPr>
          <w:rFonts w:ascii="Times New Roman" w:hAnsi="Times New Roman" w:cs="Times New Roman"/>
          <w:sz w:val="24"/>
          <w:szCs w:val="24"/>
        </w:rPr>
        <w:t xml:space="preserve">, and costs associated with demographic information such as lifestyle differences, prominence of certain industries in state of residence, and </w:t>
      </w:r>
      <w:r w:rsidR="0057780B" w:rsidRPr="007B6553">
        <w:rPr>
          <w:rFonts w:ascii="Times New Roman" w:hAnsi="Times New Roman" w:cs="Times New Roman"/>
          <w:sz w:val="24"/>
          <w:szCs w:val="24"/>
        </w:rPr>
        <w:t xml:space="preserve">socioeconomic information. </w:t>
      </w:r>
    </w:p>
    <w:p w14:paraId="46DB4957" w14:textId="10C9B142" w:rsidR="008327DA" w:rsidRPr="007B6553" w:rsidRDefault="002274CD" w:rsidP="007B6553">
      <w:pPr>
        <w:spacing w:after="0" w:line="480" w:lineRule="auto"/>
        <w:rPr>
          <w:rFonts w:ascii="Times New Roman" w:eastAsia="Times New Roman" w:hAnsi="Times New Roman" w:cs="Times New Roman"/>
          <w:color w:val="000000"/>
          <w:sz w:val="24"/>
          <w:szCs w:val="24"/>
        </w:rPr>
      </w:pPr>
      <w:r w:rsidRPr="007B6553">
        <w:rPr>
          <w:rFonts w:ascii="Times New Roman" w:eastAsia="Times New Roman" w:hAnsi="Times New Roman" w:cs="Times New Roman"/>
          <w:b/>
          <w:bCs/>
          <w:color w:val="000000"/>
          <w:sz w:val="24"/>
          <w:szCs w:val="24"/>
        </w:rPr>
        <w:t>M</w:t>
      </w:r>
      <w:r w:rsidRPr="002274CD">
        <w:rPr>
          <w:rFonts w:ascii="Times New Roman" w:eastAsia="Times New Roman" w:hAnsi="Times New Roman" w:cs="Times New Roman"/>
          <w:b/>
          <w:bCs/>
          <w:color w:val="000000"/>
          <w:sz w:val="24"/>
          <w:szCs w:val="24"/>
        </w:rPr>
        <w:t>edicare</w:t>
      </w:r>
      <w:r w:rsidRPr="007B6553">
        <w:rPr>
          <w:rFonts w:ascii="Times New Roman" w:eastAsia="Times New Roman" w:hAnsi="Times New Roman" w:cs="Times New Roman"/>
          <w:b/>
          <w:bCs/>
          <w:color w:val="000000"/>
          <w:sz w:val="24"/>
          <w:szCs w:val="24"/>
        </w:rPr>
        <w:t>:</w:t>
      </w:r>
      <w:r w:rsidR="009B2242" w:rsidRPr="007B6553">
        <w:rPr>
          <w:rFonts w:ascii="Times New Roman" w:eastAsia="Times New Roman" w:hAnsi="Times New Roman" w:cs="Times New Roman"/>
          <w:color w:val="000000"/>
          <w:sz w:val="24"/>
          <w:szCs w:val="24"/>
        </w:rPr>
        <w:t xml:space="preserve">  </w:t>
      </w:r>
      <w:r w:rsidR="008327DA" w:rsidRPr="007B6553">
        <w:rPr>
          <w:rFonts w:ascii="Times New Roman" w:hAnsi="Times New Roman" w:cs="Times New Roman"/>
          <w:sz w:val="24"/>
          <w:szCs w:val="24"/>
        </w:rPr>
        <w:t xml:space="preserve">The </w:t>
      </w:r>
      <w:r w:rsidR="00854013" w:rsidRPr="007B6553">
        <w:rPr>
          <w:rFonts w:ascii="Times New Roman" w:hAnsi="Times New Roman" w:cs="Times New Roman"/>
          <w:sz w:val="24"/>
          <w:szCs w:val="24"/>
        </w:rPr>
        <w:t>Medicare</w:t>
      </w:r>
      <w:r w:rsidR="008327DA" w:rsidRPr="007B6553">
        <w:rPr>
          <w:rFonts w:ascii="Times New Roman" w:hAnsi="Times New Roman" w:cs="Times New Roman"/>
          <w:sz w:val="24"/>
          <w:szCs w:val="24"/>
        </w:rPr>
        <w:t xml:space="preserve"> spending variable listed as Medicare </w:t>
      </w:r>
      <w:r w:rsidR="000679CF" w:rsidRPr="007B6553">
        <w:rPr>
          <w:rFonts w:ascii="Times New Roman" w:hAnsi="Times New Roman" w:cs="Times New Roman"/>
          <w:sz w:val="24"/>
          <w:szCs w:val="24"/>
        </w:rPr>
        <w:t xml:space="preserve">is an accumulation of </w:t>
      </w:r>
      <w:r w:rsidR="00854013" w:rsidRPr="007B6553">
        <w:rPr>
          <w:rFonts w:ascii="Times New Roman" w:hAnsi="Times New Roman" w:cs="Times New Roman"/>
          <w:sz w:val="24"/>
          <w:szCs w:val="24"/>
        </w:rPr>
        <w:t>Medicare</w:t>
      </w:r>
      <w:r w:rsidR="000679CF" w:rsidRPr="007B6553">
        <w:rPr>
          <w:rFonts w:ascii="Times New Roman" w:hAnsi="Times New Roman" w:cs="Times New Roman"/>
          <w:sz w:val="24"/>
          <w:szCs w:val="24"/>
        </w:rPr>
        <w:t xml:space="preserve"> costs in the millions</w:t>
      </w:r>
      <w:r w:rsidR="006C71C6" w:rsidRPr="007B6553">
        <w:rPr>
          <w:rFonts w:ascii="Times New Roman" w:hAnsi="Times New Roman" w:cs="Times New Roman"/>
          <w:sz w:val="24"/>
          <w:szCs w:val="24"/>
        </w:rPr>
        <w:t xml:space="preserve"> by state and year.  </w:t>
      </w:r>
      <w:r w:rsidR="001917B6" w:rsidRPr="007B6553">
        <w:rPr>
          <w:rFonts w:ascii="Times New Roman" w:hAnsi="Times New Roman" w:cs="Times New Roman"/>
          <w:sz w:val="24"/>
          <w:szCs w:val="24"/>
        </w:rPr>
        <w:t xml:space="preserve">This information was provided by the centers for </w:t>
      </w:r>
      <w:r w:rsidR="00854013" w:rsidRPr="007B6553">
        <w:rPr>
          <w:rFonts w:ascii="Times New Roman" w:hAnsi="Times New Roman" w:cs="Times New Roman"/>
          <w:sz w:val="24"/>
          <w:szCs w:val="24"/>
        </w:rPr>
        <w:t>Medicare</w:t>
      </w:r>
      <w:r w:rsidR="001917B6" w:rsidRPr="007B6553">
        <w:rPr>
          <w:rFonts w:ascii="Times New Roman" w:hAnsi="Times New Roman" w:cs="Times New Roman"/>
          <w:sz w:val="24"/>
          <w:szCs w:val="24"/>
        </w:rPr>
        <w:t xml:space="preserve"> and Medicaid services.</w:t>
      </w:r>
    </w:p>
    <w:p w14:paraId="01C51E4D" w14:textId="7EF63E24" w:rsidR="00EA37C9" w:rsidRPr="007B6553" w:rsidRDefault="00854013" w:rsidP="007B6553">
      <w:pPr>
        <w:spacing w:after="0" w:line="480" w:lineRule="auto"/>
        <w:rPr>
          <w:rFonts w:ascii="Times New Roman" w:eastAsia="Times New Roman" w:hAnsi="Times New Roman" w:cs="Times New Roman"/>
          <w:color w:val="000000"/>
          <w:sz w:val="24"/>
          <w:szCs w:val="24"/>
        </w:rPr>
      </w:pPr>
      <w:r w:rsidRPr="007B6553">
        <w:rPr>
          <w:rFonts w:ascii="Times New Roman" w:eastAsia="Times New Roman" w:hAnsi="Times New Roman" w:cs="Times New Roman"/>
          <w:b/>
          <w:bCs/>
          <w:color w:val="000000"/>
          <w:sz w:val="24"/>
          <w:szCs w:val="24"/>
        </w:rPr>
        <w:t>M</w:t>
      </w:r>
      <w:r w:rsidRPr="00BD310D">
        <w:rPr>
          <w:rFonts w:ascii="Times New Roman" w:eastAsia="Times New Roman" w:hAnsi="Times New Roman" w:cs="Times New Roman"/>
          <w:b/>
          <w:bCs/>
          <w:color w:val="000000"/>
          <w:sz w:val="24"/>
          <w:szCs w:val="24"/>
        </w:rPr>
        <w:t>edicaid</w:t>
      </w:r>
      <w:r w:rsidR="00BD310D" w:rsidRPr="007B6553">
        <w:rPr>
          <w:rFonts w:ascii="Times New Roman" w:eastAsia="Times New Roman" w:hAnsi="Times New Roman" w:cs="Times New Roman"/>
          <w:color w:val="000000"/>
          <w:sz w:val="24"/>
          <w:szCs w:val="24"/>
        </w:rPr>
        <w:t>:</w:t>
      </w:r>
      <w:r w:rsidR="009B2242" w:rsidRPr="007B6553">
        <w:rPr>
          <w:rFonts w:ascii="Times New Roman" w:eastAsia="Times New Roman" w:hAnsi="Times New Roman" w:cs="Times New Roman"/>
          <w:color w:val="000000"/>
          <w:sz w:val="24"/>
          <w:szCs w:val="24"/>
        </w:rPr>
        <w:t xml:space="preserve">  </w:t>
      </w:r>
      <w:r w:rsidR="00EA37C9" w:rsidRPr="007B6553">
        <w:rPr>
          <w:rFonts w:ascii="Times New Roman" w:hAnsi="Times New Roman" w:cs="Times New Roman"/>
          <w:sz w:val="24"/>
          <w:szCs w:val="24"/>
        </w:rPr>
        <w:t xml:space="preserve">The Medicaid variable is the total spending on </w:t>
      </w:r>
      <w:r w:rsidRPr="007B6553">
        <w:rPr>
          <w:rFonts w:ascii="Times New Roman" w:hAnsi="Times New Roman" w:cs="Times New Roman"/>
          <w:sz w:val="24"/>
          <w:szCs w:val="24"/>
        </w:rPr>
        <w:t>Medicare</w:t>
      </w:r>
      <w:r w:rsidR="00EA37C9" w:rsidRPr="007B6553">
        <w:rPr>
          <w:rFonts w:ascii="Times New Roman" w:hAnsi="Times New Roman" w:cs="Times New Roman"/>
          <w:sz w:val="24"/>
          <w:szCs w:val="24"/>
        </w:rPr>
        <w:t xml:space="preserve"> by state and year in the millions.  </w:t>
      </w:r>
      <w:r w:rsidR="00D146EC" w:rsidRPr="007B6553">
        <w:rPr>
          <w:rFonts w:ascii="Times New Roman" w:hAnsi="Times New Roman" w:cs="Times New Roman"/>
          <w:sz w:val="24"/>
          <w:szCs w:val="24"/>
        </w:rPr>
        <w:t xml:space="preserve">The </w:t>
      </w:r>
      <w:r w:rsidR="00663A3F" w:rsidRPr="007B6553">
        <w:rPr>
          <w:rFonts w:ascii="Times New Roman" w:hAnsi="Times New Roman" w:cs="Times New Roman"/>
          <w:sz w:val="24"/>
          <w:szCs w:val="24"/>
        </w:rPr>
        <w:t>information used to compile the data was taken</w:t>
      </w:r>
      <w:r w:rsidR="00D146EC" w:rsidRPr="007B6553">
        <w:rPr>
          <w:rFonts w:ascii="Times New Roman" w:hAnsi="Times New Roman" w:cs="Times New Roman"/>
          <w:sz w:val="24"/>
          <w:szCs w:val="24"/>
        </w:rPr>
        <w:t xml:space="preserve"> from Medicaid.gov</w:t>
      </w:r>
      <w:r w:rsidR="00663A3F" w:rsidRPr="007B6553">
        <w:rPr>
          <w:rFonts w:ascii="Times New Roman" w:hAnsi="Times New Roman" w:cs="Times New Roman"/>
          <w:sz w:val="24"/>
          <w:szCs w:val="24"/>
        </w:rPr>
        <w:t xml:space="preserve">.  </w:t>
      </w:r>
    </w:p>
    <w:p w14:paraId="74B343C6" w14:textId="7FE3165B" w:rsidR="000A2996" w:rsidRPr="007B6553" w:rsidRDefault="009B2242" w:rsidP="007B6553">
      <w:pPr>
        <w:spacing w:after="0" w:line="480" w:lineRule="auto"/>
        <w:rPr>
          <w:rFonts w:ascii="Times New Roman" w:eastAsia="Times New Roman" w:hAnsi="Times New Roman" w:cs="Times New Roman"/>
          <w:color w:val="000000"/>
          <w:sz w:val="24"/>
          <w:szCs w:val="24"/>
        </w:rPr>
      </w:pPr>
      <w:r w:rsidRPr="007B6553">
        <w:rPr>
          <w:rFonts w:ascii="Times New Roman" w:eastAsia="Times New Roman" w:hAnsi="Times New Roman" w:cs="Times New Roman"/>
          <w:b/>
          <w:bCs/>
          <w:color w:val="000000"/>
          <w:sz w:val="24"/>
          <w:szCs w:val="24"/>
        </w:rPr>
        <w:t>O</w:t>
      </w:r>
      <w:r w:rsidR="00BD310D" w:rsidRPr="00BD310D">
        <w:rPr>
          <w:rFonts w:ascii="Times New Roman" w:eastAsia="Times New Roman" w:hAnsi="Times New Roman" w:cs="Times New Roman"/>
          <w:b/>
          <w:bCs/>
          <w:color w:val="000000"/>
          <w:sz w:val="24"/>
          <w:szCs w:val="24"/>
        </w:rPr>
        <w:t>verdoses</w:t>
      </w:r>
      <w:r w:rsidRPr="007B6553">
        <w:rPr>
          <w:rFonts w:ascii="Times New Roman" w:eastAsia="Times New Roman" w:hAnsi="Times New Roman" w:cs="Times New Roman"/>
          <w:color w:val="000000"/>
          <w:sz w:val="24"/>
          <w:szCs w:val="24"/>
        </w:rPr>
        <w:t xml:space="preserve">:  </w:t>
      </w:r>
      <w:r w:rsidR="000A2996" w:rsidRPr="007B6553">
        <w:rPr>
          <w:rFonts w:ascii="Times New Roman" w:hAnsi="Times New Roman" w:cs="Times New Roman"/>
          <w:sz w:val="24"/>
          <w:szCs w:val="24"/>
        </w:rPr>
        <w:t>The number of opioid overdoses is the number of overdoses in a given state during each year</w:t>
      </w:r>
      <w:r w:rsidR="00A12635" w:rsidRPr="007B6553">
        <w:rPr>
          <w:rFonts w:ascii="Times New Roman" w:hAnsi="Times New Roman" w:cs="Times New Roman"/>
          <w:sz w:val="24"/>
          <w:szCs w:val="24"/>
        </w:rPr>
        <w:t>.  Th</w:t>
      </w:r>
      <w:r w:rsidR="001A59BF" w:rsidRPr="007B6553">
        <w:rPr>
          <w:rFonts w:ascii="Times New Roman" w:hAnsi="Times New Roman" w:cs="Times New Roman"/>
          <w:sz w:val="24"/>
          <w:szCs w:val="24"/>
        </w:rPr>
        <w:t>e data for this variable was provided by the Kiser Family Foundation.</w:t>
      </w:r>
    </w:p>
    <w:p w14:paraId="4C09550B" w14:textId="62117708" w:rsidR="001A59BF" w:rsidRPr="007B6553" w:rsidRDefault="009B2242" w:rsidP="007B6553">
      <w:pPr>
        <w:spacing w:after="0" w:line="480" w:lineRule="auto"/>
        <w:rPr>
          <w:rFonts w:ascii="Times New Roman" w:eastAsia="Times New Roman" w:hAnsi="Times New Roman" w:cs="Times New Roman"/>
          <w:color w:val="000000"/>
          <w:sz w:val="24"/>
          <w:szCs w:val="24"/>
        </w:rPr>
      </w:pPr>
      <w:r w:rsidRPr="007B6553">
        <w:rPr>
          <w:rFonts w:ascii="Times New Roman" w:eastAsia="Times New Roman" w:hAnsi="Times New Roman" w:cs="Times New Roman"/>
          <w:b/>
          <w:bCs/>
          <w:color w:val="000000"/>
          <w:sz w:val="24"/>
          <w:szCs w:val="24"/>
        </w:rPr>
        <w:t>P</w:t>
      </w:r>
      <w:r w:rsidR="00735A5A" w:rsidRPr="00735A5A">
        <w:rPr>
          <w:rFonts w:ascii="Times New Roman" w:eastAsia="Times New Roman" w:hAnsi="Times New Roman" w:cs="Times New Roman"/>
          <w:b/>
          <w:bCs/>
          <w:color w:val="000000"/>
          <w:sz w:val="24"/>
          <w:szCs w:val="24"/>
        </w:rPr>
        <w:t>opulation</w:t>
      </w:r>
      <w:r w:rsidRPr="007B6553">
        <w:rPr>
          <w:rFonts w:ascii="Times New Roman" w:eastAsia="Times New Roman" w:hAnsi="Times New Roman" w:cs="Times New Roman"/>
          <w:color w:val="000000"/>
          <w:sz w:val="24"/>
          <w:szCs w:val="24"/>
        </w:rPr>
        <w:t xml:space="preserve">:  </w:t>
      </w:r>
      <w:r w:rsidR="00DF53B1" w:rsidRPr="007B6553">
        <w:rPr>
          <w:rFonts w:ascii="Times New Roman" w:hAnsi="Times New Roman" w:cs="Times New Roman"/>
          <w:sz w:val="24"/>
          <w:szCs w:val="24"/>
        </w:rPr>
        <w:t>The population variable</w:t>
      </w:r>
      <w:r w:rsidR="0072438F" w:rsidRPr="007B6553">
        <w:rPr>
          <w:rFonts w:ascii="Times New Roman" w:hAnsi="Times New Roman" w:cs="Times New Roman"/>
          <w:sz w:val="24"/>
          <w:szCs w:val="24"/>
        </w:rPr>
        <w:t xml:space="preserve"> lists the </w:t>
      </w:r>
      <w:r w:rsidR="009B3168" w:rsidRPr="007B6553">
        <w:rPr>
          <w:rFonts w:ascii="Times New Roman" w:hAnsi="Times New Roman" w:cs="Times New Roman"/>
          <w:sz w:val="24"/>
          <w:szCs w:val="24"/>
        </w:rPr>
        <w:t>population number in a given state per year.  This data was provided by</w:t>
      </w:r>
      <w:r w:rsidR="006F4241" w:rsidRPr="007B6553">
        <w:rPr>
          <w:rFonts w:ascii="Times New Roman" w:hAnsi="Times New Roman" w:cs="Times New Roman"/>
          <w:sz w:val="24"/>
          <w:szCs w:val="24"/>
        </w:rPr>
        <w:t xml:space="preserve"> the Census B</w:t>
      </w:r>
      <w:r w:rsidR="00D917C6" w:rsidRPr="007B6553">
        <w:rPr>
          <w:rFonts w:ascii="Times New Roman" w:hAnsi="Times New Roman" w:cs="Times New Roman"/>
          <w:sz w:val="24"/>
          <w:szCs w:val="24"/>
        </w:rPr>
        <w:t>u</w:t>
      </w:r>
      <w:r w:rsidR="00335E14" w:rsidRPr="007B6553">
        <w:rPr>
          <w:rFonts w:ascii="Times New Roman" w:hAnsi="Times New Roman" w:cs="Times New Roman"/>
          <w:sz w:val="24"/>
          <w:szCs w:val="24"/>
        </w:rPr>
        <w:t>reau for accurate values</w:t>
      </w:r>
      <w:r w:rsidR="00A51538" w:rsidRPr="007B6553">
        <w:rPr>
          <w:rFonts w:ascii="Times New Roman" w:hAnsi="Times New Roman" w:cs="Times New Roman"/>
          <w:sz w:val="24"/>
          <w:szCs w:val="24"/>
        </w:rPr>
        <w:t>.</w:t>
      </w:r>
    </w:p>
    <w:p w14:paraId="3A4E6417" w14:textId="01CB7A00" w:rsidR="002C3C6E" w:rsidRPr="007B6553" w:rsidRDefault="00854013" w:rsidP="007B6553">
      <w:pPr>
        <w:spacing w:after="0" w:line="480" w:lineRule="auto"/>
        <w:rPr>
          <w:rFonts w:ascii="Times New Roman" w:eastAsia="Times New Roman" w:hAnsi="Times New Roman" w:cs="Times New Roman"/>
          <w:color w:val="000000"/>
          <w:sz w:val="24"/>
          <w:szCs w:val="24"/>
        </w:rPr>
      </w:pPr>
      <w:r w:rsidRPr="007B6553">
        <w:rPr>
          <w:rFonts w:ascii="Times New Roman" w:eastAsia="Times New Roman" w:hAnsi="Times New Roman" w:cs="Times New Roman"/>
          <w:b/>
          <w:bCs/>
          <w:color w:val="000000"/>
          <w:sz w:val="24"/>
          <w:szCs w:val="24"/>
        </w:rPr>
        <w:t>H</w:t>
      </w:r>
      <w:r w:rsidRPr="00735A5A">
        <w:rPr>
          <w:rFonts w:ascii="Times New Roman" w:eastAsia="Times New Roman" w:hAnsi="Times New Roman" w:cs="Times New Roman"/>
          <w:b/>
          <w:bCs/>
          <w:color w:val="000000"/>
          <w:sz w:val="24"/>
          <w:szCs w:val="24"/>
        </w:rPr>
        <w:t>ousehold income</w:t>
      </w:r>
      <w:r w:rsidR="009B2242" w:rsidRPr="007B6553">
        <w:rPr>
          <w:rFonts w:ascii="Times New Roman" w:eastAsia="Times New Roman" w:hAnsi="Times New Roman" w:cs="Times New Roman"/>
          <w:b/>
          <w:bCs/>
          <w:color w:val="000000"/>
          <w:sz w:val="24"/>
          <w:szCs w:val="24"/>
        </w:rPr>
        <w:t>:</w:t>
      </w:r>
      <w:r w:rsidR="009B2242" w:rsidRPr="007B6553">
        <w:rPr>
          <w:rFonts w:ascii="Times New Roman" w:eastAsia="Times New Roman" w:hAnsi="Times New Roman" w:cs="Times New Roman"/>
          <w:color w:val="000000"/>
          <w:sz w:val="24"/>
          <w:szCs w:val="24"/>
        </w:rPr>
        <w:t xml:space="preserve">  </w:t>
      </w:r>
      <w:r w:rsidR="00A21570" w:rsidRPr="007B6553">
        <w:rPr>
          <w:rFonts w:ascii="Times New Roman" w:hAnsi="Times New Roman" w:cs="Times New Roman"/>
          <w:sz w:val="24"/>
          <w:szCs w:val="24"/>
        </w:rPr>
        <w:t xml:space="preserve">The median household income </w:t>
      </w:r>
      <w:r w:rsidR="00207568" w:rsidRPr="007B6553">
        <w:rPr>
          <w:rFonts w:ascii="Times New Roman" w:hAnsi="Times New Roman" w:cs="Times New Roman"/>
          <w:sz w:val="24"/>
          <w:szCs w:val="24"/>
        </w:rPr>
        <w:t xml:space="preserve">variable lists the average household income per state </w:t>
      </w:r>
      <w:r w:rsidRPr="007B6553">
        <w:rPr>
          <w:rFonts w:ascii="Times New Roman" w:hAnsi="Times New Roman" w:cs="Times New Roman"/>
          <w:sz w:val="24"/>
          <w:szCs w:val="24"/>
        </w:rPr>
        <w:t>each year</w:t>
      </w:r>
      <w:r w:rsidR="00A51538" w:rsidRPr="007B6553">
        <w:rPr>
          <w:rFonts w:ascii="Times New Roman" w:hAnsi="Times New Roman" w:cs="Times New Roman"/>
          <w:sz w:val="24"/>
          <w:szCs w:val="24"/>
        </w:rPr>
        <w:t xml:space="preserve">.  The data for this variable is </w:t>
      </w:r>
      <w:r w:rsidR="00067E0C" w:rsidRPr="007B6553">
        <w:rPr>
          <w:rFonts w:ascii="Times New Roman" w:hAnsi="Times New Roman" w:cs="Times New Roman"/>
          <w:sz w:val="24"/>
          <w:szCs w:val="24"/>
        </w:rPr>
        <w:t>also from the Census Bureau.</w:t>
      </w:r>
    </w:p>
    <w:p w14:paraId="6C5120E4" w14:textId="00E9E22E" w:rsidR="0036282E" w:rsidRPr="007B6553" w:rsidRDefault="00854013" w:rsidP="007B6553">
      <w:pPr>
        <w:spacing w:after="0" w:line="480" w:lineRule="auto"/>
        <w:rPr>
          <w:rFonts w:ascii="Times New Roman" w:eastAsia="Times New Roman" w:hAnsi="Times New Roman" w:cs="Times New Roman"/>
          <w:color w:val="000000"/>
          <w:sz w:val="24"/>
          <w:szCs w:val="24"/>
        </w:rPr>
      </w:pPr>
      <w:r w:rsidRPr="007B6553">
        <w:rPr>
          <w:rFonts w:ascii="Times New Roman" w:eastAsia="Times New Roman" w:hAnsi="Times New Roman" w:cs="Times New Roman"/>
          <w:b/>
          <w:bCs/>
          <w:color w:val="000000"/>
          <w:sz w:val="24"/>
          <w:szCs w:val="24"/>
        </w:rPr>
        <w:t>G</w:t>
      </w:r>
      <w:r w:rsidRPr="00735A5A">
        <w:rPr>
          <w:rFonts w:ascii="Times New Roman" w:eastAsia="Times New Roman" w:hAnsi="Times New Roman" w:cs="Times New Roman"/>
          <w:b/>
          <w:bCs/>
          <w:color w:val="000000"/>
          <w:sz w:val="24"/>
          <w:szCs w:val="24"/>
        </w:rPr>
        <w:t>DP</w:t>
      </w:r>
      <w:r w:rsidR="009B2242" w:rsidRPr="007B6553">
        <w:rPr>
          <w:rFonts w:ascii="Times New Roman" w:eastAsia="Times New Roman" w:hAnsi="Times New Roman" w:cs="Times New Roman"/>
          <w:b/>
          <w:bCs/>
          <w:color w:val="000000"/>
          <w:sz w:val="24"/>
          <w:szCs w:val="24"/>
        </w:rPr>
        <w:t>:</w:t>
      </w:r>
      <w:r w:rsidR="009B2242" w:rsidRPr="007B6553">
        <w:rPr>
          <w:rFonts w:ascii="Times New Roman" w:eastAsia="Times New Roman" w:hAnsi="Times New Roman" w:cs="Times New Roman"/>
          <w:color w:val="000000"/>
          <w:sz w:val="24"/>
          <w:szCs w:val="24"/>
        </w:rPr>
        <w:t xml:space="preserve">  </w:t>
      </w:r>
      <w:r w:rsidR="007214F6" w:rsidRPr="007B6553">
        <w:rPr>
          <w:rFonts w:ascii="Times New Roman" w:hAnsi="Times New Roman" w:cs="Times New Roman"/>
          <w:sz w:val="24"/>
          <w:szCs w:val="24"/>
        </w:rPr>
        <w:t>The state GDP variable provides the GDP</w:t>
      </w:r>
      <w:r w:rsidR="0036282E" w:rsidRPr="007B6553">
        <w:rPr>
          <w:rFonts w:ascii="Times New Roman" w:hAnsi="Times New Roman" w:cs="Times New Roman"/>
          <w:sz w:val="24"/>
          <w:szCs w:val="24"/>
        </w:rPr>
        <w:t xml:space="preserve"> in the millions per state </w:t>
      </w:r>
      <w:proofErr w:type="gramStart"/>
      <w:r w:rsidR="0036282E" w:rsidRPr="007B6553">
        <w:rPr>
          <w:rFonts w:ascii="Times New Roman" w:hAnsi="Times New Roman" w:cs="Times New Roman"/>
          <w:sz w:val="24"/>
          <w:szCs w:val="24"/>
        </w:rPr>
        <w:t>in a given year</w:t>
      </w:r>
      <w:proofErr w:type="gramEnd"/>
      <w:r w:rsidR="00D917C6" w:rsidRPr="007B6553">
        <w:rPr>
          <w:rFonts w:ascii="Times New Roman" w:hAnsi="Times New Roman" w:cs="Times New Roman"/>
          <w:sz w:val="24"/>
          <w:szCs w:val="24"/>
        </w:rPr>
        <w:t>.  The data for this variable is taken from the Bureau of Economic Analysis</w:t>
      </w:r>
      <w:r w:rsidR="00764D61" w:rsidRPr="007B6553">
        <w:rPr>
          <w:rFonts w:ascii="Times New Roman" w:hAnsi="Times New Roman" w:cs="Times New Roman"/>
          <w:sz w:val="24"/>
          <w:szCs w:val="24"/>
        </w:rPr>
        <w:t xml:space="preserve"> website.</w:t>
      </w:r>
    </w:p>
    <w:p w14:paraId="0D2A77FD" w14:textId="4EFE9C59" w:rsidR="0036282E" w:rsidRPr="007B6553" w:rsidRDefault="0031098D" w:rsidP="007B6553">
      <w:pPr>
        <w:spacing w:after="0" w:line="480" w:lineRule="auto"/>
        <w:rPr>
          <w:rFonts w:ascii="Times New Roman" w:eastAsia="Times New Roman" w:hAnsi="Times New Roman" w:cs="Times New Roman"/>
          <w:color w:val="000000"/>
          <w:sz w:val="24"/>
          <w:szCs w:val="24"/>
        </w:rPr>
      </w:pPr>
      <w:r w:rsidRPr="007B6553">
        <w:rPr>
          <w:rFonts w:ascii="Times New Roman" w:eastAsia="Times New Roman" w:hAnsi="Times New Roman" w:cs="Times New Roman"/>
          <w:b/>
          <w:bCs/>
          <w:color w:val="000000"/>
          <w:sz w:val="24"/>
          <w:szCs w:val="24"/>
        </w:rPr>
        <w:t>U</w:t>
      </w:r>
      <w:r w:rsidR="00735A5A" w:rsidRPr="00735A5A">
        <w:rPr>
          <w:rFonts w:ascii="Times New Roman" w:eastAsia="Times New Roman" w:hAnsi="Times New Roman" w:cs="Times New Roman"/>
          <w:b/>
          <w:bCs/>
          <w:color w:val="000000"/>
          <w:sz w:val="24"/>
          <w:szCs w:val="24"/>
        </w:rPr>
        <w:t>nemployment</w:t>
      </w:r>
      <w:r w:rsidRPr="007B6553">
        <w:rPr>
          <w:rFonts w:ascii="Times New Roman" w:eastAsia="Times New Roman" w:hAnsi="Times New Roman" w:cs="Times New Roman"/>
          <w:b/>
          <w:bCs/>
          <w:color w:val="000000"/>
          <w:sz w:val="24"/>
          <w:szCs w:val="24"/>
        </w:rPr>
        <w:t>:</w:t>
      </w:r>
      <w:r w:rsidRPr="007B6553">
        <w:rPr>
          <w:rFonts w:ascii="Times New Roman" w:eastAsia="Times New Roman" w:hAnsi="Times New Roman" w:cs="Times New Roman"/>
          <w:color w:val="000000"/>
          <w:sz w:val="24"/>
          <w:szCs w:val="24"/>
        </w:rPr>
        <w:t xml:space="preserve">  </w:t>
      </w:r>
      <w:r w:rsidR="00BF3E0E" w:rsidRPr="007B6553">
        <w:rPr>
          <w:rFonts w:ascii="Times New Roman" w:hAnsi="Times New Roman" w:cs="Times New Roman"/>
          <w:sz w:val="24"/>
          <w:szCs w:val="24"/>
        </w:rPr>
        <w:t>The unempl</w:t>
      </w:r>
      <w:r w:rsidR="00345E43" w:rsidRPr="007B6553">
        <w:rPr>
          <w:rFonts w:ascii="Times New Roman" w:hAnsi="Times New Roman" w:cs="Times New Roman"/>
          <w:sz w:val="24"/>
          <w:szCs w:val="24"/>
        </w:rPr>
        <w:t xml:space="preserve">oyment variable gives us the percentage of a </w:t>
      </w:r>
      <w:proofErr w:type="spellStart"/>
      <w:r w:rsidR="00854013" w:rsidRPr="007B6553">
        <w:rPr>
          <w:rFonts w:ascii="Times New Roman" w:hAnsi="Times New Roman" w:cs="Times New Roman"/>
          <w:sz w:val="24"/>
          <w:szCs w:val="24"/>
        </w:rPr>
        <w:t>states</w:t>
      </w:r>
      <w:proofErr w:type="spellEnd"/>
      <w:r w:rsidR="00345E43" w:rsidRPr="007B6553">
        <w:rPr>
          <w:rFonts w:ascii="Times New Roman" w:hAnsi="Times New Roman" w:cs="Times New Roman"/>
          <w:sz w:val="24"/>
          <w:szCs w:val="24"/>
        </w:rPr>
        <w:t xml:space="preserve"> unemployed</w:t>
      </w:r>
      <w:r w:rsidR="00A1657C" w:rsidRPr="007B6553">
        <w:rPr>
          <w:rFonts w:ascii="Times New Roman" w:hAnsi="Times New Roman" w:cs="Times New Roman"/>
          <w:sz w:val="24"/>
          <w:szCs w:val="24"/>
        </w:rPr>
        <w:t xml:space="preserve">.  The information used for this variable can be found on the </w:t>
      </w:r>
      <w:r w:rsidR="00E91494" w:rsidRPr="007B6553">
        <w:rPr>
          <w:rFonts w:ascii="Times New Roman" w:hAnsi="Times New Roman" w:cs="Times New Roman"/>
          <w:sz w:val="24"/>
          <w:szCs w:val="24"/>
        </w:rPr>
        <w:t>website for the U.S. Bureau of labor statistics.</w:t>
      </w:r>
    </w:p>
    <w:p w14:paraId="7299F46F" w14:textId="6970A65A" w:rsidR="007F0E15" w:rsidRPr="007B6553" w:rsidRDefault="0031098D" w:rsidP="007B6553">
      <w:pPr>
        <w:spacing w:after="0" w:line="480" w:lineRule="auto"/>
        <w:rPr>
          <w:rFonts w:ascii="Times New Roman" w:hAnsi="Times New Roman" w:cs="Times New Roman"/>
          <w:sz w:val="24"/>
          <w:szCs w:val="24"/>
        </w:rPr>
      </w:pPr>
      <w:r w:rsidRPr="007B6553">
        <w:rPr>
          <w:rFonts w:ascii="Times New Roman" w:eastAsia="Times New Roman" w:hAnsi="Times New Roman" w:cs="Times New Roman"/>
          <w:b/>
          <w:bCs/>
          <w:color w:val="000000"/>
          <w:sz w:val="24"/>
          <w:szCs w:val="24"/>
        </w:rPr>
        <w:t>L</w:t>
      </w:r>
      <w:r w:rsidR="00C8261D" w:rsidRPr="00C8261D">
        <w:rPr>
          <w:rFonts w:ascii="Times New Roman" w:eastAsia="Times New Roman" w:hAnsi="Times New Roman" w:cs="Times New Roman"/>
          <w:b/>
          <w:bCs/>
          <w:color w:val="000000"/>
          <w:sz w:val="24"/>
          <w:szCs w:val="24"/>
        </w:rPr>
        <w:t>aborforcep</w:t>
      </w:r>
      <w:r w:rsidRPr="007B6553">
        <w:rPr>
          <w:rFonts w:ascii="Times New Roman" w:eastAsia="Times New Roman" w:hAnsi="Times New Roman" w:cs="Times New Roman"/>
          <w:b/>
          <w:bCs/>
          <w:color w:val="000000"/>
          <w:sz w:val="24"/>
          <w:szCs w:val="24"/>
        </w:rPr>
        <w:t>:</w:t>
      </w:r>
      <w:r w:rsidRPr="007B6553">
        <w:rPr>
          <w:rFonts w:ascii="Times New Roman" w:eastAsia="Times New Roman" w:hAnsi="Times New Roman" w:cs="Times New Roman"/>
          <w:color w:val="000000"/>
          <w:sz w:val="24"/>
          <w:szCs w:val="24"/>
        </w:rPr>
        <w:t xml:space="preserve">  </w:t>
      </w:r>
      <w:r w:rsidR="006C3CC5" w:rsidRPr="007B6553">
        <w:rPr>
          <w:rFonts w:ascii="Times New Roman" w:hAnsi="Times New Roman" w:cs="Times New Roman"/>
          <w:sz w:val="24"/>
          <w:szCs w:val="24"/>
        </w:rPr>
        <w:t xml:space="preserve">The labor force participation rate variable gives us the percentage of a state’s population </w:t>
      </w:r>
      <w:r w:rsidR="001C7A11" w:rsidRPr="007B6553">
        <w:rPr>
          <w:rFonts w:ascii="Times New Roman" w:hAnsi="Times New Roman" w:cs="Times New Roman"/>
          <w:sz w:val="24"/>
          <w:szCs w:val="24"/>
        </w:rPr>
        <w:t>participating in the labor force</w:t>
      </w:r>
      <w:r w:rsidR="007C4633" w:rsidRPr="007B6553">
        <w:rPr>
          <w:rFonts w:ascii="Times New Roman" w:hAnsi="Times New Roman" w:cs="Times New Roman"/>
          <w:sz w:val="24"/>
          <w:szCs w:val="24"/>
        </w:rPr>
        <w:t>.</w:t>
      </w:r>
      <w:r w:rsidR="007F0E15" w:rsidRPr="007B6553">
        <w:rPr>
          <w:rFonts w:ascii="Times New Roman" w:hAnsi="Times New Roman" w:cs="Times New Roman"/>
          <w:sz w:val="24"/>
          <w:szCs w:val="24"/>
        </w:rPr>
        <w:t xml:space="preserve"> The data for this variable can also be found on the website for the U.S. Bureau of Labor statistics.</w:t>
      </w:r>
    </w:p>
    <w:p w14:paraId="56E5A2D7" w14:textId="14DDEFD5" w:rsidR="001C7A11" w:rsidRPr="007B6553" w:rsidRDefault="0031098D" w:rsidP="007B6553">
      <w:pPr>
        <w:spacing w:after="0" w:line="480" w:lineRule="auto"/>
        <w:rPr>
          <w:rFonts w:ascii="Times New Roman" w:eastAsia="Times New Roman" w:hAnsi="Times New Roman" w:cs="Times New Roman"/>
          <w:color w:val="000000"/>
          <w:sz w:val="24"/>
          <w:szCs w:val="24"/>
        </w:rPr>
      </w:pPr>
      <w:r w:rsidRPr="007B6553">
        <w:rPr>
          <w:rFonts w:ascii="Times New Roman" w:eastAsia="Times New Roman" w:hAnsi="Times New Roman" w:cs="Times New Roman"/>
          <w:b/>
          <w:bCs/>
          <w:color w:val="000000"/>
          <w:sz w:val="24"/>
          <w:szCs w:val="24"/>
        </w:rPr>
        <w:lastRenderedPageBreak/>
        <w:t>P</w:t>
      </w:r>
      <w:r w:rsidR="00C8261D" w:rsidRPr="00C8261D">
        <w:rPr>
          <w:rFonts w:ascii="Times New Roman" w:eastAsia="Times New Roman" w:hAnsi="Times New Roman" w:cs="Times New Roman"/>
          <w:b/>
          <w:bCs/>
          <w:color w:val="000000"/>
          <w:sz w:val="24"/>
          <w:szCs w:val="24"/>
        </w:rPr>
        <w:t>ercentinsured</w:t>
      </w:r>
      <w:r w:rsidRPr="007B6553">
        <w:rPr>
          <w:rFonts w:ascii="Times New Roman" w:eastAsia="Times New Roman" w:hAnsi="Times New Roman" w:cs="Times New Roman"/>
          <w:color w:val="000000"/>
          <w:sz w:val="24"/>
          <w:szCs w:val="24"/>
        </w:rPr>
        <w:t xml:space="preserve">:  </w:t>
      </w:r>
      <w:r w:rsidR="001C7A11" w:rsidRPr="007B6553">
        <w:rPr>
          <w:rFonts w:ascii="Times New Roman" w:hAnsi="Times New Roman" w:cs="Times New Roman"/>
          <w:sz w:val="24"/>
          <w:szCs w:val="24"/>
        </w:rPr>
        <w:t xml:space="preserve">The percent insured variable </w:t>
      </w:r>
      <w:r w:rsidR="00412E20" w:rsidRPr="007B6553">
        <w:rPr>
          <w:rFonts w:ascii="Times New Roman" w:hAnsi="Times New Roman" w:cs="Times New Roman"/>
          <w:sz w:val="24"/>
          <w:szCs w:val="24"/>
        </w:rPr>
        <w:t>Provides us with the percentage of a state’s population that has any form of health insurance coverage.</w:t>
      </w:r>
      <w:r w:rsidR="00115EE0" w:rsidRPr="007B6553">
        <w:rPr>
          <w:rFonts w:ascii="Times New Roman" w:hAnsi="Times New Roman" w:cs="Times New Roman"/>
          <w:sz w:val="24"/>
          <w:szCs w:val="24"/>
        </w:rPr>
        <w:t xml:space="preserve">  This information can be found on the website for the US Census.</w:t>
      </w:r>
      <w:r w:rsidR="00115EE0" w:rsidRPr="007B6553">
        <w:rPr>
          <w:rFonts w:ascii="Times New Roman" w:hAnsi="Times New Roman" w:cs="Times New Roman"/>
          <w:sz w:val="24"/>
          <w:szCs w:val="24"/>
        </w:rPr>
        <w:br/>
      </w:r>
    </w:p>
    <w:p w14:paraId="315685B4" w14:textId="14FCEE59" w:rsidR="00412E20" w:rsidRPr="007B6553" w:rsidRDefault="00440628" w:rsidP="007B6553">
      <w:pPr>
        <w:spacing w:line="480" w:lineRule="auto"/>
        <w:rPr>
          <w:rFonts w:ascii="Times New Roman" w:hAnsi="Times New Roman" w:cs="Times New Roman"/>
          <w:sz w:val="24"/>
          <w:szCs w:val="24"/>
        </w:rPr>
      </w:pPr>
      <w:r w:rsidRPr="007B6553">
        <w:rPr>
          <w:rFonts w:ascii="Times New Roman" w:hAnsi="Times New Roman" w:cs="Times New Roman"/>
          <w:b/>
          <w:bCs/>
          <w:sz w:val="24"/>
          <w:szCs w:val="24"/>
        </w:rPr>
        <w:t>Highschoolgrad</w:t>
      </w:r>
      <w:r w:rsidR="0031098D" w:rsidRPr="007B6553">
        <w:rPr>
          <w:rFonts w:ascii="Times New Roman" w:hAnsi="Times New Roman" w:cs="Times New Roman"/>
          <w:b/>
          <w:bCs/>
          <w:sz w:val="24"/>
          <w:szCs w:val="24"/>
        </w:rPr>
        <w:t>:</w:t>
      </w:r>
      <w:r w:rsidR="0031098D" w:rsidRPr="007B6553">
        <w:rPr>
          <w:rFonts w:ascii="Times New Roman" w:hAnsi="Times New Roman" w:cs="Times New Roman"/>
          <w:sz w:val="24"/>
          <w:szCs w:val="24"/>
        </w:rPr>
        <w:t xml:space="preserve">  </w:t>
      </w:r>
      <w:r w:rsidR="00A22F4F" w:rsidRPr="007B6553">
        <w:rPr>
          <w:rFonts w:ascii="Times New Roman" w:hAnsi="Times New Roman" w:cs="Times New Roman"/>
          <w:sz w:val="24"/>
          <w:szCs w:val="24"/>
        </w:rPr>
        <w:t xml:space="preserve">The percent high school graduate </w:t>
      </w:r>
      <w:r w:rsidR="00C316DA" w:rsidRPr="007B6553">
        <w:rPr>
          <w:rFonts w:ascii="Times New Roman" w:hAnsi="Times New Roman" w:cs="Times New Roman"/>
          <w:sz w:val="24"/>
          <w:szCs w:val="24"/>
        </w:rPr>
        <w:t xml:space="preserve">variable provides the percentage of </w:t>
      </w:r>
      <w:r w:rsidR="00937503" w:rsidRPr="007B6553">
        <w:rPr>
          <w:rFonts w:ascii="Times New Roman" w:hAnsi="Times New Roman" w:cs="Times New Roman"/>
          <w:sz w:val="24"/>
          <w:szCs w:val="24"/>
        </w:rPr>
        <w:t>adult</w:t>
      </w:r>
      <w:r w:rsidR="0031098D" w:rsidRPr="007B6553">
        <w:rPr>
          <w:rFonts w:ascii="Times New Roman" w:hAnsi="Times New Roman" w:cs="Times New Roman"/>
          <w:sz w:val="24"/>
          <w:szCs w:val="24"/>
        </w:rPr>
        <w:t xml:space="preserve"> </w:t>
      </w:r>
      <w:r w:rsidR="00C316DA" w:rsidRPr="007B6553">
        <w:rPr>
          <w:rFonts w:ascii="Times New Roman" w:hAnsi="Times New Roman" w:cs="Times New Roman"/>
          <w:sz w:val="24"/>
          <w:szCs w:val="24"/>
        </w:rPr>
        <w:t xml:space="preserve">high school graduates </w:t>
      </w:r>
      <w:r w:rsidR="00937503" w:rsidRPr="007B6553">
        <w:rPr>
          <w:rFonts w:ascii="Times New Roman" w:hAnsi="Times New Roman" w:cs="Times New Roman"/>
          <w:sz w:val="24"/>
          <w:szCs w:val="24"/>
        </w:rPr>
        <w:t>in a state’s population</w:t>
      </w:r>
      <w:r w:rsidR="004123F1" w:rsidRPr="007B6553">
        <w:rPr>
          <w:rFonts w:ascii="Times New Roman" w:hAnsi="Times New Roman" w:cs="Times New Roman"/>
          <w:sz w:val="24"/>
          <w:szCs w:val="24"/>
        </w:rPr>
        <w:t xml:space="preserve"> per year</w:t>
      </w:r>
      <w:r w:rsidR="004A1C39" w:rsidRPr="007B6553">
        <w:rPr>
          <w:rFonts w:ascii="Times New Roman" w:hAnsi="Times New Roman" w:cs="Times New Roman"/>
          <w:sz w:val="24"/>
          <w:szCs w:val="24"/>
        </w:rPr>
        <w:t>.  This information is found on the website for the United States Census Bureau.</w:t>
      </w:r>
    </w:p>
    <w:p w14:paraId="03B57DD9" w14:textId="66866A67" w:rsidR="004123F1" w:rsidRPr="007B6553" w:rsidRDefault="00C35A03" w:rsidP="007B6553">
      <w:pPr>
        <w:spacing w:line="480" w:lineRule="auto"/>
        <w:rPr>
          <w:rFonts w:ascii="Times New Roman" w:hAnsi="Times New Roman" w:cs="Times New Roman"/>
          <w:sz w:val="24"/>
          <w:szCs w:val="24"/>
        </w:rPr>
      </w:pPr>
      <w:r w:rsidRPr="007B6553">
        <w:rPr>
          <w:rFonts w:ascii="Times New Roman" w:hAnsi="Times New Roman" w:cs="Times New Roman"/>
          <w:b/>
          <w:bCs/>
          <w:sz w:val="24"/>
          <w:szCs w:val="24"/>
        </w:rPr>
        <w:t>Manufacturing</w:t>
      </w:r>
      <w:r w:rsidRPr="007B6553">
        <w:rPr>
          <w:rFonts w:ascii="Times New Roman" w:hAnsi="Times New Roman" w:cs="Times New Roman"/>
          <w:sz w:val="24"/>
          <w:szCs w:val="24"/>
        </w:rPr>
        <w:t xml:space="preserve">: </w:t>
      </w:r>
      <w:r w:rsidR="004123F1" w:rsidRPr="007B6553">
        <w:rPr>
          <w:rFonts w:ascii="Times New Roman" w:hAnsi="Times New Roman" w:cs="Times New Roman"/>
          <w:sz w:val="24"/>
          <w:szCs w:val="24"/>
        </w:rPr>
        <w:t>Manufacturing jobs variable is based on the states that are ranked to have the largest percentage of manufacturing jobs in the nation</w:t>
      </w:r>
      <w:r w:rsidR="006C61BC" w:rsidRPr="007B6553">
        <w:rPr>
          <w:rFonts w:ascii="Times New Roman" w:hAnsi="Times New Roman" w:cs="Times New Roman"/>
          <w:sz w:val="24"/>
          <w:szCs w:val="24"/>
        </w:rPr>
        <w:t xml:space="preserve">. </w:t>
      </w:r>
      <w:r w:rsidR="00C768E5">
        <w:rPr>
          <w:rFonts w:ascii="Times New Roman" w:hAnsi="Times New Roman" w:cs="Times New Roman"/>
          <w:sz w:val="24"/>
          <w:szCs w:val="24"/>
        </w:rPr>
        <w:t xml:space="preserve"> This variable </w:t>
      </w:r>
      <w:r w:rsidR="003A11DA">
        <w:rPr>
          <w:rFonts w:ascii="Times New Roman" w:hAnsi="Times New Roman" w:cs="Times New Roman"/>
          <w:sz w:val="24"/>
          <w:szCs w:val="24"/>
        </w:rPr>
        <w:t>differentiates manufacturing states from nonmanufacturing states using binary 0 for not applicable and 1 for applicable.</w:t>
      </w:r>
      <w:r w:rsidR="006C61BC" w:rsidRPr="007B6553">
        <w:rPr>
          <w:rFonts w:ascii="Times New Roman" w:hAnsi="Times New Roman" w:cs="Times New Roman"/>
          <w:sz w:val="24"/>
          <w:szCs w:val="24"/>
        </w:rPr>
        <w:t xml:space="preserve"> This data is </w:t>
      </w:r>
      <w:r w:rsidR="00E6601E" w:rsidRPr="007B6553">
        <w:rPr>
          <w:rFonts w:ascii="Times New Roman" w:hAnsi="Times New Roman" w:cs="Times New Roman"/>
          <w:sz w:val="24"/>
          <w:szCs w:val="24"/>
        </w:rPr>
        <w:t>derived from</w:t>
      </w:r>
      <w:r w:rsidR="006C61BC" w:rsidRPr="007B6553">
        <w:rPr>
          <w:rFonts w:ascii="Times New Roman" w:hAnsi="Times New Roman" w:cs="Times New Roman"/>
          <w:sz w:val="24"/>
          <w:szCs w:val="24"/>
        </w:rPr>
        <w:t xml:space="preserve"> an article on Construct Connect using data from the Bureau of Labor Statistics.</w:t>
      </w:r>
    </w:p>
    <w:p w14:paraId="42553208" w14:textId="684D1942" w:rsidR="004123F1" w:rsidRDefault="0003376D" w:rsidP="007B6553">
      <w:pPr>
        <w:spacing w:after="0" w:line="480" w:lineRule="auto"/>
        <w:rPr>
          <w:rFonts w:ascii="Times New Roman" w:hAnsi="Times New Roman" w:cs="Times New Roman"/>
          <w:sz w:val="24"/>
          <w:szCs w:val="24"/>
        </w:rPr>
      </w:pPr>
      <w:r w:rsidRPr="0003376D">
        <w:rPr>
          <w:rFonts w:ascii="Times New Roman" w:eastAsia="Times New Roman" w:hAnsi="Times New Roman" w:cs="Times New Roman"/>
          <w:b/>
          <w:bCs/>
          <w:color w:val="000000"/>
          <w:sz w:val="24"/>
          <w:szCs w:val="24"/>
        </w:rPr>
        <w:t>scripsp100k</w:t>
      </w:r>
      <w:r w:rsidR="0031098D" w:rsidRPr="007B6553">
        <w:rPr>
          <w:rFonts w:ascii="Times New Roman" w:eastAsia="Times New Roman" w:hAnsi="Times New Roman" w:cs="Times New Roman"/>
          <w:b/>
          <w:bCs/>
          <w:color w:val="000000"/>
          <w:sz w:val="24"/>
          <w:szCs w:val="24"/>
        </w:rPr>
        <w:t>:</w:t>
      </w:r>
      <w:r w:rsidR="0031098D" w:rsidRPr="007B6553">
        <w:rPr>
          <w:rFonts w:ascii="Times New Roman" w:eastAsia="Times New Roman" w:hAnsi="Times New Roman" w:cs="Times New Roman"/>
          <w:color w:val="000000"/>
          <w:sz w:val="24"/>
          <w:szCs w:val="24"/>
        </w:rPr>
        <w:t xml:space="preserve">  </w:t>
      </w:r>
      <w:r w:rsidR="004123F1" w:rsidRPr="007B6553">
        <w:rPr>
          <w:rFonts w:ascii="Times New Roman" w:hAnsi="Times New Roman" w:cs="Times New Roman"/>
          <w:sz w:val="24"/>
          <w:szCs w:val="24"/>
        </w:rPr>
        <w:t xml:space="preserve">The </w:t>
      </w:r>
      <w:r w:rsidR="00B85B28" w:rsidRPr="007B6553">
        <w:rPr>
          <w:rFonts w:ascii="Times New Roman" w:hAnsi="Times New Roman" w:cs="Times New Roman"/>
          <w:sz w:val="24"/>
          <w:szCs w:val="24"/>
        </w:rPr>
        <w:t xml:space="preserve">prescription rate variable </w:t>
      </w:r>
      <w:r w:rsidR="00323D17" w:rsidRPr="007B6553">
        <w:rPr>
          <w:rFonts w:ascii="Times New Roman" w:hAnsi="Times New Roman" w:cs="Times New Roman"/>
          <w:sz w:val="24"/>
          <w:szCs w:val="24"/>
        </w:rPr>
        <w:t>gives us the rate</w:t>
      </w:r>
      <w:r w:rsidR="00A041AE" w:rsidRPr="007B6553">
        <w:rPr>
          <w:rFonts w:ascii="Times New Roman" w:hAnsi="Times New Roman" w:cs="Times New Roman"/>
          <w:sz w:val="24"/>
          <w:szCs w:val="24"/>
        </w:rPr>
        <w:t xml:space="preserve"> of</w:t>
      </w:r>
      <w:r w:rsidR="00EC337E" w:rsidRPr="007B6553">
        <w:rPr>
          <w:rFonts w:ascii="Times New Roman" w:hAnsi="Times New Roman" w:cs="Times New Roman"/>
          <w:sz w:val="24"/>
          <w:szCs w:val="24"/>
        </w:rPr>
        <w:t xml:space="preserve"> </w:t>
      </w:r>
      <w:r w:rsidR="00A041AE" w:rsidRPr="007B6553">
        <w:rPr>
          <w:rFonts w:ascii="Times New Roman" w:hAnsi="Times New Roman" w:cs="Times New Roman"/>
          <w:sz w:val="24"/>
          <w:szCs w:val="24"/>
        </w:rPr>
        <w:t>opioid prescriptions dispensed per 100 people for each year from 2006</w:t>
      </w:r>
      <w:r w:rsidR="00CB5FE4" w:rsidRPr="007B6553">
        <w:rPr>
          <w:rFonts w:ascii="Times New Roman" w:hAnsi="Times New Roman" w:cs="Times New Roman"/>
          <w:sz w:val="24"/>
          <w:szCs w:val="24"/>
        </w:rPr>
        <w:t xml:space="preserve">.  This information is found on the website for the Centers for Disease control. </w:t>
      </w:r>
    </w:p>
    <w:p w14:paraId="70CEF189" w14:textId="4E14F893" w:rsidR="000F1D4E" w:rsidRDefault="000F1D4E" w:rsidP="007B6553">
      <w:pPr>
        <w:spacing w:after="0" w:line="480" w:lineRule="auto"/>
        <w:rPr>
          <w:rFonts w:ascii="Times New Roman" w:hAnsi="Times New Roman" w:cs="Times New Roman"/>
          <w:sz w:val="24"/>
          <w:szCs w:val="24"/>
        </w:rPr>
      </w:pPr>
    </w:p>
    <w:p w14:paraId="292C2B72" w14:textId="553ED025" w:rsidR="000F1D4E" w:rsidRPr="000F1D4E" w:rsidRDefault="000F1D4E" w:rsidP="007B655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addition to these </w:t>
      </w:r>
      <w:proofErr w:type="gramStart"/>
      <w:r>
        <w:rPr>
          <w:rFonts w:ascii="Times New Roman" w:hAnsi="Times New Roman" w:cs="Times New Roman"/>
          <w:sz w:val="24"/>
          <w:szCs w:val="24"/>
        </w:rPr>
        <w:t>variables</w:t>
      </w:r>
      <w:proofErr w:type="gramEnd"/>
      <w:r>
        <w:rPr>
          <w:rFonts w:ascii="Times New Roman" w:hAnsi="Times New Roman" w:cs="Times New Roman"/>
          <w:sz w:val="24"/>
          <w:szCs w:val="24"/>
        </w:rPr>
        <w:t xml:space="preserve"> we have collected we also have variables that have been created in by combining the base variables in a variety of ways.  </w:t>
      </w:r>
      <w:r w:rsidR="00562D3B">
        <w:rPr>
          <w:rFonts w:ascii="Times New Roman" w:hAnsi="Times New Roman" w:cs="Times New Roman"/>
          <w:sz w:val="24"/>
          <w:szCs w:val="24"/>
        </w:rPr>
        <w:t xml:space="preserve">The recession variable is </w:t>
      </w:r>
      <w:r w:rsidR="00917FC4">
        <w:rPr>
          <w:rFonts w:ascii="Times New Roman" w:hAnsi="Times New Roman" w:cs="Times New Roman"/>
          <w:sz w:val="24"/>
          <w:szCs w:val="24"/>
        </w:rPr>
        <w:t xml:space="preserve">formed by compiling years before 2007, </w:t>
      </w:r>
      <w:r w:rsidR="007315ED">
        <w:rPr>
          <w:rFonts w:ascii="Times New Roman" w:hAnsi="Times New Roman" w:cs="Times New Roman"/>
          <w:sz w:val="24"/>
          <w:szCs w:val="24"/>
        </w:rPr>
        <w:t xml:space="preserve">totalpresmillion is created by </w:t>
      </w:r>
      <w:r w:rsidR="00E0513C">
        <w:rPr>
          <w:rFonts w:ascii="Times New Roman" w:hAnsi="Times New Roman" w:cs="Times New Roman"/>
          <w:sz w:val="24"/>
          <w:szCs w:val="24"/>
        </w:rPr>
        <w:t>using (scripsp100k/</w:t>
      </w:r>
      <w:proofErr w:type="gramStart"/>
      <w:r w:rsidR="00E0513C">
        <w:rPr>
          <w:rFonts w:ascii="Times New Roman" w:hAnsi="Times New Roman" w:cs="Times New Roman"/>
          <w:sz w:val="24"/>
          <w:szCs w:val="24"/>
        </w:rPr>
        <w:t>100)*</w:t>
      </w:r>
      <w:proofErr w:type="gramEnd"/>
      <w:r w:rsidR="00E0513C">
        <w:rPr>
          <w:rFonts w:ascii="Times New Roman" w:hAnsi="Times New Roman" w:cs="Times New Roman"/>
          <w:sz w:val="24"/>
          <w:szCs w:val="24"/>
        </w:rPr>
        <w:t>(population/100</w:t>
      </w:r>
      <w:r w:rsidR="00607E6C">
        <w:rPr>
          <w:rFonts w:ascii="Times New Roman" w:hAnsi="Times New Roman" w:cs="Times New Roman"/>
          <w:sz w:val="24"/>
          <w:szCs w:val="24"/>
        </w:rPr>
        <w:t>0000), recmanu is the recession variable* manufacturing</w:t>
      </w:r>
      <w:r w:rsidR="008027D9">
        <w:rPr>
          <w:rFonts w:ascii="Times New Roman" w:hAnsi="Times New Roman" w:cs="Times New Roman"/>
          <w:sz w:val="24"/>
          <w:szCs w:val="24"/>
        </w:rPr>
        <w:t xml:space="preserve">, logoverdoses is the log of the overdoses variable, </w:t>
      </w:r>
      <w:proofErr w:type="spellStart"/>
      <w:r w:rsidR="008027D9">
        <w:rPr>
          <w:rFonts w:ascii="Times New Roman" w:hAnsi="Times New Roman" w:cs="Times New Roman"/>
          <w:sz w:val="24"/>
          <w:szCs w:val="24"/>
        </w:rPr>
        <w:t>logtmcaremca</w:t>
      </w:r>
      <w:r w:rsidR="002B5ACC">
        <w:rPr>
          <w:rFonts w:ascii="Times New Roman" w:hAnsi="Times New Roman" w:cs="Times New Roman"/>
          <w:sz w:val="24"/>
          <w:szCs w:val="24"/>
        </w:rPr>
        <w:t>idmlreal</w:t>
      </w:r>
      <w:proofErr w:type="spellEnd"/>
      <w:r w:rsidR="002B5ACC">
        <w:rPr>
          <w:rFonts w:ascii="Times New Roman" w:hAnsi="Times New Roman" w:cs="Times New Roman"/>
          <w:sz w:val="24"/>
          <w:szCs w:val="24"/>
        </w:rPr>
        <w:t xml:space="preserve"> is the log of (</w:t>
      </w:r>
      <w:proofErr w:type="spellStart"/>
      <w:r w:rsidR="002B5ACC">
        <w:rPr>
          <w:rFonts w:ascii="Times New Roman" w:hAnsi="Times New Roman" w:cs="Times New Roman"/>
          <w:sz w:val="24"/>
          <w:szCs w:val="24"/>
        </w:rPr>
        <w:t>medicare</w:t>
      </w:r>
      <w:proofErr w:type="spellEnd"/>
      <w:r w:rsidR="002B5ACC">
        <w:rPr>
          <w:rFonts w:ascii="Times New Roman" w:hAnsi="Times New Roman" w:cs="Times New Roman"/>
          <w:sz w:val="24"/>
          <w:szCs w:val="24"/>
        </w:rPr>
        <w:t>*</w:t>
      </w:r>
      <w:proofErr w:type="spellStart"/>
      <w:r w:rsidR="002B5ACC">
        <w:rPr>
          <w:rFonts w:ascii="Times New Roman" w:hAnsi="Times New Roman" w:cs="Times New Roman"/>
          <w:sz w:val="24"/>
          <w:szCs w:val="24"/>
        </w:rPr>
        <w:t>medicaidagg</w:t>
      </w:r>
      <w:proofErr w:type="spellEnd"/>
      <w:r w:rsidR="002B5ACC">
        <w:rPr>
          <w:rFonts w:ascii="Times New Roman" w:hAnsi="Times New Roman" w:cs="Times New Roman"/>
          <w:sz w:val="24"/>
          <w:szCs w:val="24"/>
        </w:rPr>
        <w:t>),</w:t>
      </w:r>
      <w:r w:rsidR="001C73BF">
        <w:rPr>
          <w:rFonts w:ascii="Times New Roman" w:hAnsi="Times New Roman" w:cs="Times New Roman"/>
          <w:sz w:val="24"/>
          <w:szCs w:val="24"/>
        </w:rPr>
        <w:t xml:space="preserve"> and</w:t>
      </w:r>
      <w:r w:rsidR="002B5ACC">
        <w:rPr>
          <w:rFonts w:ascii="Times New Roman" w:hAnsi="Times New Roman" w:cs="Times New Roman"/>
          <w:sz w:val="24"/>
          <w:szCs w:val="24"/>
        </w:rPr>
        <w:t xml:space="preserve"> </w:t>
      </w:r>
      <w:proofErr w:type="spellStart"/>
      <w:r w:rsidR="002B5ACC">
        <w:rPr>
          <w:rFonts w:ascii="Times New Roman" w:hAnsi="Times New Roman" w:cs="Times New Roman"/>
          <w:sz w:val="24"/>
          <w:szCs w:val="24"/>
        </w:rPr>
        <w:t>tmanufacturing</w:t>
      </w:r>
      <w:proofErr w:type="spellEnd"/>
      <w:r w:rsidR="002B5ACC">
        <w:rPr>
          <w:rFonts w:ascii="Times New Roman" w:hAnsi="Times New Roman" w:cs="Times New Roman"/>
          <w:sz w:val="24"/>
          <w:szCs w:val="24"/>
        </w:rPr>
        <w:t xml:space="preserve"> is </w:t>
      </w:r>
      <w:r w:rsidR="00C1067F">
        <w:rPr>
          <w:rFonts w:ascii="Times New Roman" w:hAnsi="Times New Roman" w:cs="Times New Roman"/>
          <w:sz w:val="24"/>
          <w:szCs w:val="24"/>
        </w:rPr>
        <w:t>t*manufacturing</w:t>
      </w:r>
      <w:r w:rsidR="001C73BF">
        <w:rPr>
          <w:rFonts w:ascii="Times New Roman" w:hAnsi="Times New Roman" w:cs="Times New Roman"/>
          <w:sz w:val="24"/>
          <w:szCs w:val="24"/>
        </w:rPr>
        <w:t>.</w:t>
      </w:r>
    </w:p>
    <w:p w14:paraId="577CDDD3" w14:textId="6C56C097" w:rsidR="003B5A75" w:rsidRPr="007B6553" w:rsidRDefault="003B5A75" w:rsidP="007B6553">
      <w:pPr>
        <w:spacing w:line="480" w:lineRule="auto"/>
        <w:rPr>
          <w:rFonts w:ascii="Times New Roman" w:hAnsi="Times New Roman" w:cs="Times New Roman"/>
          <w:sz w:val="24"/>
          <w:szCs w:val="24"/>
        </w:rPr>
      </w:pPr>
    </w:p>
    <w:p w14:paraId="062CB303" w14:textId="77777777" w:rsidR="00C40337" w:rsidRPr="007B6553" w:rsidRDefault="00C40337" w:rsidP="007B6553">
      <w:pPr>
        <w:spacing w:line="480" w:lineRule="auto"/>
        <w:rPr>
          <w:rFonts w:ascii="Times New Roman" w:hAnsi="Times New Roman" w:cs="Times New Roman"/>
          <w:i/>
          <w:iCs/>
          <w:color w:val="767171" w:themeColor="background2" w:themeShade="80"/>
          <w:sz w:val="24"/>
          <w:szCs w:val="24"/>
        </w:rPr>
      </w:pPr>
      <w:r w:rsidRPr="007B6553">
        <w:rPr>
          <w:rFonts w:ascii="Times New Roman" w:hAnsi="Times New Roman" w:cs="Times New Roman"/>
          <w:i/>
          <w:iCs/>
          <w:color w:val="767171" w:themeColor="background2" w:themeShade="80"/>
          <w:sz w:val="24"/>
          <w:szCs w:val="24"/>
        </w:rPr>
        <w:lastRenderedPageBreak/>
        <w:t>Econometric models</w:t>
      </w:r>
    </w:p>
    <w:p w14:paraId="7BDC2060" w14:textId="3A5CB3CC" w:rsidR="00C40337" w:rsidRPr="007B6553" w:rsidRDefault="00854013"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t>To</w:t>
      </w:r>
      <w:r w:rsidR="00C40337" w:rsidRPr="007B6553">
        <w:rPr>
          <w:rFonts w:ascii="Times New Roman" w:hAnsi="Times New Roman" w:cs="Times New Roman"/>
          <w:sz w:val="24"/>
          <w:szCs w:val="24"/>
        </w:rPr>
        <w:t xml:space="preserve"> retrieve the results of the data compilation for each of the variables per state we will be creating two primary econometric models.  Two of the greatest areas of impact brought about by the opioid pandemic are the number of deaths being experienced </w:t>
      </w:r>
      <w:r w:rsidRPr="007B6553">
        <w:rPr>
          <w:rFonts w:ascii="Times New Roman" w:hAnsi="Times New Roman" w:cs="Times New Roman"/>
          <w:sz w:val="24"/>
          <w:szCs w:val="24"/>
        </w:rPr>
        <w:t>because of</w:t>
      </w:r>
      <w:r w:rsidR="00C40337" w:rsidRPr="007B6553">
        <w:rPr>
          <w:rFonts w:ascii="Times New Roman" w:hAnsi="Times New Roman" w:cs="Times New Roman"/>
          <w:sz w:val="24"/>
          <w:szCs w:val="24"/>
        </w:rPr>
        <w:t xml:space="preserve"> opioid abuse and the public costs associated with opioid abuse.  The overdose model will be measuring the number of overdoses in a year by state.  The cost model will be calculating total combined Medicare and Medicaid costs per state in a year.  </w:t>
      </w:r>
      <w:proofErr w:type="gramStart"/>
      <w:r w:rsidR="00C40337" w:rsidRPr="007B6553">
        <w:rPr>
          <w:rFonts w:ascii="Times New Roman" w:hAnsi="Times New Roman" w:cs="Times New Roman"/>
          <w:sz w:val="24"/>
          <w:szCs w:val="24"/>
        </w:rPr>
        <w:t>Both of these</w:t>
      </w:r>
      <w:proofErr w:type="gramEnd"/>
      <w:r w:rsidR="00C40337" w:rsidRPr="007B6553">
        <w:rPr>
          <w:rFonts w:ascii="Times New Roman" w:hAnsi="Times New Roman" w:cs="Times New Roman"/>
          <w:sz w:val="24"/>
          <w:szCs w:val="24"/>
        </w:rPr>
        <w:t xml:space="preserve"> models will be using demographic and socioeconomic variables for each state</w:t>
      </w:r>
      <w:r w:rsidR="009A25E7" w:rsidRPr="007B6553">
        <w:rPr>
          <w:rFonts w:ascii="Times New Roman" w:hAnsi="Times New Roman" w:cs="Times New Roman"/>
          <w:sz w:val="24"/>
          <w:szCs w:val="24"/>
        </w:rPr>
        <w:t xml:space="preserve"> in order to calculate the impact of e</w:t>
      </w:r>
      <w:r w:rsidR="00AF68D1" w:rsidRPr="007B6553">
        <w:rPr>
          <w:rFonts w:ascii="Times New Roman" w:hAnsi="Times New Roman" w:cs="Times New Roman"/>
          <w:sz w:val="24"/>
          <w:szCs w:val="24"/>
        </w:rPr>
        <w:t>ach variable on either the total number of overdoses or the total cost associated with the</w:t>
      </w:r>
      <w:r w:rsidR="00913CE8" w:rsidRPr="007B6553">
        <w:rPr>
          <w:rFonts w:ascii="Times New Roman" w:hAnsi="Times New Roman" w:cs="Times New Roman"/>
          <w:sz w:val="24"/>
          <w:szCs w:val="24"/>
        </w:rPr>
        <w:t xml:space="preserve"> opioid epidemic</w:t>
      </w:r>
      <w:r w:rsidR="00C40337" w:rsidRPr="007B6553">
        <w:rPr>
          <w:rFonts w:ascii="Times New Roman" w:hAnsi="Times New Roman" w:cs="Times New Roman"/>
          <w:sz w:val="24"/>
          <w:szCs w:val="24"/>
        </w:rPr>
        <w:t xml:space="preserve">.  These variables include labor force participation, levels of prescription, per capita income, state GDP, unemployment, population, percentage of insured people, and percentage of high school graduates.  The usage of dummy variables will be present </w:t>
      </w:r>
      <w:proofErr w:type="gramStart"/>
      <w:r w:rsidR="00C40337" w:rsidRPr="007B6553">
        <w:rPr>
          <w:rFonts w:ascii="Times New Roman" w:hAnsi="Times New Roman" w:cs="Times New Roman"/>
          <w:sz w:val="24"/>
          <w:szCs w:val="24"/>
        </w:rPr>
        <w:t>in order to</w:t>
      </w:r>
      <w:proofErr w:type="gramEnd"/>
      <w:r w:rsidR="00C40337" w:rsidRPr="007B6553">
        <w:rPr>
          <w:rFonts w:ascii="Times New Roman" w:hAnsi="Times New Roman" w:cs="Times New Roman"/>
          <w:sz w:val="24"/>
          <w:szCs w:val="24"/>
        </w:rPr>
        <w:t xml:space="preserve"> obtain values for specific states and years.  </w:t>
      </w:r>
      <w:r w:rsidR="007A4BF5" w:rsidRPr="007B6553">
        <w:rPr>
          <w:rFonts w:ascii="Times New Roman" w:hAnsi="Times New Roman" w:cs="Times New Roman"/>
          <w:sz w:val="24"/>
          <w:szCs w:val="24"/>
        </w:rPr>
        <w:t xml:space="preserve">The dummy </w:t>
      </w:r>
      <w:r w:rsidR="00722570" w:rsidRPr="007B6553">
        <w:rPr>
          <w:rFonts w:ascii="Times New Roman" w:hAnsi="Times New Roman" w:cs="Times New Roman"/>
          <w:sz w:val="24"/>
          <w:szCs w:val="24"/>
        </w:rPr>
        <w:t xml:space="preserve">variables in being used will have the following names </w:t>
      </w:r>
      <w:r w:rsidR="00101732" w:rsidRPr="007B6553">
        <w:rPr>
          <w:rFonts w:ascii="Times New Roman" w:hAnsi="Times New Roman" w:cs="Times New Roman"/>
          <w:sz w:val="24"/>
          <w:szCs w:val="24"/>
        </w:rPr>
        <w:t>yeard1 through yeard18 for the year dummy; and state1 through state51 for the state dummy.</w:t>
      </w:r>
    </w:p>
    <w:p w14:paraId="50A782DC" w14:textId="0ACE544D" w:rsidR="009B409B" w:rsidRPr="00017704" w:rsidRDefault="009B409B" w:rsidP="007B6553">
      <w:pPr>
        <w:spacing w:line="480" w:lineRule="auto"/>
        <w:rPr>
          <w:rFonts w:ascii="Times New Roman" w:hAnsi="Times New Roman" w:cs="Times New Roman"/>
          <w:i/>
          <w:iCs/>
          <w:sz w:val="24"/>
          <w:szCs w:val="24"/>
        </w:rPr>
      </w:pPr>
      <w:r w:rsidRPr="00017704">
        <w:rPr>
          <w:rFonts w:ascii="Times New Roman" w:hAnsi="Times New Roman" w:cs="Times New Roman"/>
          <w:i/>
          <w:iCs/>
          <w:sz w:val="24"/>
          <w:szCs w:val="24"/>
        </w:rPr>
        <w:t>Equation 1</w:t>
      </w:r>
    </w:p>
    <w:p w14:paraId="51E45694" w14:textId="5A1EADEA" w:rsidR="00443F06" w:rsidRPr="007B6553" w:rsidRDefault="001A4DCD" w:rsidP="007B6553">
      <w:pPr>
        <w:numPr>
          <w:ilvl w:val="0"/>
          <w:numId w:val="3"/>
        </w:numPr>
        <w:spacing w:line="480" w:lineRule="auto"/>
        <w:rPr>
          <w:rFonts w:ascii="Times New Roman" w:hAnsi="Times New Roman" w:cs="Times New Roman"/>
          <w:sz w:val="24"/>
          <w:szCs w:val="24"/>
        </w:rPr>
      </w:pPr>
      <m:oMath>
        <m:r>
          <w:rPr>
            <w:rFonts w:ascii="Cambria Math" w:hAnsi="Cambria Math" w:cs="Times New Roman"/>
            <w:sz w:val="24"/>
            <w:szCs w:val="24"/>
          </w:rPr>
          <m:t>Overdoses=</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+18 year dummies+51 state dummies+</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r>
          <w:rPr>
            <w:rFonts w:ascii="Cambria Math" w:hAnsi="Cambria Math" w:cs="Times New Roman"/>
            <w:sz w:val="24"/>
            <w:szCs w:val="24"/>
          </w:rPr>
          <m:t>+u</m:t>
        </m:r>
      </m:oMath>
    </w:p>
    <w:p w14:paraId="44ED2882" w14:textId="2D8B04FE" w:rsidR="0058485E" w:rsidRPr="007B6553" w:rsidRDefault="001134CD" w:rsidP="007B6553">
      <w:pPr>
        <w:numPr>
          <w:ilvl w:val="0"/>
          <w:numId w:val="3"/>
        </w:numPr>
        <w:spacing w:line="480" w:lineRule="auto"/>
        <w:rPr>
          <w:rFonts w:ascii="Times New Roman" w:hAnsi="Times New Roman" w:cs="Times New Roman"/>
          <w:sz w:val="24"/>
          <w:szCs w:val="24"/>
        </w:rPr>
      </w:pPr>
      <w:r w:rsidRPr="007B6553">
        <w:rPr>
          <w:rFonts w:ascii="Times New Roman" w:eastAsiaTheme="minorEastAsia" w:hAnsi="Times New Roman" w:cs="Times New Roman"/>
          <w:iCs/>
          <w:sz w:val="24"/>
          <w:szCs w:val="24"/>
        </w:rPr>
        <w:t xml:space="preserve">In this equation </w:t>
      </w:r>
      <w:r w:rsidR="009B409B" w:rsidRPr="007B6553">
        <w:rPr>
          <w:rFonts w:ascii="Times New Roman" w:eastAsiaTheme="minorEastAsia" w:hAnsi="Times New Roman" w:cs="Times New Roman"/>
          <w:iCs/>
          <w:sz w:val="24"/>
          <w:szCs w:val="24"/>
        </w:rPr>
        <w:t xml:space="preserve">(equation 1) </w:t>
      </w:r>
      <w:r w:rsidRPr="007B6553">
        <w:rPr>
          <w:rFonts w:ascii="Times New Roman" w:eastAsiaTheme="minorEastAsia" w:hAnsi="Times New Roman" w:cs="Times New Roman"/>
          <w:iCs/>
          <w:sz w:val="24"/>
          <w:szCs w:val="24"/>
        </w:rPr>
        <w:t xml:space="preserve">we use the </w:t>
      </w:r>
      <w:r w:rsidR="00854013" w:rsidRPr="007B6553">
        <w:rPr>
          <w:rFonts w:ascii="Times New Roman" w:eastAsiaTheme="minorEastAsia" w:hAnsi="Times New Roman" w:cs="Times New Roman"/>
          <w:iCs/>
          <w:sz w:val="24"/>
          <w:szCs w:val="24"/>
        </w:rPr>
        <w:t>18-year</w:t>
      </w:r>
      <w:r w:rsidRPr="007B6553">
        <w:rPr>
          <w:rFonts w:ascii="Times New Roman" w:eastAsiaTheme="minorEastAsia" w:hAnsi="Times New Roman" w:cs="Times New Roman"/>
          <w:iCs/>
          <w:sz w:val="24"/>
          <w:szCs w:val="24"/>
        </w:rPr>
        <w:t xml:space="preserve"> dummies and 51 state dummies</w:t>
      </w:r>
    </w:p>
    <w:p w14:paraId="301A8501" w14:textId="3FE98F07" w:rsidR="0058485E" w:rsidRPr="007B6553" w:rsidRDefault="00B665EB" w:rsidP="007B6553">
      <w:pPr>
        <w:numPr>
          <w:ilvl w:val="1"/>
          <w:numId w:val="3"/>
        </w:numPr>
        <w:spacing w:line="48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58485E" w:rsidRPr="007B6553">
        <w:rPr>
          <w:rFonts w:ascii="Times New Roman" w:eastAsiaTheme="minorEastAsia" w:hAnsi="Times New Roman" w:cs="Times New Roman"/>
          <w:iCs/>
          <w:sz w:val="24"/>
          <w:szCs w:val="24"/>
        </w:rPr>
        <w:t xml:space="preserve"> through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oMath>
      <w:r w:rsidR="0058485E" w:rsidRPr="007B6553">
        <w:rPr>
          <w:rFonts w:ascii="Times New Roman" w:eastAsiaTheme="minorEastAsia" w:hAnsi="Times New Roman" w:cs="Times New Roman"/>
          <w:iCs/>
          <w:sz w:val="24"/>
          <w:szCs w:val="24"/>
        </w:rPr>
        <w:t xml:space="preserve"> are the beta coefficients that are associated with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58485E" w:rsidRPr="007B6553">
        <w:rPr>
          <w:rFonts w:ascii="Times New Roman" w:eastAsiaTheme="minorEastAsia" w:hAnsi="Times New Roman" w:cs="Times New Roman"/>
          <w:iCs/>
          <w:sz w:val="24"/>
          <w:szCs w:val="24"/>
        </w:rPr>
        <w:t xml:space="preserve">through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oMath>
      <w:r w:rsidR="0058485E" w:rsidRPr="007B6553">
        <w:rPr>
          <w:rFonts w:ascii="Times New Roman" w:eastAsiaTheme="minorEastAsia" w:hAnsi="Times New Roman" w:cs="Times New Roman"/>
          <w:iCs/>
          <w:sz w:val="24"/>
          <w:szCs w:val="24"/>
        </w:rPr>
        <w:t xml:space="preserve"> that </w:t>
      </w:r>
      <w:r w:rsidR="00AC4CA0" w:rsidRPr="007B6553">
        <w:rPr>
          <w:rFonts w:ascii="Times New Roman" w:eastAsiaTheme="minorEastAsia" w:hAnsi="Times New Roman" w:cs="Times New Roman"/>
          <w:iCs/>
          <w:sz w:val="24"/>
          <w:szCs w:val="24"/>
        </w:rPr>
        <w:t>are the variables</w:t>
      </w:r>
      <w:r w:rsidR="00745C28" w:rsidRPr="007B6553">
        <w:rPr>
          <w:rFonts w:ascii="Times New Roman" w:eastAsiaTheme="minorEastAsia" w:hAnsi="Times New Roman" w:cs="Times New Roman"/>
          <w:iCs/>
          <w:sz w:val="24"/>
          <w:szCs w:val="24"/>
        </w:rPr>
        <w:t xml:space="preserve"> that are listed in figure 1</w:t>
      </w:r>
    </w:p>
    <w:p w14:paraId="7E20C30D" w14:textId="7AF14B82" w:rsidR="00400102" w:rsidRPr="00017704" w:rsidRDefault="00400102" w:rsidP="007B6553">
      <w:pPr>
        <w:spacing w:line="480" w:lineRule="auto"/>
        <w:rPr>
          <w:rFonts w:ascii="Times New Roman" w:hAnsi="Times New Roman" w:cs="Times New Roman"/>
          <w:i/>
          <w:iCs/>
          <w:sz w:val="24"/>
          <w:szCs w:val="24"/>
        </w:rPr>
      </w:pPr>
      <w:r w:rsidRPr="00017704">
        <w:rPr>
          <w:rFonts w:ascii="Times New Roman" w:hAnsi="Times New Roman" w:cs="Times New Roman"/>
          <w:i/>
          <w:iCs/>
          <w:sz w:val="24"/>
          <w:szCs w:val="24"/>
        </w:rPr>
        <w:t>Equation 2</w:t>
      </w:r>
    </w:p>
    <w:p w14:paraId="608292CD" w14:textId="6B11B0C8" w:rsidR="00443F06" w:rsidRPr="00443F06" w:rsidRDefault="00CB1FC9" w:rsidP="007B6553">
      <w:pPr>
        <w:numPr>
          <w:ilvl w:val="0"/>
          <w:numId w:val="3"/>
        </w:numPr>
        <w:spacing w:line="480" w:lineRule="auto"/>
        <w:rPr>
          <w:rFonts w:ascii="Times New Roman" w:hAnsi="Times New Roman" w:cs="Times New Roman"/>
          <w:sz w:val="24"/>
          <w:szCs w:val="24"/>
        </w:rPr>
      </w:pPr>
      <m:oMath>
        <m:r>
          <w:rPr>
            <w:rFonts w:ascii="Cambria Math" w:hAnsi="Cambria Math" w:cs="Times New Roman"/>
            <w:sz w:val="24"/>
            <w:szCs w:val="24"/>
          </w:rPr>
          <w:lastRenderedPageBreak/>
          <m:t>Total Cost=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+18 year dummies+51 state dummies+</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Overdose+</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9</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10</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11</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r>
          <w:rPr>
            <w:rFonts w:ascii="Cambria Math" w:hAnsi="Cambria Math" w:cs="Times New Roman"/>
            <w:sz w:val="24"/>
            <w:szCs w:val="24"/>
          </w:rPr>
          <m:t>+u</m:t>
        </m:r>
      </m:oMath>
    </w:p>
    <w:p w14:paraId="3E557B3F" w14:textId="71289739" w:rsidR="009A7AC3" w:rsidRPr="007B6553" w:rsidRDefault="009A7AC3" w:rsidP="007B6553">
      <w:pPr>
        <w:numPr>
          <w:ilvl w:val="0"/>
          <w:numId w:val="3"/>
        </w:numPr>
        <w:spacing w:line="480" w:lineRule="auto"/>
        <w:rPr>
          <w:rFonts w:ascii="Times New Roman" w:hAnsi="Times New Roman" w:cs="Times New Roman"/>
          <w:sz w:val="24"/>
          <w:szCs w:val="24"/>
        </w:rPr>
      </w:pPr>
      <w:r w:rsidRPr="007B6553">
        <w:rPr>
          <w:rFonts w:ascii="Times New Roman" w:eastAsiaTheme="minorEastAsia" w:hAnsi="Times New Roman" w:cs="Times New Roman"/>
          <w:iCs/>
          <w:sz w:val="24"/>
          <w:szCs w:val="24"/>
        </w:rPr>
        <w:t xml:space="preserve">In this equation </w:t>
      </w:r>
      <w:r w:rsidR="00400102" w:rsidRPr="007B6553">
        <w:rPr>
          <w:rFonts w:ascii="Times New Roman" w:eastAsiaTheme="minorEastAsia" w:hAnsi="Times New Roman" w:cs="Times New Roman"/>
          <w:iCs/>
          <w:sz w:val="24"/>
          <w:szCs w:val="24"/>
        </w:rPr>
        <w:t xml:space="preserve">(equation 2) </w:t>
      </w:r>
      <w:r w:rsidRPr="007B6553">
        <w:rPr>
          <w:rFonts w:ascii="Times New Roman" w:eastAsiaTheme="minorEastAsia" w:hAnsi="Times New Roman" w:cs="Times New Roman"/>
          <w:iCs/>
          <w:sz w:val="24"/>
          <w:szCs w:val="24"/>
        </w:rPr>
        <w:t xml:space="preserve">we use the </w:t>
      </w:r>
      <w:r w:rsidR="00854013" w:rsidRPr="007B6553">
        <w:rPr>
          <w:rFonts w:ascii="Times New Roman" w:eastAsiaTheme="minorEastAsia" w:hAnsi="Times New Roman" w:cs="Times New Roman"/>
          <w:iCs/>
          <w:sz w:val="24"/>
          <w:szCs w:val="24"/>
        </w:rPr>
        <w:t>18-year</w:t>
      </w:r>
      <w:r w:rsidRPr="007B6553">
        <w:rPr>
          <w:rFonts w:ascii="Times New Roman" w:eastAsiaTheme="minorEastAsia" w:hAnsi="Times New Roman" w:cs="Times New Roman"/>
          <w:iCs/>
          <w:sz w:val="24"/>
          <w:szCs w:val="24"/>
        </w:rPr>
        <w:t xml:space="preserve"> dummies and 51 state dummies</w:t>
      </w:r>
    </w:p>
    <w:p w14:paraId="2D4AFBE0" w14:textId="51DDFEC9" w:rsidR="00443F06" w:rsidRPr="007B6553" w:rsidRDefault="00B665EB" w:rsidP="007B6553">
      <w:pPr>
        <w:numPr>
          <w:ilvl w:val="1"/>
          <w:numId w:val="3"/>
        </w:numPr>
        <w:spacing w:line="48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9A7AC3" w:rsidRPr="007B6553">
        <w:rPr>
          <w:rFonts w:ascii="Times New Roman" w:eastAsiaTheme="minorEastAsia" w:hAnsi="Times New Roman" w:cs="Times New Roman"/>
          <w:iCs/>
          <w:sz w:val="24"/>
          <w:szCs w:val="24"/>
        </w:rPr>
        <w:t xml:space="preserve"> through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11</m:t>
            </m:r>
          </m:sub>
        </m:sSub>
      </m:oMath>
      <w:r w:rsidR="009A7AC3" w:rsidRPr="007B6553">
        <w:rPr>
          <w:rFonts w:ascii="Times New Roman" w:eastAsiaTheme="minorEastAsia" w:hAnsi="Times New Roman" w:cs="Times New Roman"/>
          <w:iCs/>
          <w:sz w:val="24"/>
          <w:szCs w:val="24"/>
        </w:rPr>
        <w:t xml:space="preserve"> are the beta coefficients that are associated with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9A7AC3" w:rsidRPr="007B6553">
        <w:rPr>
          <w:rFonts w:ascii="Times New Roman" w:eastAsiaTheme="minorEastAsia" w:hAnsi="Times New Roman" w:cs="Times New Roman"/>
          <w:iCs/>
          <w:sz w:val="24"/>
          <w:szCs w:val="24"/>
        </w:rPr>
        <w:t xml:space="preserve">through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oMath>
      <w:r w:rsidR="009A7AC3" w:rsidRPr="007B6553">
        <w:rPr>
          <w:rFonts w:ascii="Times New Roman" w:eastAsiaTheme="minorEastAsia" w:hAnsi="Times New Roman" w:cs="Times New Roman"/>
          <w:iCs/>
          <w:sz w:val="24"/>
          <w:szCs w:val="24"/>
        </w:rPr>
        <w:t xml:space="preserve"> that are the variables that are listed in figure 1</w:t>
      </w:r>
    </w:p>
    <w:p w14:paraId="7779ADFA" w14:textId="2DF60308" w:rsidR="001C73BF" w:rsidRPr="001C73BF" w:rsidRDefault="001C73BF" w:rsidP="001C73BF">
      <w:pPr>
        <w:tabs>
          <w:tab w:val="left" w:pos="1125"/>
        </w:tabs>
        <w:rPr>
          <w:rFonts w:ascii="Times New Roman" w:hAnsi="Times New Roman" w:cs="Times New Roman"/>
          <w:sz w:val="24"/>
          <w:szCs w:val="24"/>
        </w:rPr>
      </w:pPr>
    </w:p>
    <w:p w14:paraId="4C844DD8" w14:textId="1213B7F5" w:rsidR="0030635E" w:rsidRPr="007B6553" w:rsidRDefault="002822CB" w:rsidP="007B6553">
      <w:pPr>
        <w:spacing w:line="480" w:lineRule="auto"/>
        <w:rPr>
          <w:rFonts w:ascii="Times New Roman" w:hAnsi="Times New Roman" w:cs="Times New Roman"/>
          <w:sz w:val="24"/>
          <w:szCs w:val="24"/>
        </w:rPr>
      </w:pPr>
      <w:r w:rsidRPr="007B6553">
        <w:rPr>
          <w:rFonts w:ascii="Times New Roman" w:hAnsi="Times New Roman" w:cs="Times New Roman"/>
          <w:noProof/>
          <w:sz w:val="24"/>
          <w:szCs w:val="24"/>
        </w:rPr>
        <w:drawing>
          <wp:anchor distT="0" distB="0" distL="114300" distR="114300" simplePos="0" relativeHeight="251658240" behindDoc="1" locked="0" layoutInCell="1" allowOverlap="1" wp14:anchorId="004B8955" wp14:editId="184559D6">
            <wp:simplePos x="0" y="0"/>
            <wp:positionH relativeFrom="margin">
              <wp:align>right</wp:align>
            </wp:positionH>
            <wp:positionV relativeFrom="paragraph">
              <wp:posOffset>0</wp:posOffset>
            </wp:positionV>
            <wp:extent cx="2828925" cy="39128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8925" cy="3912870"/>
                    </a:xfrm>
                    <a:prstGeom prst="rect">
                      <a:avLst/>
                    </a:prstGeom>
                  </pic:spPr>
                </pic:pic>
              </a:graphicData>
            </a:graphic>
            <wp14:sizeRelH relativeFrom="margin">
              <wp14:pctWidth>0</wp14:pctWidth>
            </wp14:sizeRelH>
            <wp14:sizeRelV relativeFrom="margin">
              <wp14:pctHeight>0</wp14:pctHeight>
            </wp14:sizeRelV>
          </wp:anchor>
        </w:drawing>
      </w:r>
      <w:r w:rsidR="0030635E" w:rsidRPr="007B6553">
        <w:rPr>
          <w:rFonts w:ascii="Times New Roman" w:hAnsi="Times New Roman" w:cs="Times New Roman"/>
          <w:sz w:val="24"/>
          <w:szCs w:val="24"/>
        </w:rPr>
        <w:t>Estimation Results</w:t>
      </w:r>
    </w:p>
    <w:p w14:paraId="44244797" w14:textId="624054C5" w:rsidR="0012522E" w:rsidRPr="007B6553" w:rsidRDefault="0012522E"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t>Figure 2</w:t>
      </w:r>
    </w:p>
    <w:p w14:paraId="65ED9F24" w14:textId="43EBA7FD" w:rsidR="002822CB" w:rsidRPr="007B6553" w:rsidRDefault="002822CB" w:rsidP="007B6553">
      <w:pPr>
        <w:spacing w:line="480" w:lineRule="auto"/>
        <w:rPr>
          <w:rFonts w:ascii="Times New Roman" w:hAnsi="Times New Roman" w:cs="Times New Roman"/>
          <w:sz w:val="24"/>
          <w:szCs w:val="24"/>
        </w:rPr>
      </w:pPr>
      <w:r w:rsidRPr="007B6553">
        <w:rPr>
          <w:rFonts w:ascii="Times New Roman" w:hAnsi="Times New Roman" w:cs="Times New Roman"/>
          <w:noProof/>
          <w:sz w:val="24"/>
          <w:szCs w:val="24"/>
        </w:rPr>
        <w:drawing>
          <wp:anchor distT="0" distB="0" distL="114300" distR="114300" simplePos="0" relativeHeight="251659264" behindDoc="1" locked="0" layoutInCell="1" allowOverlap="1" wp14:anchorId="6E553A65" wp14:editId="36FA49C1">
            <wp:simplePos x="0" y="0"/>
            <wp:positionH relativeFrom="page">
              <wp:posOffset>561975</wp:posOffset>
            </wp:positionH>
            <wp:positionV relativeFrom="paragraph">
              <wp:posOffset>376555</wp:posOffset>
            </wp:positionV>
            <wp:extent cx="3464732" cy="923925"/>
            <wp:effectExtent l="0" t="0" r="2540" b="0"/>
            <wp:wrapTight wrapText="bothSides">
              <wp:wrapPolygon edited="0">
                <wp:start x="0" y="0"/>
                <wp:lineTo x="0" y="20932"/>
                <wp:lineTo x="21497" y="20932"/>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64732" cy="923925"/>
                    </a:xfrm>
                    <a:prstGeom prst="rect">
                      <a:avLst/>
                    </a:prstGeom>
                  </pic:spPr>
                </pic:pic>
              </a:graphicData>
            </a:graphic>
          </wp:anchor>
        </w:drawing>
      </w:r>
    </w:p>
    <w:p w14:paraId="3FC805B6" w14:textId="77777777" w:rsidR="002822CB" w:rsidRPr="007B6553" w:rsidRDefault="002822CB" w:rsidP="007B6553">
      <w:pPr>
        <w:spacing w:line="480" w:lineRule="auto"/>
        <w:rPr>
          <w:rFonts w:ascii="Times New Roman" w:hAnsi="Times New Roman" w:cs="Times New Roman"/>
          <w:sz w:val="24"/>
          <w:szCs w:val="24"/>
        </w:rPr>
      </w:pPr>
    </w:p>
    <w:p w14:paraId="68DF2FE1" w14:textId="77777777" w:rsidR="002822CB" w:rsidRPr="007B6553" w:rsidRDefault="002822CB" w:rsidP="007B6553">
      <w:pPr>
        <w:spacing w:line="480" w:lineRule="auto"/>
        <w:rPr>
          <w:rFonts w:ascii="Times New Roman" w:hAnsi="Times New Roman" w:cs="Times New Roman"/>
          <w:sz w:val="24"/>
          <w:szCs w:val="24"/>
        </w:rPr>
      </w:pPr>
    </w:p>
    <w:p w14:paraId="167665EB" w14:textId="77777777" w:rsidR="002822CB" w:rsidRPr="007B6553" w:rsidRDefault="002822CB" w:rsidP="007B6553">
      <w:pPr>
        <w:spacing w:line="480" w:lineRule="auto"/>
        <w:rPr>
          <w:rFonts w:ascii="Times New Roman" w:hAnsi="Times New Roman" w:cs="Times New Roman"/>
          <w:sz w:val="24"/>
          <w:szCs w:val="24"/>
        </w:rPr>
      </w:pPr>
    </w:p>
    <w:p w14:paraId="2D93927C" w14:textId="33D40A36" w:rsidR="00015AE4" w:rsidRPr="007B6553" w:rsidRDefault="00A623A2"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t xml:space="preserve"> The regression results above </w:t>
      </w:r>
      <w:r w:rsidR="00D377C2" w:rsidRPr="007B6553">
        <w:rPr>
          <w:rFonts w:ascii="Times New Roman" w:hAnsi="Times New Roman" w:cs="Times New Roman"/>
          <w:sz w:val="24"/>
          <w:szCs w:val="24"/>
        </w:rPr>
        <w:t xml:space="preserve">(figure 2) </w:t>
      </w:r>
      <w:r w:rsidRPr="007B6553">
        <w:rPr>
          <w:rFonts w:ascii="Times New Roman" w:hAnsi="Times New Roman" w:cs="Times New Roman"/>
          <w:sz w:val="24"/>
          <w:szCs w:val="24"/>
        </w:rPr>
        <w:t xml:space="preserve">account for the variables recession, recmanu, householdincome, </w:t>
      </w:r>
      <w:r w:rsidR="00854013" w:rsidRPr="007B6553">
        <w:rPr>
          <w:rFonts w:ascii="Times New Roman" w:hAnsi="Times New Roman" w:cs="Times New Roman"/>
          <w:sz w:val="24"/>
          <w:szCs w:val="24"/>
        </w:rPr>
        <w:t>GDP</w:t>
      </w:r>
      <w:r w:rsidRPr="007B6553">
        <w:rPr>
          <w:rFonts w:ascii="Times New Roman" w:hAnsi="Times New Roman" w:cs="Times New Roman"/>
          <w:sz w:val="24"/>
          <w:szCs w:val="24"/>
        </w:rPr>
        <w:t>,</w:t>
      </w:r>
      <w:r w:rsidR="002822CB" w:rsidRPr="007B6553">
        <w:rPr>
          <w:rFonts w:ascii="Times New Roman" w:hAnsi="Times New Roman" w:cs="Times New Roman"/>
          <w:sz w:val="24"/>
          <w:szCs w:val="24"/>
        </w:rPr>
        <w:t xml:space="preserve"> </w:t>
      </w:r>
      <w:proofErr w:type="spellStart"/>
      <w:r w:rsidR="000E2CDD" w:rsidRPr="007B6553">
        <w:rPr>
          <w:rFonts w:ascii="Times New Roman" w:hAnsi="Times New Roman" w:cs="Times New Roman"/>
          <w:sz w:val="24"/>
          <w:szCs w:val="24"/>
        </w:rPr>
        <w:t>percentinsured</w:t>
      </w:r>
      <w:proofErr w:type="spellEnd"/>
      <w:r w:rsidR="000E2CDD" w:rsidRPr="007B6553">
        <w:rPr>
          <w:rFonts w:ascii="Times New Roman" w:hAnsi="Times New Roman" w:cs="Times New Roman"/>
          <w:sz w:val="24"/>
          <w:szCs w:val="24"/>
        </w:rPr>
        <w:t xml:space="preserve">, </w:t>
      </w:r>
      <w:proofErr w:type="spellStart"/>
      <w:r w:rsidR="000E2CDD" w:rsidRPr="007B6553">
        <w:rPr>
          <w:rFonts w:ascii="Times New Roman" w:hAnsi="Times New Roman" w:cs="Times New Roman"/>
          <w:sz w:val="24"/>
          <w:szCs w:val="24"/>
        </w:rPr>
        <w:t>highschoolgrad</w:t>
      </w:r>
      <w:proofErr w:type="spellEnd"/>
      <w:r w:rsidR="000E2CDD" w:rsidRPr="007B6553">
        <w:rPr>
          <w:rFonts w:ascii="Times New Roman" w:hAnsi="Times New Roman" w:cs="Times New Roman"/>
          <w:sz w:val="24"/>
          <w:szCs w:val="24"/>
        </w:rPr>
        <w:t xml:space="preserve">, unemployment, </w:t>
      </w:r>
      <w:proofErr w:type="spellStart"/>
      <w:r w:rsidR="000E2CDD" w:rsidRPr="007B6553">
        <w:rPr>
          <w:rFonts w:ascii="Times New Roman" w:hAnsi="Times New Roman" w:cs="Times New Roman"/>
          <w:sz w:val="24"/>
          <w:szCs w:val="24"/>
        </w:rPr>
        <w:t>laborforcep</w:t>
      </w:r>
      <w:proofErr w:type="spellEnd"/>
      <w:r w:rsidR="00FA5429" w:rsidRPr="007B6553">
        <w:rPr>
          <w:rFonts w:ascii="Times New Roman" w:hAnsi="Times New Roman" w:cs="Times New Roman"/>
          <w:sz w:val="24"/>
          <w:szCs w:val="24"/>
        </w:rPr>
        <w:t xml:space="preserve"> and all available years.  For every unit increased for percent insured, </w:t>
      </w:r>
      <w:r w:rsidR="002D1CD1" w:rsidRPr="007B6553">
        <w:rPr>
          <w:rFonts w:ascii="Times New Roman" w:hAnsi="Times New Roman" w:cs="Times New Roman"/>
          <w:sz w:val="24"/>
          <w:szCs w:val="24"/>
        </w:rPr>
        <w:t>laborforce participation,</w:t>
      </w:r>
      <w:r w:rsidR="002F2910" w:rsidRPr="007B6553">
        <w:rPr>
          <w:rFonts w:ascii="Times New Roman" w:hAnsi="Times New Roman" w:cs="Times New Roman"/>
          <w:sz w:val="24"/>
          <w:szCs w:val="24"/>
        </w:rPr>
        <w:t xml:space="preserve"> manufacturing,</w:t>
      </w:r>
      <w:r w:rsidR="002D1CD1" w:rsidRPr="007B6553">
        <w:rPr>
          <w:rFonts w:ascii="Times New Roman" w:hAnsi="Times New Roman" w:cs="Times New Roman"/>
          <w:sz w:val="24"/>
          <w:szCs w:val="24"/>
        </w:rPr>
        <w:t xml:space="preserve"> </w:t>
      </w:r>
      <w:r w:rsidR="00351CFB" w:rsidRPr="007B6553">
        <w:rPr>
          <w:rFonts w:ascii="Times New Roman" w:hAnsi="Times New Roman" w:cs="Times New Roman"/>
          <w:sz w:val="24"/>
          <w:szCs w:val="24"/>
        </w:rPr>
        <w:t xml:space="preserve">and </w:t>
      </w:r>
      <w:r w:rsidR="00E12338" w:rsidRPr="007B6553">
        <w:rPr>
          <w:rFonts w:ascii="Times New Roman" w:hAnsi="Times New Roman" w:cs="Times New Roman"/>
          <w:sz w:val="24"/>
          <w:szCs w:val="24"/>
        </w:rPr>
        <w:t xml:space="preserve">years 2008 through 2017, there is a decrease in the rate of overdoses.  </w:t>
      </w:r>
      <w:r w:rsidR="0005166B" w:rsidRPr="007B6553">
        <w:rPr>
          <w:rFonts w:ascii="Times New Roman" w:hAnsi="Times New Roman" w:cs="Times New Roman"/>
          <w:sz w:val="24"/>
          <w:szCs w:val="24"/>
        </w:rPr>
        <w:t xml:space="preserve">We see an increase in the rate per increase per one unit for </w:t>
      </w:r>
      <w:r w:rsidR="000E6D9D" w:rsidRPr="007B6553">
        <w:rPr>
          <w:rFonts w:ascii="Times New Roman" w:hAnsi="Times New Roman" w:cs="Times New Roman"/>
          <w:sz w:val="24"/>
          <w:szCs w:val="24"/>
        </w:rPr>
        <w:t xml:space="preserve">recession, recmanu, householdincome, </w:t>
      </w:r>
      <w:r w:rsidR="000E2CDD" w:rsidRPr="007B6553">
        <w:rPr>
          <w:rFonts w:ascii="Times New Roman" w:hAnsi="Times New Roman" w:cs="Times New Roman"/>
          <w:sz w:val="24"/>
          <w:szCs w:val="24"/>
        </w:rPr>
        <w:t>GDP</w:t>
      </w:r>
      <w:r w:rsidR="000E6D9D" w:rsidRPr="007B6553">
        <w:rPr>
          <w:rFonts w:ascii="Times New Roman" w:hAnsi="Times New Roman" w:cs="Times New Roman"/>
          <w:sz w:val="24"/>
          <w:szCs w:val="24"/>
        </w:rPr>
        <w:t>, high school grad</w:t>
      </w:r>
      <w:r w:rsidR="00F04CD2" w:rsidRPr="007B6553">
        <w:rPr>
          <w:rFonts w:ascii="Times New Roman" w:hAnsi="Times New Roman" w:cs="Times New Roman"/>
          <w:sz w:val="24"/>
          <w:szCs w:val="24"/>
        </w:rPr>
        <w:t xml:space="preserve"> rate, unemployment, and remaining years.</w:t>
      </w:r>
      <w:r w:rsidR="00D325BA" w:rsidRPr="007B6553">
        <w:rPr>
          <w:rFonts w:ascii="Times New Roman" w:hAnsi="Times New Roman" w:cs="Times New Roman"/>
          <w:sz w:val="24"/>
          <w:szCs w:val="24"/>
        </w:rPr>
        <w:t xml:space="preserve">  </w:t>
      </w:r>
      <w:r w:rsidR="00D325BA" w:rsidRPr="007B6553">
        <w:rPr>
          <w:rFonts w:ascii="Times New Roman" w:hAnsi="Times New Roman" w:cs="Times New Roman"/>
          <w:sz w:val="24"/>
          <w:szCs w:val="24"/>
        </w:rPr>
        <w:lastRenderedPageBreak/>
        <w:t xml:space="preserve">All variables besides percent insured and </w:t>
      </w:r>
      <w:r w:rsidR="008C5734" w:rsidRPr="007B6553">
        <w:rPr>
          <w:rFonts w:ascii="Times New Roman" w:hAnsi="Times New Roman" w:cs="Times New Roman"/>
          <w:sz w:val="24"/>
          <w:szCs w:val="24"/>
        </w:rPr>
        <w:t>high school grad rate</w:t>
      </w:r>
      <w:r w:rsidR="00D82D9E" w:rsidRPr="007B6553">
        <w:rPr>
          <w:rFonts w:ascii="Times New Roman" w:hAnsi="Times New Roman" w:cs="Times New Roman"/>
          <w:sz w:val="24"/>
          <w:szCs w:val="24"/>
        </w:rPr>
        <w:t xml:space="preserve"> are statistically significant based on a significance set at 10%.</w:t>
      </w:r>
    </w:p>
    <w:p w14:paraId="743696B1" w14:textId="2E6533F8" w:rsidR="00F86B3B" w:rsidRPr="007B6553" w:rsidRDefault="0012522E"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t>Figure 3</w:t>
      </w:r>
      <w:r w:rsidRPr="007B6553">
        <w:rPr>
          <w:rFonts w:ascii="Times New Roman" w:hAnsi="Times New Roman" w:cs="Times New Roman"/>
          <w:noProof/>
          <w:sz w:val="24"/>
          <w:szCs w:val="24"/>
        </w:rPr>
        <w:drawing>
          <wp:inline distT="0" distB="0" distL="0" distR="0" wp14:anchorId="7B878310" wp14:editId="18BBF214">
            <wp:extent cx="4909457" cy="407705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1670" cy="4103802"/>
                    </a:xfrm>
                    <a:prstGeom prst="rect">
                      <a:avLst/>
                    </a:prstGeom>
                  </pic:spPr>
                </pic:pic>
              </a:graphicData>
            </a:graphic>
          </wp:inline>
        </w:drawing>
      </w:r>
    </w:p>
    <w:p w14:paraId="614DCA31" w14:textId="13503B3A" w:rsidR="0018349B" w:rsidRPr="007B6553" w:rsidRDefault="0018349B"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t xml:space="preserve">The </w:t>
      </w:r>
      <w:r w:rsidR="002B1467" w:rsidRPr="007B6553">
        <w:rPr>
          <w:rFonts w:ascii="Times New Roman" w:hAnsi="Times New Roman" w:cs="Times New Roman"/>
          <w:sz w:val="24"/>
          <w:szCs w:val="24"/>
        </w:rPr>
        <w:t xml:space="preserve">regression results above </w:t>
      </w:r>
      <w:r w:rsidR="00D377C2" w:rsidRPr="007B6553">
        <w:rPr>
          <w:rFonts w:ascii="Times New Roman" w:hAnsi="Times New Roman" w:cs="Times New Roman"/>
          <w:sz w:val="24"/>
          <w:szCs w:val="24"/>
        </w:rPr>
        <w:t xml:space="preserve">(figure 3) </w:t>
      </w:r>
      <w:r w:rsidR="002B1467" w:rsidRPr="007B6553">
        <w:rPr>
          <w:rFonts w:ascii="Times New Roman" w:hAnsi="Times New Roman" w:cs="Times New Roman"/>
          <w:sz w:val="24"/>
          <w:szCs w:val="24"/>
        </w:rPr>
        <w:t xml:space="preserve">account for the variables recession, </w:t>
      </w:r>
      <w:r w:rsidR="005E2BD3" w:rsidRPr="007B6553">
        <w:rPr>
          <w:rFonts w:ascii="Times New Roman" w:hAnsi="Times New Roman" w:cs="Times New Roman"/>
          <w:sz w:val="24"/>
          <w:szCs w:val="24"/>
        </w:rPr>
        <w:t xml:space="preserve">recmanu, householdincome, </w:t>
      </w:r>
      <w:r w:rsidR="000E2CDD" w:rsidRPr="007B6553">
        <w:rPr>
          <w:rFonts w:ascii="Times New Roman" w:hAnsi="Times New Roman" w:cs="Times New Roman"/>
          <w:sz w:val="24"/>
          <w:szCs w:val="24"/>
        </w:rPr>
        <w:t>GDP</w:t>
      </w:r>
      <w:r w:rsidR="005E2BD3" w:rsidRPr="007B6553">
        <w:rPr>
          <w:rFonts w:ascii="Times New Roman" w:hAnsi="Times New Roman" w:cs="Times New Roman"/>
          <w:sz w:val="24"/>
          <w:szCs w:val="24"/>
        </w:rPr>
        <w:t xml:space="preserve">, </w:t>
      </w:r>
      <w:proofErr w:type="spellStart"/>
      <w:r w:rsidR="000E2CDD" w:rsidRPr="007B6553">
        <w:rPr>
          <w:rFonts w:ascii="Times New Roman" w:hAnsi="Times New Roman" w:cs="Times New Roman"/>
          <w:sz w:val="24"/>
          <w:szCs w:val="24"/>
        </w:rPr>
        <w:t>percentinsured</w:t>
      </w:r>
      <w:proofErr w:type="spellEnd"/>
      <w:r w:rsidR="000E2CDD" w:rsidRPr="007B6553">
        <w:rPr>
          <w:rFonts w:ascii="Times New Roman" w:hAnsi="Times New Roman" w:cs="Times New Roman"/>
          <w:sz w:val="24"/>
          <w:szCs w:val="24"/>
        </w:rPr>
        <w:t xml:space="preserve">, </w:t>
      </w:r>
      <w:proofErr w:type="spellStart"/>
      <w:r w:rsidR="000E2CDD" w:rsidRPr="007B6553">
        <w:rPr>
          <w:rFonts w:ascii="Times New Roman" w:hAnsi="Times New Roman" w:cs="Times New Roman"/>
          <w:sz w:val="24"/>
          <w:szCs w:val="24"/>
        </w:rPr>
        <w:t>highschoolgrad</w:t>
      </w:r>
      <w:proofErr w:type="spellEnd"/>
      <w:r w:rsidR="000E2CDD" w:rsidRPr="007B6553">
        <w:rPr>
          <w:rFonts w:ascii="Times New Roman" w:hAnsi="Times New Roman" w:cs="Times New Roman"/>
          <w:sz w:val="24"/>
          <w:szCs w:val="24"/>
        </w:rPr>
        <w:t xml:space="preserve">, unemployment, </w:t>
      </w:r>
      <w:proofErr w:type="spellStart"/>
      <w:r w:rsidR="000E2CDD" w:rsidRPr="007B6553">
        <w:rPr>
          <w:rFonts w:ascii="Times New Roman" w:hAnsi="Times New Roman" w:cs="Times New Roman"/>
          <w:sz w:val="24"/>
          <w:szCs w:val="24"/>
        </w:rPr>
        <w:t>laborforcep</w:t>
      </w:r>
      <w:proofErr w:type="spellEnd"/>
      <w:r w:rsidR="000E2CDD" w:rsidRPr="007B6553">
        <w:rPr>
          <w:rFonts w:ascii="Times New Roman" w:hAnsi="Times New Roman" w:cs="Times New Roman"/>
          <w:sz w:val="24"/>
          <w:szCs w:val="24"/>
        </w:rPr>
        <w:t>, totalpresmillion</w:t>
      </w:r>
      <w:r w:rsidR="0097446E" w:rsidRPr="007B6553">
        <w:rPr>
          <w:rFonts w:ascii="Times New Roman" w:hAnsi="Times New Roman" w:cs="Times New Roman"/>
          <w:sz w:val="24"/>
          <w:szCs w:val="24"/>
        </w:rPr>
        <w:t xml:space="preserve">, and years y through 18 with year 10 being omitted for </w:t>
      </w:r>
      <w:r w:rsidR="00EB2F0E" w:rsidRPr="007B6553">
        <w:rPr>
          <w:rFonts w:ascii="Times New Roman" w:hAnsi="Times New Roman" w:cs="Times New Roman"/>
          <w:sz w:val="24"/>
          <w:szCs w:val="24"/>
        </w:rPr>
        <w:t xml:space="preserve">collinearity.  </w:t>
      </w:r>
      <w:r w:rsidR="0028245F" w:rsidRPr="007B6553">
        <w:rPr>
          <w:rFonts w:ascii="Times New Roman" w:hAnsi="Times New Roman" w:cs="Times New Roman"/>
          <w:sz w:val="24"/>
          <w:szCs w:val="24"/>
        </w:rPr>
        <w:t xml:space="preserve">For every increase in one unit </w:t>
      </w:r>
      <w:r w:rsidR="00303654" w:rsidRPr="007B6553">
        <w:rPr>
          <w:rFonts w:ascii="Times New Roman" w:hAnsi="Times New Roman" w:cs="Times New Roman"/>
          <w:sz w:val="24"/>
          <w:szCs w:val="24"/>
        </w:rPr>
        <w:t xml:space="preserve">for the recession, </w:t>
      </w:r>
      <w:r w:rsidR="000E2CDD" w:rsidRPr="007B6553">
        <w:rPr>
          <w:rFonts w:ascii="Times New Roman" w:hAnsi="Times New Roman" w:cs="Times New Roman"/>
          <w:sz w:val="24"/>
          <w:szCs w:val="24"/>
        </w:rPr>
        <w:t>GDP</w:t>
      </w:r>
      <w:r w:rsidR="00E366DA" w:rsidRPr="007B6553">
        <w:rPr>
          <w:rFonts w:ascii="Times New Roman" w:hAnsi="Times New Roman" w:cs="Times New Roman"/>
          <w:sz w:val="24"/>
          <w:szCs w:val="24"/>
        </w:rPr>
        <w:t xml:space="preserve">, laborforce participation, </w:t>
      </w:r>
      <w:r w:rsidR="00145AC0" w:rsidRPr="007B6553">
        <w:rPr>
          <w:rFonts w:ascii="Times New Roman" w:hAnsi="Times New Roman" w:cs="Times New Roman"/>
          <w:sz w:val="24"/>
          <w:szCs w:val="24"/>
        </w:rPr>
        <w:t xml:space="preserve">and the year of </w:t>
      </w:r>
      <w:r w:rsidR="00031375" w:rsidRPr="007B6553">
        <w:rPr>
          <w:rFonts w:ascii="Times New Roman" w:hAnsi="Times New Roman" w:cs="Times New Roman"/>
          <w:sz w:val="24"/>
          <w:szCs w:val="24"/>
        </w:rPr>
        <w:t xml:space="preserve">2007 and </w:t>
      </w:r>
      <w:r w:rsidR="00145AC0" w:rsidRPr="007B6553">
        <w:rPr>
          <w:rFonts w:ascii="Times New Roman" w:hAnsi="Times New Roman" w:cs="Times New Roman"/>
          <w:sz w:val="24"/>
          <w:szCs w:val="24"/>
        </w:rPr>
        <w:t xml:space="preserve">2009, </w:t>
      </w:r>
      <w:r w:rsidR="0028245F" w:rsidRPr="007B6553">
        <w:rPr>
          <w:rFonts w:ascii="Times New Roman" w:hAnsi="Times New Roman" w:cs="Times New Roman"/>
          <w:sz w:val="24"/>
          <w:szCs w:val="24"/>
        </w:rPr>
        <w:t xml:space="preserve">we see a decrease </w:t>
      </w:r>
      <w:r w:rsidR="00CA57DF" w:rsidRPr="007B6553">
        <w:rPr>
          <w:rFonts w:ascii="Times New Roman" w:hAnsi="Times New Roman" w:cs="Times New Roman"/>
          <w:sz w:val="24"/>
          <w:szCs w:val="24"/>
        </w:rPr>
        <w:t xml:space="preserve">in the rate of </w:t>
      </w:r>
      <w:r w:rsidR="00303654" w:rsidRPr="007B6553">
        <w:rPr>
          <w:rFonts w:ascii="Times New Roman" w:hAnsi="Times New Roman" w:cs="Times New Roman"/>
          <w:sz w:val="24"/>
          <w:szCs w:val="24"/>
        </w:rPr>
        <w:t xml:space="preserve">overdoses </w:t>
      </w:r>
      <w:r w:rsidR="00145AC0" w:rsidRPr="007B6553">
        <w:rPr>
          <w:rFonts w:ascii="Times New Roman" w:hAnsi="Times New Roman" w:cs="Times New Roman"/>
          <w:sz w:val="24"/>
          <w:szCs w:val="24"/>
        </w:rPr>
        <w:t xml:space="preserve">that occur.  This is paired with an increase in </w:t>
      </w:r>
      <w:r w:rsidR="00D4766A" w:rsidRPr="007B6553">
        <w:rPr>
          <w:rFonts w:ascii="Times New Roman" w:hAnsi="Times New Roman" w:cs="Times New Roman"/>
          <w:sz w:val="24"/>
          <w:szCs w:val="24"/>
        </w:rPr>
        <w:t>overdoses that occur</w:t>
      </w:r>
      <w:r w:rsidR="00031375" w:rsidRPr="007B6553">
        <w:rPr>
          <w:rFonts w:ascii="Times New Roman" w:hAnsi="Times New Roman" w:cs="Times New Roman"/>
          <w:sz w:val="24"/>
          <w:szCs w:val="24"/>
        </w:rPr>
        <w:t xml:space="preserve"> per increase in one unit for</w:t>
      </w:r>
      <w:r w:rsidR="00D4766A" w:rsidRPr="007B6553">
        <w:rPr>
          <w:rFonts w:ascii="Times New Roman" w:hAnsi="Times New Roman" w:cs="Times New Roman"/>
          <w:sz w:val="24"/>
          <w:szCs w:val="24"/>
        </w:rPr>
        <w:t xml:space="preserve"> recmanu, household income, percent insured, </w:t>
      </w:r>
      <w:r w:rsidR="00EE2912" w:rsidRPr="007B6553">
        <w:rPr>
          <w:rFonts w:ascii="Times New Roman" w:hAnsi="Times New Roman" w:cs="Times New Roman"/>
          <w:sz w:val="24"/>
          <w:szCs w:val="24"/>
        </w:rPr>
        <w:t>high school grad, unemployment</w:t>
      </w:r>
      <w:r w:rsidR="00D60314" w:rsidRPr="007B6553">
        <w:rPr>
          <w:rFonts w:ascii="Times New Roman" w:hAnsi="Times New Roman" w:cs="Times New Roman"/>
          <w:sz w:val="24"/>
          <w:szCs w:val="24"/>
        </w:rPr>
        <w:t>, totalpresmillio</w:t>
      </w:r>
      <w:r w:rsidR="00031375" w:rsidRPr="007B6553">
        <w:rPr>
          <w:rFonts w:ascii="Times New Roman" w:hAnsi="Times New Roman" w:cs="Times New Roman"/>
          <w:sz w:val="24"/>
          <w:szCs w:val="24"/>
        </w:rPr>
        <w:t xml:space="preserve">n, and remaining years.  </w:t>
      </w:r>
      <w:r w:rsidR="008D4DA6" w:rsidRPr="007B6553">
        <w:rPr>
          <w:rFonts w:ascii="Times New Roman" w:hAnsi="Times New Roman" w:cs="Times New Roman"/>
          <w:sz w:val="24"/>
          <w:szCs w:val="24"/>
        </w:rPr>
        <w:t xml:space="preserve">These results </w:t>
      </w:r>
      <w:r w:rsidR="003D3C43" w:rsidRPr="007B6553">
        <w:rPr>
          <w:rFonts w:ascii="Times New Roman" w:hAnsi="Times New Roman" w:cs="Times New Roman"/>
          <w:sz w:val="24"/>
          <w:szCs w:val="24"/>
        </w:rPr>
        <w:t xml:space="preserve">apply to </w:t>
      </w:r>
      <w:r w:rsidR="006C7970" w:rsidRPr="007B6553">
        <w:rPr>
          <w:rFonts w:ascii="Times New Roman" w:hAnsi="Times New Roman" w:cs="Times New Roman"/>
          <w:sz w:val="24"/>
          <w:szCs w:val="24"/>
        </w:rPr>
        <w:t xml:space="preserve">the rate of overdoses </w:t>
      </w:r>
      <w:r w:rsidR="00EB7205" w:rsidRPr="007B6553">
        <w:rPr>
          <w:rFonts w:ascii="Times New Roman" w:hAnsi="Times New Roman" w:cs="Times New Roman"/>
          <w:sz w:val="24"/>
          <w:szCs w:val="24"/>
        </w:rPr>
        <w:t xml:space="preserve">after the year 2006.  The results suggest that </w:t>
      </w:r>
      <w:r w:rsidR="000E2CDD" w:rsidRPr="007B6553">
        <w:rPr>
          <w:rFonts w:ascii="Times New Roman" w:hAnsi="Times New Roman" w:cs="Times New Roman"/>
          <w:sz w:val="24"/>
          <w:szCs w:val="24"/>
        </w:rPr>
        <w:t>GDP</w:t>
      </w:r>
      <w:r w:rsidR="00EB7205" w:rsidRPr="007B6553">
        <w:rPr>
          <w:rFonts w:ascii="Times New Roman" w:hAnsi="Times New Roman" w:cs="Times New Roman"/>
          <w:sz w:val="24"/>
          <w:szCs w:val="24"/>
        </w:rPr>
        <w:t xml:space="preserve">, highschoolgradrate, </w:t>
      </w:r>
      <w:r w:rsidR="00D37630" w:rsidRPr="007B6553">
        <w:rPr>
          <w:rFonts w:ascii="Times New Roman" w:hAnsi="Times New Roman" w:cs="Times New Roman"/>
          <w:sz w:val="24"/>
          <w:szCs w:val="24"/>
        </w:rPr>
        <w:t>and unemployment rate are insignificant based on a statistical significance of 10%.</w:t>
      </w:r>
    </w:p>
    <w:p w14:paraId="30196191" w14:textId="18D6F747" w:rsidR="00F62F79" w:rsidRPr="007B6553" w:rsidRDefault="00F62F79" w:rsidP="007B6553">
      <w:pPr>
        <w:spacing w:line="480" w:lineRule="auto"/>
        <w:rPr>
          <w:rFonts w:ascii="Times New Roman" w:hAnsi="Times New Roman" w:cs="Times New Roman"/>
          <w:sz w:val="24"/>
          <w:szCs w:val="24"/>
        </w:rPr>
      </w:pPr>
    </w:p>
    <w:p w14:paraId="572751FF" w14:textId="31BE9B51" w:rsidR="003B5A75" w:rsidRPr="007B6553" w:rsidRDefault="0012522E" w:rsidP="007B6553">
      <w:pPr>
        <w:spacing w:line="480" w:lineRule="auto"/>
        <w:rPr>
          <w:rFonts w:ascii="Times New Roman" w:hAnsi="Times New Roman" w:cs="Times New Roman"/>
          <w:i/>
          <w:iCs/>
          <w:sz w:val="24"/>
          <w:szCs w:val="24"/>
        </w:rPr>
      </w:pPr>
      <w:r w:rsidRPr="007B6553">
        <w:rPr>
          <w:rFonts w:ascii="Times New Roman" w:hAnsi="Times New Roman" w:cs="Times New Roman"/>
          <w:i/>
          <w:iCs/>
          <w:sz w:val="24"/>
          <w:szCs w:val="24"/>
        </w:rPr>
        <w:t>Figure 4</w:t>
      </w:r>
      <w:r w:rsidRPr="007B6553">
        <w:rPr>
          <w:rFonts w:ascii="Times New Roman" w:hAnsi="Times New Roman" w:cs="Times New Roman"/>
          <w:noProof/>
          <w:sz w:val="24"/>
          <w:szCs w:val="24"/>
        </w:rPr>
        <w:drawing>
          <wp:inline distT="0" distB="0" distL="0" distR="0" wp14:anchorId="78594D89" wp14:editId="15007C2E">
            <wp:extent cx="5158154" cy="4377267"/>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4163" cy="4382366"/>
                    </a:xfrm>
                    <a:prstGeom prst="rect">
                      <a:avLst/>
                    </a:prstGeom>
                  </pic:spPr>
                </pic:pic>
              </a:graphicData>
            </a:graphic>
          </wp:inline>
        </w:drawing>
      </w:r>
    </w:p>
    <w:p w14:paraId="04F25A9A" w14:textId="6E756A4F" w:rsidR="00530AFF" w:rsidRPr="007B6553" w:rsidRDefault="0012522E"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t xml:space="preserve">The results above </w:t>
      </w:r>
      <w:r w:rsidR="00D377C2" w:rsidRPr="007B6553">
        <w:rPr>
          <w:rFonts w:ascii="Times New Roman" w:hAnsi="Times New Roman" w:cs="Times New Roman"/>
          <w:sz w:val="24"/>
          <w:szCs w:val="24"/>
        </w:rPr>
        <w:t xml:space="preserve">(figure 4) account for the variables recession, manufacturing, </w:t>
      </w:r>
      <w:r w:rsidR="00C765E8" w:rsidRPr="007B6553">
        <w:rPr>
          <w:rFonts w:ascii="Times New Roman" w:hAnsi="Times New Roman" w:cs="Times New Roman"/>
          <w:sz w:val="24"/>
          <w:szCs w:val="24"/>
        </w:rPr>
        <w:t xml:space="preserve">logoverdoses, household </w:t>
      </w:r>
      <w:r w:rsidR="000072C7" w:rsidRPr="007B6553">
        <w:rPr>
          <w:rFonts w:ascii="Times New Roman" w:hAnsi="Times New Roman" w:cs="Times New Roman"/>
          <w:sz w:val="24"/>
          <w:szCs w:val="24"/>
        </w:rPr>
        <w:t>income, GDP</w:t>
      </w:r>
      <w:r w:rsidR="00C765E8" w:rsidRPr="007B6553">
        <w:rPr>
          <w:rFonts w:ascii="Times New Roman" w:hAnsi="Times New Roman" w:cs="Times New Roman"/>
          <w:sz w:val="24"/>
          <w:szCs w:val="24"/>
        </w:rPr>
        <w:t xml:space="preserve">, percent insured, high school grad, </w:t>
      </w:r>
      <w:r w:rsidR="00AE0C4D" w:rsidRPr="007B6553">
        <w:rPr>
          <w:rFonts w:ascii="Times New Roman" w:hAnsi="Times New Roman" w:cs="Times New Roman"/>
          <w:sz w:val="24"/>
          <w:szCs w:val="24"/>
        </w:rPr>
        <w:t xml:space="preserve">unemployment, and all 51 states available.  Per increase in one unit </w:t>
      </w:r>
      <w:r w:rsidR="00480AF5" w:rsidRPr="007B6553">
        <w:rPr>
          <w:rFonts w:ascii="Times New Roman" w:hAnsi="Times New Roman" w:cs="Times New Roman"/>
          <w:sz w:val="24"/>
          <w:szCs w:val="24"/>
        </w:rPr>
        <w:t xml:space="preserve">in manufacturing states, </w:t>
      </w:r>
      <w:r w:rsidR="009A17F2" w:rsidRPr="007B6553">
        <w:rPr>
          <w:rFonts w:ascii="Times New Roman" w:hAnsi="Times New Roman" w:cs="Times New Roman"/>
          <w:sz w:val="24"/>
          <w:szCs w:val="24"/>
        </w:rPr>
        <w:t>and unemployment there are decreases to the rate of total cost</w:t>
      </w:r>
      <w:r w:rsidR="00D46910" w:rsidRPr="007B6553">
        <w:rPr>
          <w:rFonts w:ascii="Times New Roman" w:hAnsi="Times New Roman" w:cs="Times New Roman"/>
          <w:sz w:val="24"/>
          <w:szCs w:val="24"/>
        </w:rPr>
        <w:t xml:space="preserve"> with increases in all other relevant variables.  </w:t>
      </w:r>
      <w:r w:rsidR="00C3746C" w:rsidRPr="007B6553">
        <w:rPr>
          <w:rFonts w:ascii="Times New Roman" w:hAnsi="Times New Roman" w:cs="Times New Roman"/>
          <w:sz w:val="24"/>
          <w:szCs w:val="24"/>
        </w:rPr>
        <w:t xml:space="preserve">All variables are considered statistically significant at a statistical significance of 10% besides </w:t>
      </w:r>
      <w:r w:rsidR="00530AFF" w:rsidRPr="007B6553">
        <w:rPr>
          <w:rFonts w:ascii="Times New Roman" w:hAnsi="Times New Roman" w:cs="Times New Roman"/>
          <w:sz w:val="24"/>
          <w:szCs w:val="24"/>
        </w:rPr>
        <w:t>household income, percent insured, and high school grad.</w:t>
      </w:r>
    </w:p>
    <w:p w14:paraId="2D5DD788" w14:textId="04225A5F" w:rsidR="00530AFF" w:rsidRPr="007B6553" w:rsidRDefault="00530AFF" w:rsidP="007B6553">
      <w:pPr>
        <w:spacing w:line="480" w:lineRule="auto"/>
        <w:rPr>
          <w:rFonts w:ascii="Times New Roman" w:hAnsi="Times New Roman" w:cs="Times New Roman"/>
          <w:sz w:val="24"/>
          <w:szCs w:val="24"/>
        </w:rPr>
      </w:pPr>
    </w:p>
    <w:p w14:paraId="34F19972" w14:textId="0265E430" w:rsidR="00530AFF" w:rsidRPr="007B6553" w:rsidRDefault="000072C7"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lastRenderedPageBreak/>
        <w:t>Overall,</w:t>
      </w:r>
      <w:r w:rsidR="00530AFF" w:rsidRPr="007B6553">
        <w:rPr>
          <w:rFonts w:ascii="Times New Roman" w:hAnsi="Times New Roman" w:cs="Times New Roman"/>
          <w:sz w:val="24"/>
          <w:szCs w:val="24"/>
        </w:rPr>
        <w:t xml:space="preserve"> the findings of the regression models show the most </w:t>
      </w:r>
      <w:r w:rsidR="009117A9" w:rsidRPr="007B6553">
        <w:rPr>
          <w:rFonts w:ascii="Times New Roman" w:hAnsi="Times New Roman" w:cs="Times New Roman"/>
          <w:sz w:val="24"/>
          <w:szCs w:val="24"/>
        </w:rPr>
        <w:t xml:space="preserve">overdoses taking place before the year 2007, </w:t>
      </w:r>
      <w:r w:rsidR="00746C88" w:rsidRPr="007B6553">
        <w:rPr>
          <w:rFonts w:ascii="Times New Roman" w:hAnsi="Times New Roman" w:cs="Times New Roman"/>
          <w:sz w:val="24"/>
          <w:szCs w:val="24"/>
        </w:rPr>
        <w:t xml:space="preserve">with certain variables predominately the high school grad rate being considered insignifict to both the rate of overdose and </w:t>
      </w:r>
      <w:r w:rsidR="00132165" w:rsidRPr="007B6553">
        <w:rPr>
          <w:rFonts w:ascii="Times New Roman" w:hAnsi="Times New Roman" w:cs="Times New Roman"/>
          <w:sz w:val="24"/>
          <w:szCs w:val="24"/>
        </w:rPr>
        <w:t xml:space="preserve">total cost.  </w:t>
      </w:r>
    </w:p>
    <w:p w14:paraId="28B316DB" w14:textId="77777777" w:rsidR="00FA5EF5" w:rsidRPr="007B6553" w:rsidRDefault="00FA5EF5" w:rsidP="007B6553">
      <w:pPr>
        <w:spacing w:line="480" w:lineRule="auto"/>
        <w:rPr>
          <w:rFonts w:ascii="Times New Roman" w:hAnsi="Times New Roman" w:cs="Times New Roman"/>
          <w:i/>
          <w:iCs/>
          <w:sz w:val="24"/>
          <w:szCs w:val="24"/>
        </w:rPr>
      </w:pPr>
    </w:p>
    <w:p w14:paraId="5496E644" w14:textId="77777777" w:rsidR="00FA5EF5" w:rsidRPr="007B6553" w:rsidRDefault="00FA5EF5" w:rsidP="007B6553">
      <w:pPr>
        <w:spacing w:line="480" w:lineRule="auto"/>
        <w:rPr>
          <w:rFonts w:ascii="Times New Roman" w:hAnsi="Times New Roman" w:cs="Times New Roman"/>
          <w:i/>
          <w:iCs/>
          <w:sz w:val="24"/>
          <w:szCs w:val="24"/>
        </w:rPr>
      </w:pPr>
    </w:p>
    <w:p w14:paraId="4A44DE2B" w14:textId="1BE10C58" w:rsidR="00FA5EF5" w:rsidRPr="007B6553" w:rsidRDefault="0025691E" w:rsidP="007B6553">
      <w:pPr>
        <w:spacing w:line="480" w:lineRule="auto"/>
        <w:rPr>
          <w:rFonts w:ascii="Times New Roman" w:hAnsi="Times New Roman" w:cs="Times New Roman"/>
          <w:i/>
          <w:iCs/>
          <w:sz w:val="24"/>
          <w:szCs w:val="24"/>
        </w:rPr>
      </w:pPr>
      <w:r w:rsidRPr="007B6553">
        <w:rPr>
          <w:rFonts w:ascii="Times New Roman" w:hAnsi="Times New Roman" w:cs="Times New Roman"/>
          <w:i/>
          <w:iCs/>
          <w:sz w:val="24"/>
          <w:szCs w:val="24"/>
        </w:rPr>
        <w:t>Figure 5</w:t>
      </w:r>
    </w:p>
    <w:p w14:paraId="07B58CB9" w14:textId="77777777" w:rsidR="00FA4068" w:rsidRPr="007B6553" w:rsidRDefault="0025691E" w:rsidP="007B6553">
      <w:pPr>
        <w:spacing w:line="480" w:lineRule="auto"/>
        <w:rPr>
          <w:rFonts w:ascii="Times New Roman" w:hAnsi="Times New Roman" w:cs="Times New Roman"/>
          <w:sz w:val="24"/>
          <w:szCs w:val="24"/>
        </w:rPr>
      </w:pPr>
      <w:r w:rsidRPr="007B6553">
        <w:rPr>
          <w:rFonts w:ascii="Times New Roman" w:hAnsi="Times New Roman" w:cs="Times New Roman"/>
          <w:i/>
          <w:iCs/>
          <w:noProof/>
          <w:sz w:val="24"/>
          <w:szCs w:val="24"/>
        </w:rPr>
        <w:drawing>
          <wp:inline distT="0" distB="0" distL="0" distR="0" wp14:anchorId="0E80D19F" wp14:editId="6974F468">
            <wp:extent cx="3471333" cy="39440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7808" cy="4008216"/>
                    </a:xfrm>
                    <a:prstGeom prst="rect">
                      <a:avLst/>
                    </a:prstGeom>
                  </pic:spPr>
                </pic:pic>
              </a:graphicData>
            </a:graphic>
          </wp:inline>
        </w:drawing>
      </w:r>
    </w:p>
    <w:p w14:paraId="50FDC1F4" w14:textId="7FC6647D" w:rsidR="005F2347" w:rsidRPr="007B6553" w:rsidRDefault="00BF245B"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t xml:space="preserve">In figure 5 we are shown the rate of overdoses over the selected </w:t>
      </w:r>
      <w:proofErr w:type="gramStart"/>
      <w:r w:rsidRPr="007B6553">
        <w:rPr>
          <w:rFonts w:ascii="Times New Roman" w:hAnsi="Times New Roman" w:cs="Times New Roman"/>
          <w:sz w:val="24"/>
          <w:szCs w:val="24"/>
        </w:rPr>
        <w:t>time period</w:t>
      </w:r>
      <w:proofErr w:type="gramEnd"/>
      <w:r w:rsidRPr="007B6553">
        <w:rPr>
          <w:rFonts w:ascii="Times New Roman" w:hAnsi="Times New Roman" w:cs="Times New Roman"/>
          <w:sz w:val="24"/>
          <w:szCs w:val="24"/>
        </w:rPr>
        <w:t xml:space="preserve"> of 2000 t</w:t>
      </w:r>
      <w:r w:rsidR="008A4B12">
        <w:rPr>
          <w:rFonts w:ascii="Times New Roman" w:hAnsi="Times New Roman" w:cs="Times New Roman"/>
          <w:sz w:val="24"/>
          <w:szCs w:val="24"/>
        </w:rPr>
        <w:t>0</w:t>
      </w:r>
      <w:r w:rsidRPr="007B6553">
        <w:rPr>
          <w:rFonts w:ascii="Times New Roman" w:hAnsi="Times New Roman" w:cs="Times New Roman"/>
          <w:sz w:val="24"/>
          <w:szCs w:val="24"/>
        </w:rPr>
        <w:t xml:space="preserve"> 2018.  </w:t>
      </w:r>
      <w:r w:rsidR="00FA4068" w:rsidRPr="007B6553">
        <w:rPr>
          <w:rFonts w:ascii="Times New Roman" w:hAnsi="Times New Roman" w:cs="Times New Roman"/>
          <w:sz w:val="24"/>
          <w:szCs w:val="24"/>
        </w:rPr>
        <w:t>We are comparing the rate of growth between manufacturing states and other states.</w:t>
      </w:r>
      <w:r w:rsidR="007C084D" w:rsidRPr="007B6553">
        <w:rPr>
          <w:rFonts w:ascii="Times New Roman" w:hAnsi="Times New Roman" w:cs="Times New Roman"/>
          <w:sz w:val="24"/>
          <w:szCs w:val="24"/>
        </w:rPr>
        <w:t xml:space="preserve">  The growth rate for manufacturing states is much larger than that of </w:t>
      </w:r>
      <w:r w:rsidR="000072C7" w:rsidRPr="007B6553">
        <w:rPr>
          <w:rFonts w:ascii="Times New Roman" w:hAnsi="Times New Roman" w:cs="Times New Roman"/>
          <w:sz w:val="24"/>
          <w:szCs w:val="24"/>
        </w:rPr>
        <w:t>non-manufacturing</w:t>
      </w:r>
      <w:r w:rsidR="007C084D" w:rsidRPr="007B6553">
        <w:rPr>
          <w:rFonts w:ascii="Times New Roman" w:hAnsi="Times New Roman" w:cs="Times New Roman"/>
          <w:sz w:val="24"/>
          <w:szCs w:val="24"/>
        </w:rPr>
        <w:t xml:space="preserve"> states</w:t>
      </w:r>
      <w:r w:rsidR="00100182">
        <w:rPr>
          <w:rFonts w:ascii="Times New Roman" w:hAnsi="Times New Roman" w:cs="Times New Roman"/>
          <w:sz w:val="24"/>
          <w:szCs w:val="24"/>
        </w:rPr>
        <w:t>.</w:t>
      </w:r>
    </w:p>
    <w:p w14:paraId="28888E85" w14:textId="77777777" w:rsidR="00F03172" w:rsidRDefault="00F03172" w:rsidP="007B6553">
      <w:pPr>
        <w:spacing w:line="480" w:lineRule="auto"/>
        <w:rPr>
          <w:rFonts w:ascii="Times New Roman" w:hAnsi="Times New Roman" w:cs="Times New Roman"/>
          <w:i/>
          <w:iCs/>
          <w:sz w:val="24"/>
          <w:szCs w:val="24"/>
        </w:rPr>
      </w:pPr>
    </w:p>
    <w:p w14:paraId="116EE060" w14:textId="77777777" w:rsidR="00F03172" w:rsidRDefault="00F03172" w:rsidP="007B6553">
      <w:pPr>
        <w:spacing w:line="480" w:lineRule="auto"/>
        <w:rPr>
          <w:rFonts w:ascii="Times New Roman" w:hAnsi="Times New Roman" w:cs="Times New Roman"/>
          <w:i/>
          <w:iCs/>
          <w:sz w:val="24"/>
          <w:szCs w:val="24"/>
        </w:rPr>
      </w:pPr>
    </w:p>
    <w:p w14:paraId="70689AFE" w14:textId="74F5B6B3" w:rsidR="005F2347" w:rsidRPr="007B6553" w:rsidRDefault="007B08E5" w:rsidP="007B6553">
      <w:pPr>
        <w:spacing w:line="480" w:lineRule="auto"/>
        <w:rPr>
          <w:rFonts w:ascii="Times New Roman" w:hAnsi="Times New Roman" w:cs="Times New Roman"/>
          <w:i/>
          <w:iCs/>
          <w:sz w:val="24"/>
          <w:szCs w:val="24"/>
        </w:rPr>
      </w:pPr>
      <w:r w:rsidRPr="007B6553">
        <w:rPr>
          <w:rFonts w:ascii="Times New Roman" w:hAnsi="Times New Roman" w:cs="Times New Roman"/>
          <w:i/>
          <w:iCs/>
          <w:sz w:val="24"/>
          <w:szCs w:val="24"/>
        </w:rPr>
        <w:t>Figure 6</w:t>
      </w:r>
    </w:p>
    <w:p w14:paraId="6E6107CC" w14:textId="15896FE9" w:rsidR="005F2347" w:rsidRPr="007B6553" w:rsidRDefault="007B08E5" w:rsidP="007B6553">
      <w:pPr>
        <w:spacing w:line="480" w:lineRule="auto"/>
        <w:rPr>
          <w:rFonts w:ascii="Times New Roman" w:hAnsi="Times New Roman" w:cs="Times New Roman"/>
          <w:i/>
          <w:iCs/>
          <w:sz w:val="24"/>
          <w:szCs w:val="24"/>
        </w:rPr>
      </w:pPr>
      <w:r w:rsidRPr="007B6553">
        <w:rPr>
          <w:rFonts w:ascii="Times New Roman" w:hAnsi="Times New Roman" w:cs="Times New Roman"/>
          <w:i/>
          <w:iCs/>
          <w:noProof/>
          <w:sz w:val="24"/>
          <w:szCs w:val="24"/>
        </w:rPr>
        <w:drawing>
          <wp:inline distT="0" distB="0" distL="0" distR="0" wp14:anchorId="5496FAB6" wp14:editId="7E2E1AA1">
            <wp:extent cx="3217333" cy="3787070"/>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1052" cy="3814989"/>
                    </a:xfrm>
                    <a:prstGeom prst="rect">
                      <a:avLst/>
                    </a:prstGeom>
                  </pic:spPr>
                </pic:pic>
              </a:graphicData>
            </a:graphic>
          </wp:inline>
        </w:drawing>
      </w:r>
    </w:p>
    <w:p w14:paraId="720190B6" w14:textId="10D4059A" w:rsidR="005F2347" w:rsidRPr="007B6553" w:rsidRDefault="005F2347" w:rsidP="007B6553">
      <w:pPr>
        <w:spacing w:line="480" w:lineRule="auto"/>
        <w:rPr>
          <w:rFonts w:ascii="Times New Roman" w:hAnsi="Times New Roman" w:cs="Times New Roman"/>
          <w:i/>
          <w:iCs/>
          <w:sz w:val="24"/>
          <w:szCs w:val="24"/>
        </w:rPr>
      </w:pPr>
    </w:p>
    <w:p w14:paraId="30E7B21F" w14:textId="1392857A" w:rsidR="007B08E5" w:rsidRPr="007B6553" w:rsidRDefault="007B08E5"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t xml:space="preserve">In figure 6 we are shown the average cost of opioid deaths per year </w:t>
      </w:r>
      <w:r w:rsidR="00911A42" w:rsidRPr="007B6553">
        <w:rPr>
          <w:rFonts w:ascii="Times New Roman" w:hAnsi="Times New Roman" w:cs="Times New Roman"/>
          <w:sz w:val="24"/>
          <w:szCs w:val="24"/>
        </w:rPr>
        <w:t xml:space="preserve">within the selected </w:t>
      </w:r>
      <w:r w:rsidR="009069FF" w:rsidRPr="007B6553">
        <w:rPr>
          <w:rFonts w:ascii="Times New Roman" w:hAnsi="Times New Roman" w:cs="Times New Roman"/>
          <w:sz w:val="24"/>
          <w:szCs w:val="24"/>
        </w:rPr>
        <w:t>time</w:t>
      </w:r>
      <w:r w:rsidR="00911A42" w:rsidRPr="007B6553">
        <w:rPr>
          <w:rFonts w:ascii="Times New Roman" w:hAnsi="Times New Roman" w:cs="Times New Roman"/>
          <w:sz w:val="24"/>
          <w:szCs w:val="24"/>
        </w:rPr>
        <w:t xml:space="preserve"> of 2000 to 2018 </w:t>
      </w:r>
      <w:r w:rsidRPr="007B6553">
        <w:rPr>
          <w:rFonts w:ascii="Times New Roman" w:hAnsi="Times New Roman" w:cs="Times New Roman"/>
          <w:sz w:val="24"/>
          <w:szCs w:val="24"/>
        </w:rPr>
        <w:t>comparing the manufacturing states to the nonmanufacturing states.</w:t>
      </w:r>
      <w:r w:rsidR="00DD521A" w:rsidRPr="007B6553">
        <w:rPr>
          <w:rFonts w:ascii="Times New Roman" w:hAnsi="Times New Roman" w:cs="Times New Roman"/>
          <w:sz w:val="24"/>
          <w:szCs w:val="24"/>
        </w:rPr>
        <w:t xml:space="preserve">  The cost from manufacturing states alone is close to the average cost of that of all other states.</w:t>
      </w:r>
      <w:r w:rsidR="0002270D">
        <w:rPr>
          <w:rFonts w:ascii="Times New Roman" w:hAnsi="Times New Roman" w:cs="Times New Roman"/>
          <w:sz w:val="24"/>
          <w:szCs w:val="24"/>
        </w:rPr>
        <w:t xml:space="preserve"> The average cost over the </w:t>
      </w:r>
      <w:proofErr w:type="gramStart"/>
      <w:r w:rsidR="0002270D">
        <w:rPr>
          <w:rFonts w:ascii="Times New Roman" w:hAnsi="Times New Roman" w:cs="Times New Roman"/>
          <w:sz w:val="24"/>
          <w:szCs w:val="24"/>
        </w:rPr>
        <w:t>time period</w:t>
      </w:r>
      <w:proofErr w:type="gramEnd"/>
      <w:r w:rsidR="0002270D">
        <w:rPr>
          <w:rFonts w:ascii="Times New Roman" w:hAnsi="Times New Roman" w:cs="Times New Roman"/>
          <w:sz w:val="24"/>
          <w:szCs w:val="24"/>
        </w:rPr>
        <w:t xml:space="preserve"> is approximately </w:t>
      </w:r>
      <w:r w:rsidR="008A4B12">
        <w:rPr>
          <w:rFonts w:ascii="Times New Roman" w:hAnsi="Times New Roman" w:cs="Times New Roman"/>
          <w:sz w:val="24"/>
          <w:szCs w:val="24"/>
        </w:rPr>
        <w:t>$</w:t>
      </w:r>
      <w:r w:rsidR="00530CA3">
        <w:rPr>
          <w:rFonts w:ascii="Times New Roman" w:hAnsi="Times New Roman" w:cs="Times New Roman"/>
          <w:sz w:val="24"/>
          <w:szCs w:val="24"/>
        </w:rPr>
        <w:t>870 million</w:t>
      </w:r>
      <w:r w:rsidR="00100182">
        <w:rPr>
          <w:rFonts w:ascii="Times New Roman" w:hAnsi="Times New Roman" w:cs="Times New Roman"/>
          <w:sz w:val="24"/>
          <w:szCs w:val="24"/>
        </w:rPr>
        <w:t>.</w:t>
      </w:r>
    </w:p>
    <w:p w14:paraId="2B52B4F9" w14:textId="77777777" w:rsidR="00DD521A" w:rsidRPr="007B6553" w:rsidRDefault="00DD521A" w:rsidP="007B6553">
      <w:pPr>
        <w:spacing w:line="480" w:lineRule="auto"/>
        <w:rPr>
          <w:rFonts w:ascii="Times New Roman" w:hAnsi="Times New Roman" w:cs="Times New Roman"/>
          <w:sz w:val="24"/>
          <w:szCs w:val="24"/>
        </w:rPr>
      </w:pPr>
    </w:p>
    <w:p w14:paraId="30E529B3" w14:textId="77777777" w:rsidR="00F03172" w:rsidRDefault="00F03172" w:rsidP="007B6553">
      <w:pPr>
        <w:spacing w:line="480" w:lineRule="auto"/>
        <w:rPr>
          <w:rFonts w:ascii="Times New Roman" w:hAnsi="Times New Roman" w:cs="Times New Roman"/>
          <w:i/>
          <w:iCs/>
          <w:sz w:val="24"/>
          <w:szCs w:val="24"/>
        </w:rPr>
      </w:pPr>
    </w:p>
    <w:p w14:paraId="0554CEB4" w14:textId="77777777" w:rsidR="00F03172" w:rsidRDefault="00F03172" w:rsidP="007B6553">
      <w:pPr>
        <w:spacing w:line="480" w:lineRule="auto"/>
        <w:rPr>
          <w:rFonts w:ascii="Times New Roman" w:hAnsi="Times New Roman" w:cs="Times New Roman"/>
          <w:i/>
          <w:iCs/>
          <w:sz w:val="24"/>
          <w:szCs w:val="24"/>
        </w:rPr>
      </w:pPr>
    </w:p>
    <w:p w14:paraId="5C54F317" w14:textId="77777777" w:rsidR="00F03172" w:rsidRDefault="00F03172" w:rsidP="007B6553">
      <w:pPr>
        <w:spacing w:line="480" w:lineRule="auto"/>
        <w:rPr>
          <w:rFonts w:ascii="Times New Roman" w:hAnsi="Times New Roman" w:cs="Times New Roman"/>
          <w:i/>
          <w:iCs/>
          <w:sz w:val="24"/>
          <w:szCs w:val="24"/>
        </w:rPr>
      </w:pPr>
    </w:p>
    <w:p w14:paraId="1986143E" w14:textId="77777777" w:rsidR="00F03172" w:rsidRDefault="00F03172" w:rsidP="007B6553">
      <w:pPr>
        <w:spacing w:line="480" w:lineRule="auto"/>
        <w:rPr>
          <w:rFonts w:ascii="Times New Roman" w:hAnsi="Times New Roman" w:cs="Times New Roman"/>
          <w:i/>
          <w:iCs/>
          <w:sz w:val="24"/>
          <w:szCs w:val="24"/>
        </w:rPr>
      </w:pPr>
    </w:p>
    <w:p w14:paraId="3BFC7DB2" w14:textId="0A55D2D6" w:rsidR="005F2347" w:rsidRPr="00F03172" w:rsidRDefault="001C5862" w:rsidP="007B6553">
      <w:pPr>
        <w:spacing w:line="480" w:lineRule="auto"/>
        <w:rPr>
          <w:rFonts w:ascii="Times New Roman" w:hAnsi="Times New Roman" w:cs="Times New Roman"/>
          <w:i/>
          <w:iCs/>
          <w:sz w:val="24"/>
          <w:szCs w:val="24"/>
        </w:rPr>
      </w:pPr>
      <w:r w:rsidRPr="00F03172">
        <w:rPr>
          <w:rFonts w:ascii="Times New Roman" w:hAnsi="Times New Roman" w:cs="Times New Roman"/>
          <w:i/>
          <w:iCs/>
          <w:sz w:val="24"/>
          <w:szCs w:val="24"/>
        </w:rPr>
        <w:t>Figure 7</w:t>
      </w:r>
    </w:p>
    <w:p w14:paraId="1AE419AB" w14:textId="583BCD7D" w:rsidR="005F2347" w:rsidRPr="007B6553" w:rsidRDefault="00F03172" w:rsidP="007B6553">
      <w:pPr>
        <w:spacing w:line="480" w:lineRule="auto"/>
        <w:rPr>
          <w:rFonts w:ascii="Times New Roman" w:hAnsi="Times New Roman" w:cs="Times New Roman"/>
          <w:i/>
          <w:iCs/>
          <w:sz w:val="24"/>
          <w:szCs w:val="24"/>
        </w:rPr>
      </w:pPr>
      <w:r w:rsidRPr="007B6553">
        <w:rPr>
          <w:rFonts w:ascii="Times New Roman" w:hAnsi="Times New Roman" w:cs="Times New Roman"/>
          <w:noProof/>
          <w:sz w:val="24"/>
          <w:szCs w:val="24"/>
        </w:rPr>
        <w:drawing>
          <wp:inline distT="0" distB="0" distL="0" distR="0" wp14:anchorId="09471A64" wp14:editId="699CBCAF">
            <wp:extent cx="3149600" cy="3985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3387" cy="4028233"/>
                    </a:xfrm>
                    <a:prstGeom prst="rect">
                      <a:avLst/>
                    </a:prstGeom>
                  </pic:spPr>
                </pic:pic>
              </a:graphicData>
            </a:graphic>
          </wp:inline>
        </w:drawing>
      </w:r>
    </w:p>
    <w:p w14:paraId="12AF46E0" w14:textId="1DF4694C" w:rsidR="001C5862" w:rsidRPr="007B6553" w:rsidRDefault="001C5862" w:rsidP="007B6553">
      <w:pPr>
        <w:spacing w:line="480" w:lineRule="auto"/>
        <w:rPr>
          <w:rFonts w:ascii="Times New Roman" w:hAnsi="Times New Roman" w:cs="Times New Roman"/>
          <w:i/>
          <w:iCs/>
          <w:sz w:val="24"/>
          <w:szCs w:val="24"/>
        </w:rPr>
      </w:pPr>
      <w:r w:rsidRPr="007B6553">
        <w:rPr>
          <w:rFonts w:ascii="Times New Roman" w:hAnsi="Times New Roman" w:cs="Times New Roman"/>
          <w:i/>
          <w:iCs/>
          <w:sz w:val="24"/>
          <w:szCs w:val="24"/>
        </w:rPr>
        <w:t xml:space="preserve">In figure 7 we are </w:t>
      </w:r>
      <w:r w:rsidR="000D69ED" w:rsidRPr="007B6553">
        <w:rPr>
          <w:rFonts w:ascii="Times New Roman" w:hAnsi="Times New Roman" w:cs="Times New Roman"/>
          <w:i/>
          <w:iCs/>
          <w:sz w:val="24"/>
          <w:szCs w:val="24"/>
        </w:rPr>
        <w:t xml:space="preserve">observing the average costs </w:t>
      </w:r>
      <w:r w:rsidR="009069FF" w:rsidRPr="007B6553">
        <w:rPr>
          <w:rFonts w:ascii="Times New Roman" w:hAnsi="Times New Roman" w:cs="Times New Roman"/>
          <w:i/>
          <w:iCs/>
          <w:sz w:val="24"/>
          <w:szCs w:val="24"/>
        </w:rPr>
        <w:t>overall per</w:t>
      </w:r>
      <w:r w:rsidR="007F1CEC" w:rsidRPr="007B6553">
        <w:rPr>
          <w:rFonts w:ascii="Times New Roman" w:hAnsi="Times New Roman" w:cs="Times New Roman"/>
          <w:i/>
          <w:iCs/>
          <w:sz w:val="24"/>
          <w:szCs w:val="24"/>
        </w:rPr>
        <w:t xml:space="preserve"> year </w:t>
      </w:r>
      <w:r w:rsidR="004539CA" w:rsidRPr="007B6553">
        <w:rPr>
          <w:rFonts w:ascii="Times New Roman" w:hAnsi="Times New Roman" w:cs="Times New Roman"/>
          <w:i/>
          <w:iCs/>
          <w:sz w:val="24"/>
          <w:szCs w:val="24"/>
        </w:rPr>
        <w:t xml:space="preserve">associated with opioid deaths and the cost avoided with a 1% rise </w:t>
      </w:r>
      <w:r w:rsidR="009069FF" w:rsidRPr="007B6553">
        <w:rPr>
          <w:rFonts w:ascii="Times New Roman" w:hAnsi="Times New Roman" w:cs="Times New Roman"/>
          <w:i/>
          <w:iCs/>
          <w:sz w:val="24"/>
          <w:szCs w:val="24"/>
        </w:rPr>
        <w:t>in labor</w:t>
      </w:r>
      <w:r w:rsidR="004539CA" w:rsidRPr="007B6553">
        <w:rPr>
          <w:rFonts w:ascii="Times New Roman" w:hAnsi="Times New Roman" w:cs="Times New Roman"/>
          <w:i/>
          <w:iCs/>
          <w:sz w:val="24"/>
          <w:szCs w:val="24"/>
        </w:rPr>
        <w:t xml:space="preserve"> force participation.</w:t>
      </w:r>
      <w:r w:rsidR="00F90974" w:rsidRPr="007B6553">
        <w:rPr>
          <w:rFonts w:ascii="Times New Roman" w:hAnsi="Times New Roman" w:cs="Times New Roman"/>
          <w:i/>
          <w:iCs/>
          <w:sz w:val="24"/>
          <w:szCs w:val="24"/>
        </w:rPr>
        <w:t xml:space="preserve">  Cost avoided increases over the years with labor force participation.</w:t>
      </w:r>
    </w:p>
    <w:p w14:paraId="79014A1E" w14:textId="41855C01" w:rsidR="004F7B1E" w:rsidRPr="007B6553" w:rsidRDefault="004F7B1E" w:rsidP="007B6553">
      <w:pPr>
        <w:spacing w:line="480" w:lineRule="auto"/>
        <w:rPr>
          <w:rFonts w:ascii="Times New Roman" w:hAnsi="Times New Roman" w:cs="Times New Roman"/>
          <w:i/>
          <w:iCs/>
          <w:sz w:val="24"/>
          <w:szCs w:val="24"/>
        </w:rPr>
      </w:pPr>
    </w:p>
    <w:p w14:paraId="4F584B58" w14:textId="77777777" w:rsidR="00F03172" w:rsidRDefault="00F03172" w:rsidP="007B6553">
      <w:pPr>
        <w:spacing w:line="480" w:lineRule="auto"/>
        <w:rPr>
          <w:rFonts w:ascii="Times New Roman" w:hAnsi="Times New Roman" w:cs="Times New Roman"/>
          <w:i/>
          <w:iCs/>
          <w:sz w:val="24"/>
          <w:szCs w:val="24"/>
        </w:rPr>
      </w:pPr>
    </w:p>
    <w:p w14:paraId="2FE8A9AD" w14:textId="77777777" w:rsidR="00F03172" w:rsidRDefault="00F03172" w:rsidP="007B6553">
      <w:pPr>
        <w:spacing w:line="480" w:lineRule="auto"/>
        <w:rPr>
          <w:rFonts w:ascii="Times New Roman" w:hAnsi="Times New Roman" w:cs="Times New Roman"/>
          <w:i/>
          <w:iCs/>
          <w:sz w:val="24"/>
          <w:szCs w:val="24"/>
        </w:rPr>
      </w:pPr>
    </w:p>
    <w:p w14:paraId="34277CFD" w14:textId="18F2A676" w:rsidR="004F7B1E" w:rsidRPr="007B6553" w:rsidRDefault="004F7B1E" w:rsidP="007B6553">
      <w:pPr>
        <w:spacing w:line="480" w:lineRule="auto"/>
        <w:rPr>
          <w:rFonts w:ascii="Times New Roman" w:hAnsi="Times New Roman" w:cs="Times New Roman"/>
          <w:i/>
          <w:iCs/>
          <w:sz w:val="24"/>
          <w:szCs w:val="24"/>
        </w:rPr>
      </w:pPr>
      <w:r w:rsidRPr="007B6553">
        <w:rPr>
          <w:rFonts w:ascii="Times New Roman" w:hAnsi="Times New Roman" w:cs="Times New Roman"/>
          <w:i/>
          <w:iCs/>
          <w:sz w:val="24"/>
          <w:szCs w:val="24"/>
        </w:rPr>
        <w:lastRenderedPageBreak/>
        <w:t>F</w:t>
      </w:r>
      <w:r w:rsidR="00F03172">
        <w:rPr>
          <w:rFonts w:ascii="Times New Roman" w:hAnsi="Times New Roman" w:cs="Times New Roman"/>
          <w:i/>
          <w:iCs/>
          <w:sz w:val="24"/>
          <w:szCs w:val="24"/>
        </w:rPr>
        <w:t>igure</w:t>
      </w:r>
      <w:r w:rsidRPr="007B6553">
        <w:rPr>
          <w:rFonts w:ascii="Times New Roman" w:hAnsi="Times New Roman" w:cs="Times New Roman"/>
          <w:i/>
          <w:iCs/>
          <w:sz w:val="24"/>
          <w:szCs w:val="24"/>
        </w:rPr>
        <w:t xml:space="preserve"> 8</w:t>
      </w:r>
    </w:p>
    <w:p w14:paraId="06B067C2" w14:textId="2267A3F7" w:rsidR="004F7B1E" w:rsidRPr="007B6553" w:rsidRDefault="004F7B1E" w:rsidP="007B6553">
      <w:pPr>
        <w:spacing w:line="480" w:lineRule="auto"/>
        <w:rPr>
          <w:rFonts w:ascii="Times New Roman" w:hAnsi="Times New Roman" w:cs="Times New Roman"/>
          <w:i/>
          <w:iCs/>
          <w:sz w:val="24"/>
          <w:szCs w:val="24"/>
        </w:rPr>
      </w:pPr>
      <w:r w:rsidRPr="007B6553">
        <w:rPr>
          <w:rFonts w:ascii="Times New Roman" w:hAnsi="Times New Roman" w:cs="Times New Roman"/>
          <w:i/>
          <w:iCs/>
          <w:noProof/>
          <w:sz w:val="24"/>
          <w:szCs w:val="24"/>
        </w:rPr>
        <w:drawing>
          <wp:inline distT="0" distB="0" distL="0" distR="0" wp14:anchorId="08331567" wp14:editId="79B41599">
            <wp:extent cx="5529887" cy="45550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4066" cy="4566745"/>
                    </a:xfrm>
                    <a:prstGeom prst="rect">
                      <a:avLst/>
                    </a:prstGeom>
                  </pic:spPr>
                </pic:pic>
              </a:graphicData>
            </a:graphic>
          </wp:inline>
        </w:drawing>
      </w:r>
    </w:p>
    <w:p w14:paraId="7D09FF70" w14:textId="0E4C7E2A" w:rsidR="004F7B1E" w:rsidRPr="007B6553" w:rsidRDefault="004F7B1E" w:rsidP="007B6553">
      <w:pPr>
        <w:spacing w:line="480" w:lineRule="auto"/>
        <w:rPr>
          <w:rFonts w:ascii="Times New Roman" w:hAnsi="Times New Roman" w:cs="Times New Roman"/>
          <w:i/>
          <w:iCs/>
          <w:sz w:val="24"/>
          <w:szCs w:val="24"/>
        </w:rPr>
      </w:pPr>
      <w:r w:rsidRPr="007B6553">
        <w:rPr>
          <w:rFonts w:ascii="Times New Roman" w:hAnsi="Times New Roman" w:cs="Times New Roman"/>
          <w:i/>
          <w:iCs/>
          <w:sz w:val="24"/>
          <w:szCs w:val="24"/>
        </w:rPr>
        <w:t xml:space="preserve">In figure 8 we </w:t>
      </w:r>
      <w:r w:rsidR="00887F5A" w:rsidRPr="007B6553">
        <w:rPr>
          <w:rFonts w:ascii="Times New Roman" w:hAnsi="Times New Roman" w:cs="Times New Roman"/>
          <w:i/>
          <w:iCs/>
          <w:sz w:val="24"/>
          <w:szCs w:val="24"/>
        </w:rPr>
        <w:t>are looking at the rankings of the states ranked by total cost and average cost.</w:t>
      </w:r>
    </w:p>
    <w:p w14:paraId="2790CEED" w14:textId="7A060DF0" w:rsidR="004F303C" w:rsidRPr="007B6553" w:rsidRDefault="004F303C" w:rsidP="007B6553">
      <w:pPr>
        <w:spacing w:line="480" w:lineRule="auto"/>
        <w:rPr>
          <w:rFonts w:ascii="Times New Roman" w:hAnsi="Times New Roman" w:cs="Times New Roman"/>
          <w:i/>
          <w:iCs/>
          <w:sz w:val="24"/>
          <w:szCs w:val="24"/>
        </w:rPr>
      </w:pPr>
    </w:p>
    <w:p w14:paraId="1A20EDF9" w14:textId="77777777" w:rsidR="007446EA" w:rsidRDefault="007446EA" w:rsidP="007B6553">
      <w:pPr>
        <w:spacing w:line="480" w:lineRule="auto"/>
        <w:rPr>
          <w:rFonts w:ascii="Times New Roman" w:hAnsi="Times New Roman" w:cs="Times New Roman"/>
          <w:sz w:val="24"/>
          <w:szCs w:val="24"/>
        </w:rPr>
      </w:pPr>
    </w:p>
    <w:p w14:paraId="0E75B070" w14:textId="77777777" w:rsidR="007446EA" w:rsidRDefault="007446EA" w:rsidP="007B6553">
      <w:pPr>
        <w:spacing w:line="480" w:lineRule="auto"/>
        <w:rPr>
          <w:rFonts w:ascii="Times New Roman" w:hAnsi="Times New Roman" w:cs="Times New Roman"/>
          <w:sz w:val="24"/>
          <w:szCs w:val="24"/>
        </w:rPr>
      </w:pPr>
    </w:p>
    <w:p w14:paraId="65FDB118" w14:textId="77777777" w:rsidR="007446EA" w:rsidRDefault="007446EA" w:rsidP="007B6553">
      <w:pPr>
        <w:spacing w:line="480" w:lineRule="auto"/>
        <w:rPr>
          <w:rFonts w:ascii="Times New Roman" w:hAnsi="Times New Roman" w:cs="Times New Roman"/>
          <w:sz w:val="24"/>
          <w:szCs w:val="24"/>
        </w:rPr>
      </w:pPr>
    </w:p>
    <w:p w14:paraId="5514A6DF" w14:textId="77777777" w:rsidR="007446EA" w:rsidRDefault="007446EA" w:rsidP="007B6553">
      <w:pPr>
        <w:spacing w:line="480" w:lineRule="auto"/>
        <w:rPr>
          <w:rFonts w:ascii="Times New Roman" w:hAnsi="Times New Roman" w:cs="Times New Roman"/>
          <w:sz w:val="24"/>
          <w:szCs w:val="24"/>
        </w:rPr>
      </w:pPr>
    </w:p>
    <w:p w14:paraId="40E96F12" w14:textId="77777777" w:rsidR="007446EA" w:rsidRDefault="007446EA" w:rsidP="007B6553">
      <w:pPr>
        <w:spacing w:line="480" w:lineRule="auto"/>
        <w:rPr>
          <w:rFonts w:ascii="Times New Roman" w:hAnsi="Times New Roman" w:cs="Times New Roman"/>
          <w:sz w:val="24"/>
          <w:szCs w:val="24"/>
        </w:rPr>
      </w:pPr>
    </w:p>
    <w:p w14:paraId="7CF5CA3D" w14:textId="1452A0A4" w:rsidR="00892286" w:rsidRPr="007B6553" w:rsidRDefault="00892286" w:rsidP="007B6553">
      <w:pPr>
        <w:spacing w:line="480" w:lineRule="auto"/>
        <w:rPr>
          <w:rFonts w:ascii="Times New Roman" w:hAnsi="Times New Roman" w:cs="Times New Roman"/>
          <w:sz w:val="24"/>
          <w:szCs w:val="24"/>
        </w:rPr>
      </w:pPr>
      <w:r w:rsidRPr="007B6553">
        <w:rPr>
          <w:rFonts w:ascii="Times New Roman" w:hAnsi="Times New Roman" w:cs="Times New Roman"/>
          <w:sz w:val="24"/>
          <w:szCs w:val="24"/>
        </w:rPr>
        <w:lastRenderedPageBreak/>
        <w:t>Policy Implications and limitations</w:t>
      </w:r>
    </w:p>
    <w:p w14:paraId="128BDF2F" w14:textId="56382C0C" w:rsidR="00892286" w:rsidRPr="007B6553" w:rsidRDefault="00D1775B" w:rsidP="007B6553">
      <w:pPr>
        <w:spacing w:line="480" w:lineRule="auto"/>
        <w:rPr>
          <w:rFonts w:ascii="Times New Roman" w:hAnsi="Times New Roman" w:cs="Times New Roman"/>
          <w:sz w:val="24"/>
          <w:szCs w:val="24"/>
        </w:rPr>
      </w:pPr>
      <w:r>
        <w:rPr>
          <w:rFonts w:ascii="Times New Roman" w:hAnsi="Times New Roman" w:cs="Times New Roman"/>
          <w:sz w:val="24"/>
          <w:szCs w:val="24"/>
        </w:rPr>
        <w:t>With the rate of overdose increasing in all states with the progression of time it is impor</w:t>
      </w:r>
      <w:r w:rsidR="000A5B2B">
        <w:rPr>
          <w:rFonts w:ascii="Times New Roman" w:hAnsi="Times New Roman" w:cs="Times New Roman"/>
          <w:sz w:val="24"/>
          <w:szCs w:val="24"/>
        </w:rPr>
        <w:t xml:space="preserve">tant to take swift action to combat the opioid epidemic.  </w:t>
      </w:r>
      <w:r w:rsidR="000B3454" w:rsidRPr="007B6553">
        <w:rPr>
          <w:rFonts w:ascii="Times New Roman" w:hAnsi="Times New Roman" w:cs="Times New Roman"/>
          <w:sz w:val="24"/>
          <w:szCs w:val="24"/>
        </w:rPr>
        <w:t xml:space="preserve">The results of the research conducted </w:t>
      </w:r>
      <w:r w:rsidR="0025530D" w:rsidRPr="007B6553">
        <w:rPr>
          <w:rFonts w:ascii="Times New Roman" w:hAnsi="Times New Roman" w:cs="Times New Roman"/>
          <w:sz w:val="24"/>
          <w:szCs w:val="24"/>
        </w:rPr>
        <w:t xml:space="preserve">Ultimately reveal that there </w:t>
      </w:r>
      <w:r w:rsidR="00266772" w:rsidRPr="007B6553">
        <w:rPr>
          <w:rFonts w:ascii="Times New Roman" w:hAnsi="Times New Roman" w:cs="Times New Roman"/>
          <w:sz w:val="24"/>
          <w:szCs w:val="24"/>
        </w:rPr>
        <w:t xml:space="preserve">are higher rates of overdose and higher accumulated cost associated with the variables listed in figure 1.  </w:t>
      </w:r>
      <w:r w:rsidR="00DF17E5">
        <w:rPr>
          <w:rFonts w:ascii="Times New Roman" w:hAnsi="Times New Roman" w:cs="Times New Roman"/>
          <w:sz w:val="24"/>
          <w:szCs w:val="24"/>
        </w:rPr>
        <w:t xml:space="preserve">The demographic information reveals that there needs to be an emphasis on lawmaking towards opioid </w:t>
      </w:r>
      <w:r w:rsidR="0088728E">
        <w:rPr>
          <w:rFonts w:ascii="Times New Roman" w:hAnsi="Times New Roman" w:cs="Times New Roman"/>
          <w:sz w:val="24"/>
          <w:szCs w:val="24"/>
        </w:rPr>
        <w:t>abuse and prescriptions</w:t>
      </w:r>
      <w:r w:rsidR="00CA73AF">
        <w:rPr>
          <w:rFonts w:ascii="Times New Roman" w:hAnsi="Times New Roman" w:cs="Times New Roman"/>
          <w:sz w:val="24"/>
          <w:szCs w:val="24"/>
        </w:rPr>
        <w:t xml:space="preserve"> for lower income households in predominately manufacturing states.  </w:t>
      </w:r>
      <w:r w:rsidR="00350BE0">
        <w:rPr>
          <w:rFonts w:ascii="Times New Roman" w:hAnsi="Times New Roman" w:cs="Times New Roman"/>
          <w:sz w:val="24"/>
          <w:szCs w:val="24"/>
        </w:rPr>
        <w:t xml:space="preserve">This appears to be the case because more individuals in this demographic are </w:t>
      </w:r>
      <w:r w:rsidR="007446EA">
        <w:rPr>
          <w:rFonts w:ascii="Times New Roman" w:hAnsi="Times New Roman" w:cs="Times New Roman"/>
          <w:sz w:val="24"/>
          <w:szCs w:val="24"/>
        </w:rPr>
        <w:t xml:space="preserve">doing manual labor and developing issues that require that they be treated for pain.  Simulation results also reveal that increased labor force participation reduce the average cost associated with opioid deaths </w:t>
      </w:r>
      <w:r w:rsidR="00847531">
        <w:rPr>
          <w:rFonts w:ascii="Times New Roman" w:hAnsi="Times New Roman" w:cs="Times New Roman"/>
          <w:sz w:val="24"/>
          <w:szCs w:val="24"/>
        </w:rPr>
        <w:t>which holds the possibility of insinuating that rates of opioid related death could be higher in periods of economic recession</w:t>
      </w:r>
      <w:r w:rsidR="00D12CE8">
        <w:rPr>
          <w:rFonts w:ascii="Times New Roman" w:hAnsi="Times New Roman" w:cs="Times New Roman"/>
          <w:sz w:val="24"/>
          <w:szCs w:val="24"/>
        </w:rPr>
        <w:t xml:space="preserve">. </w:t>
      </w:r>
      <w:r w:rsidR="0036640A">
        <w:rPr>
          <w:rFonts w:ascii="Times New Roman" w:hAnsi="Times New Roman" w:cs="Times New Roman"/>
          <w:sz w:val="24"/>
          <w:szCs w:val="24"/>
        </w:rPr>
        <w:t xml:space="preserve">A limiting factor </w:t>
      </w:r>
      <w:r w:rsidR="00856AE8">
        <w:rPr>
          <w:rFonts w:ascii="Times New Roman" w:hAnsi="Times New Roman" w:cs="Times New Roman"/>
          <w:sz w:val="24"/>
          <w:szCs w:val="24"/>
        </w:rPr>
        <w:t xml:space="preserve">appears to be the ability to </w:t>
      </w:r>
      <w:r w:rsidR="00843F48">
        <w:rPr>
          <w:rFonts w:ascii="Times New Roman" w:hAnsi="Times New Roman" w:cs="Times New Roman"/>
          <w:sz w:val="24"/>
          <w:szCs w:val="24"/>
        </w:rPr>
        <w:t>determine which areas are in fact more afflicted due to this epidemic as in the simulation California is ra</w:t>
      </w:r>
      <w:r w:rsidR="00CE6B83">
        <w:rPr>
          <w:rFonts w:ascii="Times New Roman" w:hAnsi="Times New Roman" w:cs="Times New Roman"/>
          <w:sz w:val="24"/>
          <w:szCs w:val="24"/>
        </w:rPr>
        <w:t xml:space="preserve">nked first in terms of number of overdose deaths as well as the total cost, yet California is not identified as </w:t>
      </w:r>
      <w:r w:rsidR="00A53824">
        <w:rPr>
          <w:rFonts w:ascii="Times New Roman" w:hAnsi="Times New Roman" w:cs="Times New Roman"/>
          <w:sz w:val="24"/>
          <w:szCs w:val="24"/>
        </w:rPr>
        <w:t xml:space="preserve">a manufacturing state.  This could be due to the large population in California however, to combat the issue </w:t>
      </w:r>
      <w:r w:rsidR="00B528B7">
        <w:rPr>
          <w:rFonts w:ascii="Times New Roman" w:hAnsi="Times New Roman" w:cs="Times New Roman"/>
          <w:sz w:val="24"/>
          <w:szCs w:val="24"/>
        </w:rPr>
        <w:t xml:space="preserve">it would not be useful to neglect enforcing policy on states </w:t>
      </w:r>
      <w:r w:rsidR="008B38AD">
        <w:rPr>
          <w:rFonts w:ascii="Times New Roman" w:hAnsi="Times New Roman" w:cs="Times New Roman"/>
          <w:sz w:val="24"/>
          <w:szCs w:val="24"/>
        </w:rPr>
        <w:t xml:space="preserve">based on population as the rate of overdose may be lower in scale to others the amount of those affected is still far greater; and those states that are smaller with a higher rate of overdose should not be passed over either.  </w:t>
      </w:r>
      <w:r w:rsidR="00A0303E">
        <w:rPr>
          <w:rFonts w:ascii="Times New Roman" w:hAnsi="Times New Roman" w:cs="Times New Roman"/>
          <w:sz w:val="24"/>
          <w:szCs w:val="24"/>
        </w:rPr>
        <w:t xml:space="preserve">It is also difficult to set policy on a very specific demographic of people in all states without setting limitations on those who do not need them as much.  </w:t>
      </w:r>
      <w:r w:rsidR="008B38AD">
        <w:rPr>
          <w:rFonts w:ascii="Times New Roman" w:hAnsi="Times New Roman" w:cs="Times New Roman"/>
          <w:sz w:val="24"/>
          <w:szCs w:val="24"/>
        </w:rPr>
        <w:t xml:space="preserve">While the demographic information is especially useful in determining which groups are being impacted the most, policy would have to be applied at a nationwide level </w:t>
      </w:r>
      <w:r w:rsidR="009069FF">
        <w:rPr>
          <w:rFonts w:ascii="Times New Roman" w:hAnsi="Times New Roman" w:cs="Times New Roman"/>
          <w:sz w:val="24"/>
          <w:szCs w:val="24"/>
        </w:rPr>
        <w:t>to</w:t>
      </w:r>
      <w:r w:rsidR="008B38AD">
        <w:rPr>
          <w:rFonts w:ascii="Times New Roman" w:hAnsi="Times New Roman" w:cs="Times New Roman"/>
          <w:sz w:val="24"/>
          <w:szCs w:val="24"/>
        </w:rPr>
        <w:t xml:space="preserve"> </w:t>
      </w:r>
      <w:r w:rsidR="00CF510C">
        <w:rPr>
          <w:rFonts w:ascii="Times New Roman" w:hAnsi="Times New Roman" w:cs="Times New Roman"/>
          <w:sz w:val="24"/>
          <w:szCs w:val="24"/>
        </w:rPr>
        <w:t>truly combat the epidemic.</w:t>
      </w:r>
      <w:r w:rsidR="000213EF">
        <w:rPr>
          <w:rFonts w:ascii="Times New Roman" w:hAnsi="Times New Roman" w:cs="Times New Roman"/>
          <w:sz w:val="24"/>
          <w:szCs w:val="24"/>
        </w:rPr>
        <w:t xml:space="preserve">  </w:t>
      </w:r>
    </w:p>
    <w:p w14:paraId="68C696C5" w14:textId="77777777" w:rsidR="00892286" w:rsidRPr="007B6553" w:rsidRDefault="00892286" w:rsidP="007B6553">
      <w:pPr>
        <w:spacing w:line="480" w:lineRule="auto"/>
        <w:rPr>
          <w:rFonts w:ascii="Times New Roman" w:hAnsi="Times New Roman" w:cs="Times New Roman"/>
          <w:i/>
          <w:iCs/>
          <w:sz w:val="24"/>
          <w:szCs w:val="24"/>
        </w:rPr>
      </w:pPr>
    </w:p>
    <w:p w14:paraId="537B60EB" w14:textId="77777777" w:rsidR="005F2347" w:rsidRPr="007B6553" w:rsidRDefault="005F2347" w:rsidP="007B6553">
      <w:pPr>
        <w:spacing w:line="480" w:lineRule="auto"/>
        <w:rPr>
          <w:rFonts w:ascii="Times New Roman" w:hAnsi="Times New Roman" w:cs="Times New Roman"/>
          <w:i/>
          <w:iCs/>
          <w:sz w:val="24"/>
          <w:szCs w:val="24"/>
        </w:rPr>
      </w:pPr>
    </w:p>
    <w:p w14:paraId="5E3A2886" w14:textId="36C99124" w:rsidR="005F2347" w:rsidRDefault="00A0303E" w:rsidP="007B6553">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Conclusion: </w:t>
      </w:r>
    </w:p>
    <w:p w14:paraId="6DD1DAD5" w14:textId="489819CE" w:rsidR="00A0303E" w:rsidRPr="000072C7" w:rsidRDefault="000072C7" w:rsidP="007B655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opioid epidemic has had a major effect on the lives of many in the nation leading to overdose and increased costs associated with healthcare, thus costing a greater amount for the country. </w:t>
      </w:r>
      <w:r w:rsidR="00A167FE">
        <w:rPr>
          <w:rFonts w:ascii="Times New Roman" w:hAnsi="Times New Roman" w:cs="Times New Roman"/>
          <w:sz w:val="24"/>
          <w:szCs w:val="24"/>
        </w:rPr>
        <w:t xml:space="preserve">Based on data outlining several different demographics </w:t>
      </w:r>
      <w:r w:rsidR="007530B6">
        <w:rPr>
          <w:rFonts w:ascii="Times New Roman" w:hAnsi="Times New Roman" w:cs="Times New Roman"/>
          <w:sz w:val="24"/>
          <w:szCs w:val="24"/>
        </w:rPr>
        <w:t xml:space="preserve">we </w:t>
      </w:r>
      <w:proofErr w:type="gramStart"/>
      <w:r w:rsidR="007530B6">
        <w:rPr>
          <w:rFonts w:ascii="Times New Roman" w:hAnsi="Times New Roman" w:cs="Times New Roman"/>
          <w:sz w:val="24"/>
          <w:szCs w:val="24"/>
        </w:rPr>
        <w:t>are able to</w:t>
      </w:r>
      <w:proofErr w:type="gramEnd"/>
      <w:r w:rsidR="007530B6">
        <w:rPr>
          <w:rFonts w:ascii="Times New Roman" w:hAnsi="Times New Roman" w:cs="Times New Roman"/>
          <w:sz w:val="24"/>
          <w:szCs w:val="24"/>
        </w:rPr>
        <w:t xml:space="preserve"> determine that the majority of the cost associated with opioid deaths has been impacted by those in manufacturing states </w:t>
      </w:r>
      <w:r w:rsidR="00E749BD">
        <w:rPr>
          <w:rFonts w:ascii="Times New Roman" w:hAnsi="Times New Roman" w:cs="Times New Roman"/>
          <w:sz w:val="24"/>
          <w:szCs w:val="24"/>
        </w:rPr>
        <w:t xml:space="preserve">and increasing over the time period of 2000 to 2018.  </w:t>
      </w:r>
      <w:r w:rsidR="00DC78AF">
        <w:rPr>
          <w:rFonts w:ascii="Times New Roman" w:hAnsi="Times New Roman" w:cs="Times New Roman"/>
          <w:sz w:val="24"/>
          <w:szCs w:val="24"/>
        </w:rPr>
        <w:t xml:space="preserve">Factors such as income and labor force participation indicate fluctuations that may occur with different economic cycles.  </w:t>
      </w:r>
      <w:r w:rsidR="00DC0327">
        <w:rPr>
          <w:rFonts w:ascii="Times New Roman" w:hAnsi="Times New Roman" w:cs="Times New Roman"/>
          <w:sz w:val="24"/>
          <w:szCs w:val="24"/>
        </w:rPr>
        <w:t xml:space="preserve">The </w:t>
      </w:r>
      <w:r w:rsidR="00B85F0A">
        <w:rPr>
          <w:rFonts w:ascii="Times New Roman" w:hAnsi="Times New Roman" w:cs="Times New Roman"/>
          <w:sz w:val="24"/>
          <w:szCs w:val="24"/>
        </w:rPr>
        <w:t xml:space="preserve">total </w:t>
      </w:r>
      <w:r w:rsidR="00DC0327">
        <w:rPr>
          <w:rFonts w:ascii="Times New Roman" w:hAnsi="Times New Roman" w:cs="Times New Roman"/>
          <w:sz w:val="24"/>
          <w:szCs w:val="24"/>
        </w:rPr>
        <w:t>cost overall associated with opioid related deaths averages at</w:t>
      </w:r>
      <w:r w:rsidR="004D5650">
        <w:rPr>
          <w:rFonts w:ascii="Times New Roman" w:hAnsi="Times New Roman" w:cs="Times New Roman"/>
          <w:sz w:val="24"/>
          <w:szCs w:val="24"/>
        </w:rPr>
        <w:t xml:space="preserve"> $</w:t>
      </w:r>
      <w:r w:rsidR="004D5650" w:rsidRPr="004D5650">
        <w:rPr>
          <w:rFonts w:ascii="Times New Roman" w:hAnsi="Times New Roman" w:cs="Times New Roman"/>
          <w:sz w:val="24"/>
          <w:szCs w:val="24"/>
        </w:rPr>
        <w:t>1</w:t>
      </w:r>
      <w:r w:rsidR="004D5650">
        <w:rPr>
          <w:rFonts w:ascii="Times New Roman" w:hAnsi="Times New Roman" w:cs="Times New Roman"/>
          <w:sz w:val="24"/>
          <w:szCs w:val="24"/>
        </w:rPr>
        <w:t>,</w:t>
      </w:r>
      <w:r w:rsidR="004D5650" w:rsidRPr="004D5650">
        <w:rPr>
          <w:rFonts w:ascii="Times New Roman" w:hAnsi="Times New Roman" w:cs="Times New Roman"/>
          <w:sz w:val="24"/>
          <w:szCs w:val="24"/>
        </w:rPr>
        <w:t>043</w:t>
      </w:r>
      <w:r w:rsidR="004D5650">
        <w:rPr>
          <w:rFonts w:ascii="Times New Roman" w:hAnsi="Times New Roman" w:cs="Times New Roman"/>
          <w:sz w:val="24"/>
          <w:szCs w:val="24"/>
        </w:rPr>
        <w:t>,</w:t>
      </w:r>
      <w:r w:rsidR="004D5650" w:rsidRPr="004D5650">
        <w:rPr>
          <w:rFonts w:ascii="Times New Roman" w:hAnsi="Times New Roman" w:cs="Times New Roman"/>
          <w:sz w:val="24"/>
          <w:szCs w:val="24"/>
        </w:rPr>
        <w:t>703</w:t>
      </w:r>
      <w:r w:rsidR="004D5650">
        <w:rPr>
          <w:rFonts w:ascii="Times New Roman" w:hAnsi="Times New Roman" w:cs="Times New Roman"/>
          <w:sz w:val="24"/>
          <w:szCs w:val="24"/>
        </w:rPr>
        <w:t>,</w:t>
      </w:r>
      <w:r w:rsidR="004D5650" w:rsidRPr="004D5650">
        <w:rPr>
          <w:rFonts w:ascii="Times New Roman" w:hAnsi="Times New Roman" w:cs="Times New Roman"/>
          <w:sz w:val="24"/>
          <w:szCs w:val="24"/>
        </w:rPr>
        <w:t>757</w:t>
      </w:r>
      <w:r w:rsidR="004D5650">
        <w:rPr>
          <w:rFonts w:ascii="Times New Roman" w:hAnsi="Times New Roman" w:cs="Times New Roman"/>
          <w:sz w:val="24"/>
          <w:szCs w:val="24"/>
        </w:rPr>
        <w:t>,</w:t>
      </w:r>
      <w:r w:rsidR="004D5650" w:rsidRPr="004D5650">
        <w:rPr>
          <w:rFonts w:ascii="Times New Roman" w:hAnsi="Times New Roman" w:cs="Times New Roman"/>
          <w:sz w:val="24"/>
          <w:szCs w:val="24"/>
        </w:rPr>
        <w:t>894.74</w:t>
      </w:r>
      <w:r w:rsidR="00B11704">
        <w:rPr>
          <w:rFonts w:ascii="Times New Roman" w:hAnsi="Times New Roman" w:cs="Times New Roman"/>
          <w:sz w:val="24"/>
          <w:szCs w:val="24"/>
        </w:rPr>
        <w:t xml:space="preserve"> over the </w:t>
      </w:r>
      <w:proofErr w:type="gramStart"/>
      <w:r w:rsidR="00B11704">
        <w:rPr>
          <w:rFonts w:ascii="Times New Roman" w:hAnsi="Times New Roman" w:cs="Times New Roman"/>
          <w:sz w:val="24"/>
          <w:szCs w:val="24"/>
        </w:rPr>
        <w:t>time period</w:t>
      </w:r>
      <w:proofErr w:type="gramEnd"/>
      <w:r w:rsidR="00B11704">
        <w:rPr>
          <w:rFonts w:ascii="Times New Roman" w:hAnsi="Times New Roman" w:cs="Times New Roman"/>
          <w:sz w:val="24"/>
          <w:szCs w:val="24"/>
        </w:rPr>
        <w:t xml:space="preserve"> outlined.</w:t>
      </w:r>
      <w:r w:rsidR="004E2942">
        <w:rPr>
          <w:rFonts w:ascii="Times New Roman" w:hAnsi="Times New Roman" w:cs="Times New Roman"/>
          <w:sz w:val="24"/>
          <w:szCs w:val="24"/>
        </w:rPr>
        <w:t xml:space="preserve">  This is paired with the average num</w:t>
      </w:r>
      <w:r w:rsidR="006459EC">
        <w:rPr>
          <w:rFonts w:ascii="Times New Roman" w:hAnsi="Times New Roman" w:cs="Times New Roman"/>
          <w:sz w:val="24"/>
          <w:szCs w:val="24"/>
        </w:rPr>
        <w:t>b</w:t>
      </w:r>
      <w:r w:rsidR="004E2942">
        <w:rPr>
          <w:rFonts w:ascii="Times New Roman" w:hAnsi="Times New Roman" w:cs="Times New Roman"/>
          <w:sz w:val="24"/>
          <w:szCs w:val="24"/>
        </w:rPr>
        <w:t>er of opioid</w:t>
      </w:r>
      <w:r w:rsidR="0026505A">
        <w:rPr>
          <w:rFonts w:ascii="Times New Roman" w:hAnsi="Times New Roman" w:cs="Times New Roman"/>
          <w:sz w:val="24"/>
          <w:szCs w:val="24"/>
        </w:rPr>
        <w:t xml:space="preserve"> deaths </w:t>
      </w:r>
      <w:r w:rsidR="004E2942">
        <w:rPr>
          <w:rFonts w:ascii="Times New Roman" w:hAnsi="Times New Roman" w:cs="Times New Roman"/>
          <w:sz w:val="24"/>
          <w:szCs w:val="24"/>
        </w:rPr>
        <w:t xml:space="preserve">for all the years in the selected </w:t>
      </w:r>
      <w:proofErr w:type="gramStart"/>
      <w:r w:rsidR="004E2942">
        <w:rPr>
          <w:rFonts w:ascii="Times New Roman" w:hAnsi="Times New Roman" w:cs="Times New Roman"/>
          <w:sz w:val="24"/>
          <w:szCs w:val="24"/>
        </w:rPr>
        <w:t>time period</w:t>
      </w:r>
      <w:proofErr w:type="gramEnd"/>
      <w:r w:rsidR="004E2942">
        <w:rPr>
          <w:rFonts w:ascii="Times New Roman" w:hAnsi="Times New Roman" w:cs="Times New Roman"/>
          <w:sz w:val="24"/>
          <w:szCs w:val="24"/>
        </w:rPr>
        <w:t xml:space="preserve"> being </w:t>
      </w:r>
      <w:r w:rsidR="0026505A">
        <w:rPr>
          <w:rFonts w:ascii="Times New Roman" w:hAnsi="Times New Roman" w:cs="Times New Roman"/>
          <w:sz w:val="24"/>
          <w:szCs w:val="24"/>
        </w:rPr>
        <w:t xml:space="preserve">16,242. </w:t>
      </w:r>
      <w:r w:rsidR="006459EC">
        <w:rPr>
          <w:rFonts w:ascii="Times New Roman" w:hAnsi="Times New Roman" w:cs="Times New Roman"/>
          <w:sz w:val="24"/>
          <w:szCs w:val="24"/>
        </w:rPr>
        <w:t xml:space="preserve">A large percentage (almost half of these amounts are accumulated by the </w:t>
      </w:r>
    </w:p>
    <w:p w14:paraId="1D62F511" w14:textId="77777777" w:rsidR="005F2347" w:rsidRPr="007B6553" w:rsidRDefault="005F2347" w:rsidP="007B6553">
      <w:pPr>
        <w:spacing w:line="480" w:lineRule="auto"/>
        <w:rPr>
          <w:rFonts w:ascii="Times New Roman" w:hAnsi="Times New Roman" w:cs="Times New Roman"/>
          <w:i/>
          <w:iCs/>
          <w:sz w:val="24"/>
          <w:szCs w:val="24"/>
        </w:rPr>
      </w:pPr>
    </w:p>
    <w:p w14:paraId="22EFF210" w14:textId="77777777" w:rsidR="005F2347" w:rsidRPr="007B6553" w:rsidRDefault="005F2347" w:rsidP="007B6553">
      <w:pPr>
        <w:spacing w:line="480" w:lineRule="auto"/>
        <w:rPr>
          <w:rFonts w:ascii="Times New Roman" w:hAnsi="Times New Roman" w:cs="Times New Roman"/>
          <w:i/>
          <w:iCs/>
          <w:sz w:val="24"/>
          <w:szCs w:val="24"/>
        </w:rPr>
      </w:pPr>
    </w:p>
    <w:p w14:paraId="5078729F" w14:textId="77777777" w:rsidR="005F2347" w:rsidRPr="007B6553" w:rsidRDefault="005F2347" w:rsidP="007B6553">
      <w:pPr>
        <w:spacing w:line="480" w:lineRule="auto"/>
        <w:rPr>
          <w:rFonts w:ascii="Times New Roman" w:hAnsi="Times New Roman" w:cs="Times New Roman"/>
          <w:i/>
          <w:iCs/>
          <w:sz w:val="24"/>
          <w:szCs w:val="24"/>
        </w:rPr>
      </w:pPr>
    </w:p>
    <w:p w14:paraId="134A7053" w14:textId="77777777" w:rsidR="005F2347" w:rsidRPr="007B6553" w:rsidRDefault="005F2347" w:rsidP="007B6553">
      <w:pPr>
        <w:spacing w:line="480" w:lineRule="auto"/>
        <w:rPr>
          <w:rFonts w:ascii="Times New Roman" w:hAnsi="Times New Roman" w:cs="Times New Roman"/>
          <w:i/>
          <w:iCs/>
          <w:sz w:val="24"/>
          <w:szCs w:val="24"/>
        </w:rPr>
      </w:pPr>
    </w:p>
    <w:p w14:paraId="5B357B28" w14:textId="77777777" w:rsidR="005F2347" w:rsidRPr="007B6553" w:rsidRDefault="005F2347" w:rsidP="007B6553">
      <w:pPr>
        <w:spacing w:line="480" w:lineRule="auto"/>
        <w:rPr>
          <w:rFonts w:ascii="Times New Roman" w:hAnsi="Times New Roman" w:cs="Times New Roman"/>
          <w:i/>
          <w:iCs/>
          <w:sz w:val="24"/>
          <w:szCs w:val="24"/>
        </w:rPr>
      </w:pPr>
    </w:p>
    <w:p w14:paraId="1B31D4CA" w14:textId="77777777" w:rsidR="005F2347" w:rsidRPr="007B6553" w:rsidRDefault="005F2347" w:rsidP="007B6553">
      <w:pPr>
        <w:spacing w:line="480" w:lineRule="auto"/>
        <w:rPr>
          <w:rFonts w:ascii="Times New Roman" w:hAnsi="Times New Roman" w:cs="Times New Roman"/>
          <w:i/>
          <w:iCs/>
          <w:sz w:val="24"/>
          <w:szCs w:val="24"/>
        </w:rPr>
      </w:pPr>
    </w:p>
    <w:p w14:paraId="2C2BBF5A" w14:textId="77777777" w:rsidR="005F2347" w:rsidRPr="007B6553" w:rsidRDefault="005F2347" w:rsidP="007B6553">
      <w:pPr>
        <w:spacing w:line="480" w:lineRule="auto"/>
        <w:rPr>
          <w:rFonts w:ascii="Times New Roman" w:hAnsi="Times New Roman" w:cs="Times New Roman"/>
          <w:i/>
          <w:iCs/>
          <w:sz w:val="24"/>
          <w:szCs w:val="24"/>
        </w:rPr>
      </w:pPr>
    </w:p>
    <w:p w14:paraId="5503EEC6" w14:textId="77777777" w:rsidR="005F2347" w:rsidRPr="007B6553" w:rsidRDefault="005F2347" w:rsidP="007B6553">
      <w:pPr>
        <w:spacing w:line="480" w:lineRule="auto"/>
        <w:rPr>
          <w:rFonts w:ascii="Times New Roman" w:hAnsi="Times New Roman" w:cs="Times New Roman"/>
          <w:i/>
          <w:iCs/>
          <w:sz w:val="24"/>
          <w:szCs w:val="24"/>
        </w:rPr>
      </w:pPr>
    </w:p>
    <w:p w14:paraId="36039BEA" w14:textId="24D69DE2" w:rsidR="00C40337" w:rsidRDefault="00C40337" w:rsidP="007B6553">
      <w:pPr>
        <w:spacing w:line="480" w:lineRule="auto"/>
        <w:rPr>
          <w:rFonts w:ascii="Times New Roman" w:hAnsi="Times New Roman" w:cs="Times New Roman"/>
          <w:i/>
          <w:iCs/>
          <w:sz w:val="24"/>
          <w:szCs w:val="24"/>
        </w:rPr>
      </w:pPr>
      <w:r w:rsidRPr="007B6553">
        <w:rPr>
          <w:rFonts w:ascii="Times New Roman" w:hAnsi="Times New Roman" w:cs="Times New Roman"/>
          <w:i/>
          <w:iCs/>
          <w:sz w:val="24"/>
          <w:szCs w:val="24"/>
        </w:rPr>
        <w:lastRenderedPageBreak/>
        <w:t>Bibliography</w:t>
      </w:r>
    </w:p>
    <w:p w14:paraId="5873BCBE" w14:textId="6ACD3582" w:rsidR="0070532E" w:rsidRPr="00835BB1" w:rsidRDefault="00B22778" w:rsidP="00835BB1">
      <w:pPr>
        <w:spacing w:line="480" w:lineRule="auto"/>
        <w:ind w:hanging="720"/>
        <w:rPr>
          <w:rFonts w:ascii="Times New Roman" w:hAnsi="Times New Roman" w:cs="Times New Roman"/>
          <w:color w:val="212121"/>
          <w:sz w:val="24"/>
          <w:szCs w:val="24"/>
          <w:shd w:val="clear" w:color="auto" w:fill="FFFFFF"/>
        </w:rPr>
      </w:pPr>
      <w:r w:rsidRPr="00835BB1">
        <w:rPr>
          <w:rFonts w:ascii="Times New Roman" w:hAnsi="Times New Roman" w:cs="Times New Roman"/>
          <w:color w:val="212121"/>
          <w:sz w:val="24"/>
          <w:szCs w:val="24"/>
          <w:shd w:val="clear" w:color="auto" w:fill="FFFFFF"/>
        </w:rPr>
        <w:t xml:space="preserve">Dasgupta, N., </w:t>
      </w:r>
      <w:proofErr w:type="spellStart"/>
      <w:r w:rsidRPr="00835BB1">
        <w:rPr>
          <w:rFonts w:ascii="Times New Roman" w:hAnsi="Times New Roman" w:cs="Times New Roman"/>
          <w:color w:val="212121"/>
          <w:sz w:val="24"/>
          <w:szCs w:val="24"/>
          <w:shd w:val="clear" w:color="auto" w:fill="FFFFFF"/>
        </w:rPr>
        <w:t>Beletsky</w:t>
      </w:r>
      <w:proofErr w:type="spellEnd"/>
      <w:r w:rsidRPr="00835BB1">
        <w:rPr>
          <w:rFonts w:ascii="Times New Roman" w:hAnsi="Times New Roman" w:cs="Times New Roman"/>
          <w:color w:val="212121"/>
          <w:sz w:val="24"/>
          <w:szCs w:val="24"/>
          <w:shd w:val="clear" w:color="auto" w:fill="FFFFFF"/>
        </w:rPr>
        <w:t xml:space="preserve">, L., &amp; </w:t>
      </w:r>
      <w:proofErr w:type="spellStart"/>
      <w:r w:rsidRPr="00835BB1">
        <w:rPr>
          <w:rFonts w:ascii="Times New Roman" w:hAnsi="Times New Roman" w:cs="Times New Roman"/>
          <w:color w:val="212121"/>
          <w:sz w:val="24"/>
          <w:szCs w:val="24"/>
          <w:shd w:val="clear" w:color="auto" w:fill="FFFFFF"/>
        </w:rPr>
        <w:t>Ciccarone</w:t>
      </w:r>
      <w:proofErr w:type="spellEnd"/>
      <w:r w:rsidRPr="00835BB1">
        <w:rPr>
          <w:rFonts w:ascii="Times New Roman" w:hAnsi="Times New Roman" w:cs="Times New Roman"/>
          <w:color w:val="212121"/>
          <w:sz w:val="24"/>
          <w:szCs w:val="24"/>
          <w:shd w:val="clear" w:color="auto" w:fill="FFFFFF"/>
        </w:rPr>
        <w:t>, D. (2018). Opioid Crisis: No Easy Fix to Its Social and Economic Determinants. </w:t>
      </w:r>
      <w:r w:rsidRPr="00835BB1">
        <w:rPr>
          <w:rFonts w:ascii="Times New Roman" w:hAnsi="Times New Roman" w:cs="Times New Roman"/>
          <w:i/>
          <w:iCs/>
          <w:color w:val="212121"/>
          <w:sz w:val="24"/>
          <w:szCs w:val="24"/>
          <w:shd w:val="clear" w:color="auto" w:fill="FFFFFF"/>
        </w:rPr>
        <w:t>American journal of public health</w:t>
      </w:r>
      <w:r w:rsidRPr="00835BB1">
        <w:rPr>
          <w:rFonts w:ascii="Times New Roman" w:hAnsi="Times New Roman" w:cs="Times New Roman"/>
          <w:color w:val="212121"/>
          <w:sz w:val="24"/>
          <w:szCs w:val="24"/>
          <w:shd w:val="clear" w:color="auto" w:fill="FFFFFF"/>
        </w:rPr>
        <w:t>, </w:t>
      </w:r>
      <w:r w:rsidRPr="00835BB1">
        <w:rPr>
          <w:rFonts w:ascii="Times New Roman" w:hAnsi="Times New Roman" w:cs="Times New Roman"/>
          <w:i/>
          <w:iCs/>
          <w:color w:val="212121"/>
          <w:sz w:val="24"/>
          <w:szCs w:val="24"/>
          <w:shd w:val="clear" w:color="auto" w:fill="FFFFFF"/>
        </w:rPr>
        <w:t>108</w:t>
      </w:r>
      <w:r w:rsidRPr="00835BB1">
        <w:rPr>
          <w:rFonts w:ascii="Times New Roman" w:hAnsi="Times New Roman" w:cs="Times New Roman"/>
          <w:color w:val="212121"/>
          <w:sz w:val="24"/>
          <w:szCs w:val="24"/>
          <w:shd w:val="clear" w:color="auto" w:fill="FFFFFF"/>
        </w:rPr>
        <w:t xml:space="preserve">(2), 182–186. </w:t>
      </w:r>
      <w:hyperlink r:id="rId17" w:history="1">
        <w:r w:rsidR="00D8087E" w:rsidRPr="00835BB1">
          <w:rPr>
            <w:rStyle w:val="Hyperlink"/>
            <w:rFonts w:ascii="Times New Roman" w:hAnsi="Times New Roman" w:cs="Times New Roman"/>
            <w:sz w:val="24"/>
            <w:szCs w:val="24"/>
            <w:shd w:val="clear" w:color="auto" w:fill="FFFFFF"/>
          </w:rPr>
          <w:t>https://doi.org/10.2105/AJPH.2017.304187</w:t>
        </w:r>
      </w:hyperlink>
    </w:p>
    <w:p w14:paraId="28C22C53" w14:textId="77777777" w:rsidR="00D8087E" w:rsidRPr="00835BB1" w:rsidRDefault="00D8087E" w:rsidP="00835BB1">
      <w:pPr>
        <w:pStyle w:val="NormalWeb"/>
        <w:ind w:left="567" w:hanging="720"/>
      </w:pPr>
      <w:proofErr w:type="spellStart"/>
      <w:r w:rsidRPr="00835BB1">
        <w:t>Parramore</w:t>
      </w:r>
      <w:proofErr w:type="spellEnd"/>
      <w:r w:rsidRPr="00835BB1">
        <w:t xml:space="preserve">, Article </w:t>
      </w:r>
      <w:proofErr w:type="gramStart"/>
      <w:r w:rsidRPr="00835BB1">
        <w:t>By</w:t>
      </w:r>
      <w:proofErr w:type="gramEnd"/>
      <w:r w:rsidRPr="00835BB1">
        <w:t xml:space="preserve"> Lynn, et al. “Opioid Crisis Shows How Economic Inequality Kills.” </w:t>
      </w:r>
      <w:r w:rsidRPr="00835BB1">
        <w:rPr>
          <w:i/>
          <w:iCs/>
        </w:rPr>
        <w:t>Institute for New Economic Thinking</w:t>
      </w:r>
      <w:r w:rsidRPr="00835BB1">
        <w:t xml:space="preserve">, https://www.ineteconomics.org/perspectives/blog/opioid-crisis-shows-how-economic-inequality-kills. </w:t>
      </w:r>
    </w:p>
    <w:p w14:paraId="4DF6CBBA" w14:textId="77777777" w:rsidR="00FC5B85" w:rsidRPr="00835BB1" w:rsidRDefault="00FC5B85" w:rsidP="00835BB1">
      <w:pPr>
        <w:pStyle w:val="NormalWeb"/>
        <w:ind w:left="567" w:hanging="720"/>
      </w:pPr>
      <w:r w:rsidRPr="00835BB1">
        <w:t xml:space="preserve">Brill, Alex, and Scott Ganz. “The Geographic Variation in the Cost of the Opioid Crisis.” </w:t>
      </w:r>
      <w:r w:rsidRPr="00835BB1">
        <w:rPr>
          <w:i/>
          <w:iCs/>
        </w:rPr>
        <w:t>Www.aei.org</w:t>
      </w:r>
      <w:r w:rsidRPr="00835BB1">
        <w:t xml:space="preserve">, 20 Mar. 2018, https://www.aei.org/wp-content/uploads/2018/03/Geographic_Variation_in_Cost_of_Opioid_Crisis.pdf?x91208. </w:t>
      </w:r>
    </w:p>
    <w:p w14:paraId="6E47528F" w14:textId="77777777" w:rsidR="00C00866" w:rsidRPr="00835BB1" w:rsidRDefault="00C00866" w:rsidP="00835BB1">
      <w:pPr>
        <w:pStyle w:val="NormalWeb"/>
        <w:ind w:left="567" w:hanging="720"/>
      </w:pPr>
      <w:r w:rsidRPr="00835BB1">
        <w:t xml:space="preserve">The Council of Economic Advisers. </w:t>
      </w:r>
      <w:r w:rsidRPr="00835BB1">
        <w:rPr>
          <w:i/>
          <w:iCs/>
        </w:rPr>
        <w:t>The Role of Opioid Prices in the Evolving Opioid Crisis</w:t>
      </w:r>
      <w:r w:rsidRPr="00835BB1">
        <w:t xml:space="preserve">. 2019, https://trumpwhitehouse.archives.gov/wp-content/uploads/2019/04/The-Role-of-Opioid-Prices-in-the-Evolving-Opioid-Crisis.pdf. </w:t>
      </w:r>
    </w:p>
    <w:p w14:paraId="51918F66" w14:textId="0D3E3454" w:rsidR="00D8087E" w:rsidRPr="0070532E" w:rsidRDefault="00412051" w:rsidP="00835BB1">
      <w:pPr>
        <w:spacing w:line="480" w:lineRule="auto"/>
        <w:ind w:hanging="720"/>
        <w:rPr>
          <w:rFonts w:ascii="Times New Roman" w:hAnsi="Times New Roman" w:cs="Times New Roman"/>
          <w:sz w:val="24"/>
          <w:szCs w:val="24"/>
        </w:rPr>
      </w:pPr>
      <w:r w:rsidRPr="00835BB1">
        <w:rPr>
          <w:rFonts w:ascii="Times New Roman" w:hAnsi="Times New Roman" w:cs="Times New Roman"/>
          <w:color w:val="333333"/>
          <w:sz w:val="24"/>
          <w:szCs w:val="24"/>
          <w:shd w:val="clear" w:color="auto" w:fill="FFFFFF"/>
        </w:rPr>
        <w:t>Adam Scavette, 2019. "</w:t>
      </w:r>
      <w:hyperlink r:id="rId18" w:history="1">
        <w:r w:rsidRPr="00835BB1">
          <w:rPr>
            <w:rStyle w:val="Hyperlink"/>
            <w:rFonts w:ascii="Times New Roman" w:hAnsi="Times New Roman" w:cs="Times New Roman"/>
            <w:b/>
            <w:bCs/>
            <w:color w:val="2D4E8B"/>
            <w:sz w:val="24"/>
            <w:szCs w:val="24"/>
          </w:rPr>
          <w:t>Exploring the Economic Effects of the Opioid Epidemic</w:t>
        </w:r>
      </w:hyperlink>
      <w:r w:rsidRPr="00835BB1">
        <w:rPr>
          <w:rFonts w:ascii="Times New Roman" w:hAnsi="Times New Roman" w:cs="Times New Roman"/>
          <w:color w:val="333333"/>
          <w:sz w:val="24"/>
          <w:szCs w:val="24"/>
          <w:shd w:val="clear" w:color="auto" w:fill="FFFFFF"/>
        </w:rPr>
        <w:t>," </w:t>
      </w:r>
      <w:hyperlink r:id="rId19" w:history="1">
        <w:r w:rsidRPr="00835BB1">
          <w:rPr>
            <w:rStyle w:val="Hyperlink"/>
            <w:rFonts w:ascii="Times New Roman" w:hAnsi="Times New Roman" w:cs="Times New Roman"/>
            <w:color w:val="2D4E8B"/>
            <w:sz w:val="24"/>
            <w:szCs w:val="24"/>
          </w:rPr>
          <w:t>Economic Insights</w:t>
        </w:r>
      </w:hyperlink>
      <w:r w:rsidRPr="00835BB1">
        <w:rPr>
          <w:rFonts w:ascii="Times New Roman" w:hAnsi="Times New Roman" w:cs="Times New Roman"/>
          <w:color w:val="333333"/>
          <w:sz w:val="24"/>
          <w:szCs w:val="24"/>
          <w:shd w:val="clear" w:color="auto" w:fill="FFFFFF"/>
        </w:rPr>
        <w:t>, Federal Reserve Bank of Philadelphia, vol.</w:t>
      </w:r>
      <w:r>
        <w:rPr>
          <w:rFonts w:ascii="Arial" w:hAnsi="Arial" w:cs="Arial"/>
          <w:color w:val="333333"/>
          <w:shd w:val="clear" w:color="auto" w:fill="FFFFFF"/>
        </w:rPr>
        <w:t xml:space="preserve"> 4(2), pages 1-7, April.</w:t>
      </w:r>
    </w:p>
    <w:sectPr w:rsidR="00D8087E" w:rsidRPr="007053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0C5B7" w14:textId="77777777" w:rsidR="00B665EB" w:rsidRDefault="00B665EB" w:rsidP="0014059D">
      <w:pPr>
        <w:spacing w:after="0" w:line="240" w:lineRule="auto"/>
      </w:pPr>
      <w:r>
        <w:separator/>
      </w:r>
    </w:p>
  </w:endnote>
  <w:endnote w:type="continuationSeparator" w:id="0">
    <w:p w14:paraId="764ECBC8" w14:textId="77777777" w:rsidR="00B665EB" w:rsidRDefault="00B665EB" w:rsidP="00140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BE1EF" w14:textId="77777777" w:rsidR="00B665EB" w:rsidRDefault="00B665EB" w:rsidP="0014059D">
      <w:pPr>
        <w:spacing w:after="0" w:line="240" w:lineRule="auto"/>
      </w:pPr>
      <w:r>
        <w:separator/>
      </w:r>
    </w:p>
  </w:footnote>
  <w:footnote w:type="continuationSeparator" w:id="0">
    <w:p w14:paraId="262E12A0" w14:textId="77777777" w:rsidR="00B665EB" w:rsidRDefault="00B665EB" w:rsidP="00140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B7E08"/>
    <w:multiLevelType w:val="hybridMultilevel"/>
    <w:tmpl w:val="A8E623CE"/>
    <w:lvl w:ilvl="0" w:tplc="DB7A69E2">
      <w:start w:val="1"/>
      <w:numFmt w:val="bullet"/>
      <w:lvlText w:val="•"/>
      <w:lvlJc w:val="left"/>
      <w:pPr>
        <w:tabs>
          <w:tab w:val="num" w:pos="720"/>
        </w:tabs>
        <w:ind w:left="720" w:hanging="360"/>
      </w:pPr>
      <w:rPr>
        <w:rFonts w:ascii="Arial" w:hAnsi="Arial" w:hint="default"/>
      </w:rPr>
    </w:lvl>
    <w:lvl w:ilvl="1" w:tplc="7E7CFC8C">
      <w:start w:val="1"/>
      <w:numFmt w:val="bullet"/>
      <w:lvlText w:val="•"/>
      <w:lvlJc w:val="left"/>
      <w:pPr>
        <w:tabs>
          <w:tab w:val="num" w:pos="1440"/>
        </w:tabs>
        <w:ind w:left="1440" w:hanging="360"/>
      </w:pPr>
      <w:rPr>
        <w:rFonts w:ascii="Arial" w:hAnsi="Arial" w:hint="default"/>
      </w:rPr>
    </w:lvl>
    <w:lvl w:ilvl="2" w:tplc="0F14B290" w:tentative="1">
      <w:start w:val="1"/>
      <w:numFmt w:val="bullet"/>
      <w:lvlText w:val="•"/>
      <w:lvlJc w:val="left"/>
      <w:pPr>
        <w:tabs>
          <w:tab w:val="num" w:pos="2160"/>
        </w:tabs>
        <w:ind w:left="2160" w:hanging="360"/>
      </w:pPr>
      <w:rPr>
        <w:rFonts w:ascii="Arial" w:hAnsi="Arial" w:hint="default"/>
      </w:rPr>
    </w:lvl>
    <w:lvl w:ilvl="3" w:tplc="D03C2D42" w:tentative="1">
      <w:start w:val="1"/>
      <w:numFmt w:val="bullet"/>
      <w:lvlText w:val="•"/>
      <w:lvlJc w:val="left"/>
      <w:pPr>
        <w:tabs>
          <w:tab w:val="num" w:pos="2880"/>
        </w:tabs>
        <w:ind w:left="2880" w:hanging="360"/>
      </w:pPr>
      <w:rPr>
        <w:rFonts w:ascii="Arial" w:hAnsi="Arial" w:hint="default"/>
      </w:rPr>
    </w:lvl>
    <w:lvl w:ilvl="4" w:tplc="990849AA" w:tentative="1">
      <w:start w:val="1"/>
      <w:numFmt w:val="bullet"/>
      <w:lvlText w:val="•"/>
      <w:lvlJc w:val="left"/>
      <w:pPr>
        <w:tabs>
          <w:tab w:val="num" w:pos="3600"/>
        </w:tabs>
        <w:ind w:left="3600" w:hanging="360"/>
      </w:pPr>
      <w:rPr>
        <w:rFonts w:ascii="Arial" w:hAnsi="Arial" w:hint="default"/>
      </w:rPr>
    </w:lvl>
    <w:lvl w:ilvl="5" w:tplc="66C625D6" w:tentative="1">
      <w:start w:val="1"/>
      <w:numFmt w:val="bullet"/>
      <w:lvlText w:val="•"/>
      <w:lvlJc w:val="left"/>
      <w:pPr>
        <w:tabs>
          <w:tab w:val="num" w:pos="4320"/>
        </w:tabs>
        <w:ind w:left="4320" w:hanging="360"/>
      </w:pPr>
      <w:rPr>
        <w:rFonts w:ascii="Arial" w:hAnsi="Arial" w:hint="default"/>
      </w:rPr>
    </w:lvl>
    <w:lvl w:ilvl="6" w:tplc="D7045DF4" w:tentative="1">
      <w:start w:val="1"/>
      <w:numFmt w:val="bullet"/>
      <w:lvlText w:val="•"/>
      <w:lvlJc w:val="left"/>
      <w:pPr>
        <w:tabs>
          <w:tab w:val="num" w:pos="5040"/>
        </w:tabs>
        <w:ind w:left="5040" w:hanging="360"/>
      </w:pPr>
      <w:rPr>
        <w:rFonts w:ascii="Arial" w:hAnsi="Arial" w:hint="default"/>
      </w:rPr>
    </w:lvl>
    <w:lvl w:ilvl="7" w:tplc="F724E4E2" w:tentative="1">
      <w:start w:val="1"/>
      <w:numFmt w:val="bullet"/>
      <w:lvlText w:val="•"/>
      <w:lvlJc w:val="left"/>
      <w:pPr>
        <w:tabs>
          <w:tab w:val="num" w:pos="5760"/>
        </w:tabs>
        <w:ind w:left="5760" w:hanging="360"/>
      </w:pPr>
      <w:rPr>
        <w:rFonts w:ascii="Arial" w:hAnsi="Arial" w:hint="default"/>
      </w:rPr>
    </w:lvl>
    <w:lvl w:ilvl="8" w:tplc="634CEB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0D2400"/>
    <w:multiLevelType w:val="hybridMultilevel"/>
    <w:tmpl w:val="7BA04C3C"/>
    <w:lvl w:ilvl="0" w:tplc="215C1208">
      <w:start w:val="1"/>
      <w:numFmt w:val="decimal"/>
      <w:lvlText w:val="%1."/>
      <w:lvlJc w:val="left"/>
      <w:pPr>
        <w:tabs>
          <w:tab w:val="num" w:pos="720"/>
        </w:tabs>
        <w:ind w:left="720" w:hanging="360"/>
      </w:pPr>
    </w:lvl>
    <w:lvl w:ilvl="1" w:tplc="0A165826" w:tentative="1">
      <w:start w:val="1"/>
      <w:numFmt w:val="decimal"/>
      <w:lvlText w:val="%2."/>
      <w:lvlJc w:val="left"/>
      <w:pPr>
        <w:tabs>
          <w:tab w:val="num" w:pos="1440"/>
        </w:tabs>
        <w:ind w:left="1440" w:hanging="360"/>
      </w:pPr>
    </w:lvl>
    <w:lvl w:ilvl="2" w:tplc="17A6C21C" w:tentative="1">
      <w:start w:val="1"/>
      <w:numFmt w:val="decimal"/>
      <w:lvlText w:val="%3."/>
      <w:lvlJc w:val="left"/>
      <w:pPr>
        <w:tabs>
          <w:tab w:val="num" w:pos="2160"/>
        </w:tabs>
        <w:ind w:left="2160" w:hanging="360"/>
      </w:pPr>
    </w:lvl>
    <w:lvl w:ilvl="3" w:tplc="5130EE52" w:tentative="1">
      <w:start w:val="1"/>
      <w:numFmt w:val="decimal"/>
      <w:lvlText w:val="%4."/>
      <w:lvlJc w:val="left"/>
      <w:pPr>
        <w:tabs>
          <w:tab w:val="num" w:pos="2880"/>
        </w:tabs>
        <w:ind w:left="2880" w:hanging="360"/>
      </w:pPr>
    </w:lvl>
    <w:lvl w:ilvl="4" w:tplc="654ED67E" w:tentative="1">
      <w:start w:val="1"/>
      <w:numFmt w:val="decimal"/>
      <w:lvlText w:val="%5."/>
      <w:lvlJc w:val="left"/>
      <w:pPr>
        <w:tabs>
          <w:tab w:val="num" w:pos="3600"/>
        </w:tabs>
        <w:ind w:left="3600" w:hanging="360"/>
      </w:pPr>
    </w:lvl>
    <w:lvl w:ilvl="5" w:tplc="1AFA4920" w:tentative="1">
      <w:start w:val="1"/>
      <w:numFmt w:val="decimal"/>
      <w:lvlText w:val="%6."/>
      <w:lvlJc w:val="left"/>
      <w:pPr>
        <w:tabs>
          <w:tab w:val="num" w:pos="4320"/>
        </w:tabs>
        <w:ind w:left="4320" w:hanging="360"/>
      </w:pPr>
    </w:lvl>
    <w:lvl w:ilvl="6" w:tplc="C8BC47DE" w:tentative="1">
      <w:start w:val="1"/>
      <w:numFmt w:val="decimal"/>
      <w:lvlText w:val="%7."/>
      <w:lvlJc w:val="left"/>
      <w:pPr>
        <w:tabs>
          <w:tab w:val="num" w:pos="5040"/>
        </w:tabs>
        <w:ind w:left="5040" w:hanging="360"/>
      </w:pPr>
    </w:lvl>
    <w:lvl w:ilvl="7" w:tplc="66042AB8" w:tentative="1">
      <w:start w:val="1"/>
      <w:numFmt w:val="decimal"/>
      <w:lvlText w:val="%8."/>
      <w:lvlJc w:val="left"/>
      <w:pPr>
        <w:tabs>
          <w:tab w:val="num" w:pos="5760"/>
        </w:tabs>
        <w:ind w:left="5760" w:hanging="360"/>
      </w:pPr>
    </w:lvl>
    <w:lvl w:ilvl="8" w:tplc="28F8FDCC" w:tentative="1">
      <w:start w:val="1"/>
      <w:numFmt w:val="decimal"/>
      <w:lvlText w:val="%9."/>
      <w:lvlJc w:val="left"/>
      <w:pPr>
        <w:tabs>
          <w:tab w:val="num" w:pos="6480"/>
        </w:tabs>
        <w:ind w:left="6480" w:hanging="360"/>
      </w:pPr>
    </w:lvl>
  </w:abstractNum>
  <w:abstractNum w:abstractNumId="2" w15:restartNumberingAfterBreak="0">
    <w:nsid w:val="757C6577"/>
    <w:multiLevelType w:val="hybridMultilevel"/>
    <w:tmpl w:val="7BA04C3C"/>
    <w:lvl w:ilvl="0" w:tplc="215C1208">
      <w:start w:val="1"/>
      <w:numFmt w:val="decimal"/>
      <w:lvlText w:val="%1."/>
      <w:lvlJc w:val="left"/>
      <w:pPr>
        <w:tabs>
          <w:tab w:val="num" w:pos="720"/>
        </w:tabs>
        <w:ind w:left="720" w:hanging="360"/>
      </w:pPr>
    </w:lvl>
    <w:lvl w:ilvl="1" w:tplc="0A165826" w:tentative="1">
      <w:start w:val="1"/>
      <w:numFmt w:val="decimal"/>
      <w:lvlText w:val="%2."/>
      <w:lvlJc w:val="left"/>
      <w:pPr>
        <w:tabs>
          <w:tab w:val="num" w:pos="1440"/>
        </w:tabs>
        <w:ind w:left="1440" w:hanging="360"/>
      </w:pPr>
    </w:lvl>
    <w:lvl w:ilvl="2" w:tplc="17A6C21C" w:tentative="1">
      <w:start w:val="1"/>
      <w:numFmt w:val="decimal"/>
      <w:lvlText w:val="%3."/>
      <w:lvlJc w:val="left"/>
      <w:pPr>
        <w:tabs>
          <w:tab w:val="num" w:pos="2160"/>
        </w:tabs>
        <w:ind w:left="2160" w:hanging="360"/>
      </w:pPr>
    </w:lvl>
    <w:lvl w:ilvl="3" w:tplc="5130EE52" w:tentative="1">
      <w:start w:val="1"/>
      <w:numFmt w:val="decimal"/>
      <w:lvlText w:val="%4."/>
      <w:lvlJc w:val="left"/>
      <w:pPr>
        <w:tabs>
          <w:tab w:val="num" w:pos="2880"/>
        </w:tabs>
        <w:ind w:left="2880" w:hanging="360"/>
      </w:pPr>
    </w:lvl>
    <w:lvl w:ilvl="4" w:tplc="654ED67E" w:tentative="1">
      <w:start w:val="1"/>
      <w:numFmt w:val="decimal"/>
      <w:lvlText w:val="%5."/>
      <w:lvlJc w:val="left"/>
      <w:pPr>
        <w:tabs>
          <w:tab w:val="num" w:pos="3600"/>
        </w:tabs>
        <w:ind w:left="3600" w:hanging="360"/>
      </w:pPr>
    </w:lvl>
    <w:lvl w:ilvl="5" w:tplc="1AFA4920" w:tentative="1">
      <w:start w:val="1"/>
      <w:numFmt w:val="decimal"/>
      <w:lvlText w:val="%6."/>
      <w:lvlJc w:val="left"/>
      <w:pPr>
        <w:tabs>
          <w:tab w:val="num" w:pos="4320"/>
        </w:tabs>
        <w:ind w:left="4320" w:hanging="360"/>
      </w:pPr>
    </w:lvl>
    <w:lvl w:ilvl="6" w:tplc="C8BC47DE" w:tentative="1">
      <w:start w:val="1"/>
      <w:numFmt w:val="decimal"/>
      <w:lvlText w:val="%7."/>
      <w:lvlJc w:val="left"/>
      <w:pPr>
        <w:tabs>
          <w:tab w:val="num" w:pos="5040"/>
        </w:tabs>
        <w:ind w:left="5040" w:hanging="360"/>
      </w:pPr>
    </w:lvl>
    <w:lvl w:ilvl="7" w:tplc="66042AB8" w:tentative="1">
      <w:start w:val="1"/>
      <w:numFmt w:val="decimal"/>
      <w:lvlText w:val="%8."/>
      <w:lvlJc w:val="left"/>
      <w:pPr>
        <w:tabs>
          <w:tab w:val="num" w:pos="5760"/>
        </w:tabs>
        <w:ind w:left="5760" w:hanging="360"/>
      </w:pPr>
    </w:lvl>
    <w:lvl w:ilvl="8" w:tplc="28F8FDCC"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21"/>
    <w:rsid w:val="000072C7"/>
    <w:rsid w:val="00014E8A"/>
    <w:rsid w:val="00015AE4"/>
    <w:rsid w:val="00017704"/>
    <w:rsid w:val="000213EF"/>
    <w:rsid w:val="0002270D"/>
    <w:rsid w:val="00031375"/>
    <w:rsid w:val="0003376D"/>
    <w:rsid w:val="0003659E"/>
    <w:rsid w:val="0005166B"/>
    <w:rsid w:val="00053D32"/>
    <w:rsid w:val="000603C3"/>
    <w:rsid w:val="000679CF"/>
    <w:rsid w:val="00067E0C"/>
    <w:rsid w:val="000807C0"/>
    <w:rsid w:val="00081971"/>
    <w:rsid w:val="00090484"/>
    <w:rsid w:val="000A2996"/>
    <w:rsid w:val="000A5B2B"/>
    <w:rsid w:val="000B3454"/>
    <w:rsid w:val="000B6D37"/>
    <w:rsid w:val="000D3FB5"/>
    <w:rsid w:val="000D69ED"/>
    <w:rsid w:val="000E2CDD"/>
    <w:rsid w:val="000E6799"/>
    <w:rsid w:val="000E6D9D"/>
    <w:rsid w:val="000F1D4E"/>
    <w:rsid w:val="000F5A2E"/>
    <w:rsid w:val="000F5AE6"/>
    <w:rsid w:val="00100182"/>
    <w:rsid w:val="00101732"/>
    <w:rsid w:val="00104E14"/>
    <w:rsid w:val="001134CD"/>
    <w:rsid w:val="00115EE0"/>
    <w:rsid w:val="0012522E"/>
    <w:rsid w:val="00132165"/>
    <w:rsid w:val="00133889"/>
    <w:rsid w:val="0014059D"/>
    <w:rsid w:val="00145AC0"/>
    <w:rsid w:val="001651A5"/>
    <w:rsid w:val="0018349B"/>
    <w:rsid w:val="001917B6"/>
    <w:rsid w:val="001917F9"/>
    <w:rsid w:val="001A4DCD"/>
    <w:rsid w:val="001A59BF"/>
    <w:rsid w:val="001B645F"/>
    <w:rsid w:val="001C5862"/>
    <w:rsid w:val="001C73BF"/>
    <w:rsid w:val="001C7A11"/>
    <w:rsid w:val="001E7009"/>
    <w:rsid w:val="001F3CA8"/>
    <w:rsid w:val="00206B6D"/>
    <w:rsid w:val="00207568"/>
    <w:rsid w:val="0022203B"/>
    <w:rsid w:val="002274CD"/>
    <w:rsid w:val="00227DEE"/>
    <w:rsid w:val="00230119"/>
    <w:rsid w:val="002363F6"/>
    <w:rsid w:val="0025530D"/>
    <w:rsid w:val="0025691E"/>
    <w:rsid w:val="0026505A"/>
    <w:rsid w:val="00266772"/>
    <w:rsid w:val="002822CB"/>
    <w:rsid w:val="0028245F"/>
    <w:rsid w:val="0029066E"/>
    <w:rsid w:val="002A5CA0"/>
    <w:rsid w:val="002B1467"/>
    <w:rsid w:val="002B59A3"/>
    <w:rsid w:val="002B5ACC"/>
    <w:rsid w:val="002C3C6E"/>
    <w:rsid w:val="002D1CD1"/>
    <w:rsid w:val="002D5972"/>
    <w:rsid w:val="002D7EBE"/>
    <w:rsid w:val="002E468A"/>
    <w:rsid w:val="002F2910"/>
    <w:rsid w:val="002F5102"/>
    <w:rsid w:val="00303654"/>
    <w:rsid w:val="0030635E"/>
    <w:rsid w:val="0031098D"/>
    <w:rsid w:val="00323D17"/>
    <w:rsid w:val="00335E14"/>
    <w:rsid w:val="00345E43"/>
    <w:rsid w:val="00346E0C"/>
    <w:rsid w:val="00350BE0"/>
    <w:rsid w:val="00351CFB"/>
    <w:rsid w:val="0036282E"/>
    <w:rsid w:val="0036541B"/>
    <w:rsid w:val="0036640A"/>
    <w:rsid w:val="003751DF"/>
    <w:rsid w:val="00391B6A"/>
    <w:rsid w:val="00393C87"/>
    <w:rsid w:val="0039442D"/>
    <w:rsid w:val="0039638D"/>
    <w:rsid w:val="003A11DA"/>
    <w:rsid w:val="003B5A75"/>
    <w:rsid w:val="003C0274"/>
    <w:rsid w:val="003C4574"/>
    <w:rsid w:val="003D3C43"/>
    <w:rsid w:val="003F7772"/>
    <w:rsid w:val="00400102"/>
    <w:rsid w:val="00412051"/>
    <w:rsid w:val="004123F1"/>
    <w:rsid w:val="00412E20"/>
    <w:rsid w:val="00415009"/>
    <w:rsid w:val="00436691"/>
    <w:rsid w:val="00440628"/>
    <w:rsid w:val="00443F06"/>
    <w:rsid w:val="004539CA"/>
    <w:rsid w:val="00460A8F"/>
    <w:rsid w:val="00480AF5"/>
    <w:rsid w:val="004927C0"/>
    <w:rsid w:val="004A1C39"/>
    <w:rsid w:val="004A4B79"/>
    <w:rsid w:val="004B5870"/>
    <w:rsid w:val="004D1CBB"/>
    <w:rsid w:val="004D5650"/>
    <w:rsid w:val="004E2942"/>
    <w:rsid w:val="004E377A"/>
    <w:rsid w:val="004F303C"/>
    <w:rsid w:val="004F7B1E"/>
    <w:rsid w:val="005009BE"/>
    <w:rsid w:val="00530AFF"/>
    <w:rsid w:val="00530CA3"/>
    <w:rsid w:val="00562D3B"/>
    <w:rsid w:val="00562E39"/>
    <w:rsid w:val="0057780B"/>
    <w:rsid w:val="0058485E"/>
    <w:rsid w:val="005863ED"/>
    <w:rsid w:val="00597510"/>
    <w:rsid w:val="005A3E32"/>
    <w:rsid w:val="005B0AB4"/>
    <w:rsid w:val="005B6D43"/>
    <w:rsid w:val="005D737E"/>
    <w:rsid w:val="005E2027"/>
    <w:rsid w:val="005E2BD3"/>
    <w:rsid w:val="005F098B"/>
    <w:rsid w:val="005F2308"/>
    <w:rsid w:val="005F2347"/>
    <w:rsid w:val="005F3ABB"/>
    <w:rsid w:val="005F493D"/>
    <w:rsid w:val="00605F08"/>
    <w:rsid w:val="00606501"/>
    <w:rsid w:val="0060761A"/>
    <w:rsid w:val="00607E6C"/>
    <w:rsid w:val="006156B5"/>
    <w:rsid w:val="006459EC"/>
    <w:rsid w:val="00661449"/>
    <w:rsid w:val="00663A3F"/>
    <w:rsid w:val="00663E67"/>
    <w:rsid w:val="006649BC"/>
    <w:rsid w:val="006A231A"/>
    <w:rsid w:val="006A35ED"/>
    <w:rsid w:val="006C3CC5"/>
    <w:rsid w:val="006C550C"/>
    <w:rsid w:val="006C5A72"/>
    <w:rsid w:val="006C61BC"/>
    <w:rsid w:val="006C71C6"/>
    <w:rsid w:val="006C7970"/>
    <w:rsid w:val="006C7F13"/>
    <w:rsid w:val="006E48F9"/>
    <w:rsid w:val="006F13A4"/>
    <w:rsid w:val="006F4241"/>
    <w:rsid w:val="0070532E"/>
    <w:rsid w:val="007214F6"/>
    <w:rsid w:val="00722570"/>
    <w:rsid w:val="00722C82"/>
    <w:rsid w:val="0072438F"/>
    <w:rsid w:val="007315ED"/>
    <w:rsid w:val="00731F46"/>
    <w:rsid w:val="00735A5A"/>
    <w:rsid w:val="007446EA"/>
    <w:rsid w:val="00745C28"/>
    <w:rsid w:val="00746C88"/>
    <w:rsid w:val="007530B6"/>
    <w:rsid w:val="007562D1"/>
    <w:rsid w:val="00764D61"/>
    <w:rsid w:val="007676DF"/>
    <w:rsid w:val="00781220"/>
    <w:rsid w:val="007A4BF5"/>
    <w:rsid w:val="007B08E5"/>
    <w:rsid w:val="007B1189"/>
    <w:rsid w:val="007B59C3"/>
    <w:rsid w:val="007B6553"/>
    <w:rsid w:val="007C084D"/>
    <w:rsid w:val="007C1B89"/>
    <w:rsid w:val="007C4633"/>
    <w:rsid w:val="007D4E10"/>
    <w:rsid w:val="007F0E15"/>
    <w:rsid w:val="007F1CEC"/>
    <w:rsid w:val="008027D9"/>
    <w:rsid w:val="008327DA"/>
    <w:rsid w:val="00835BB1"/>
    <w:rsid w:val="00843320"/>
    <w:rsid w:val="00843F48"/>
    <w:rsid w:val="00847531"/>
    <w:rsid w:val="00854013"/>
    <w:rsid w:val="00856AE8"/>
    <w:rsid w:val="008607C9"/>
    <w:rsid w:val="00872FC4"/>
    <w:rsid w:val="00874B9B"/>
    <w:rsid w:val="008847CA"/>
    <w:rsid w:val="00885E71"/>
    <w:rsid w:val="0088728E"/>
    <w:rsid w:val="00887F5A"/>
    <w:rsid w:val="00892286"/>
    <w:rsid w:val="008967E1"/>
    <w:rsid w:val="008A0D27"/>
    <w:rsid w:val="008A4B12"/>
    <w:rsid w:val="008B38AD"/>
    <w:rsid w:val="008C4F38"/>
    <w:rsid w:val="008C5734"/>
    <w:rsid w:val="008C5E99"/>
    <w:rsid w:val="008C64C8"/>
    <w:rsid w:val="008D1A4C"/>
    <w:rsid w:val="008D4DA6"/>
    <w:rsid w:val="008F4896"/>
    <w:rsid w:val="009069FF"/>
    <w:rsid w:val="009117A9"/>
    <w:rsid w:val="00911A42"/>
    <w:rsid w:val="00913CE8"/>
    <w:rsid w:val="00914217"/>
    <w:rsid w:val="00917FC4"/>
    <w:rsid w:val="00925172"/>
    <w:rsid w:val="0092710D"/>
    <w:rsid w:val="009347B8"/>
    <w:rsid w:val="00937503"/>
    <w:rsid w:val="009473B6"/>
    <w:rsid w:val="00951BE6"/>
    <w:rsid w:val="00952159"/>
    <w:rsid w:val="00954A0F"/>
    <w:rsid w:val="00967902"/>
    <w:rsid w:val="009742B8"/>
    <w:rsid w:val="0097446E"/>
    <w:rsid w:val="00975534"/>
    <w:rsid w:val="009866BC"/>
    <w:rsid w:val="009A17F2"/>
    <w:rsid w:val="009A25E7"/>
    <w:rsid w:val="009A7AC3"/>
    <w:rsid w:val="009B2242"/>
    <w:rsid w:val="009B3168"/>
    <w:rsid w:val="009B409B"/>
    <w:rsid w:val="009D5ED9"/>
    <w:rsid w:val="009D7E0A"/>
    <w:rsid w:val="009E22DD"/>
    <w:rsid w:val="00A013FE"/>
    <w:rsid w:val="00A0303E"/>
    <w:rsid w:val="00A041AE"/>
    <w:rsid w:val="00A12635"/>
    <w:rsid w:val="00A1657C"/>
    <w:rsid w:val="00A167FE"/>
    <w:rsid w:val="00A21570"/>
    <w:rsid w:val="00A22F4F"/>
    <w:rsid w:val="00A260C8"/>
    <w:rsid w:val="00A31F24"/>
    <w:rsid w:val="00A3606B"/>
    <w:rsid w:val="00A51538"/>
    <w:rsid w:val="00A53824"/>
    <w:rsid w:val="00A623A2"/>
    <w:rsid w:val="00AA3980"/>
    <w:rsid w:val="00AB10A5"/>
    <w:rsid w:val="00AC3137"/>
    <w:rsid w:val="00AC4CA0"/>
    <w:rsid w:val="00AD2457"/>
    <w:rsid w:val="00AD55C0"/>
    <w:rsid w:val="00AE0C4D"/>
    <w:rsid w:val="00AE7643"/>
    <w:rsid w:val="00AF68D1"/>
    <w:rsid w:val="00B029C4"/>
    <w:rsid w:val="00B07828"/>
    <w:rsid w:val="00B11704"/>
    <w:rsid w:val="00B22778"/>
    <w:rsid w:val="00B23CFC"/>
    <w:rsid w:val="00B42EFC"/>
    <w:rsid w:val="00B44546"/>
    <w:rsid w:val="00B471C1"/>
    <w:rsid w:val="00B47499"/>
    <w:rsid w:val="00B528B7"/>
    <w:rsid w:val="00B665EB"/>
    <w:rsid w:val="00B73F54"/>
    <w:rsid w:val="00B774F0"/>
    <w:rsid w:val="00B83A12"/>
    <w:rsid w:val="00B85B28"/>
    <w:rsid w:val="00B85F0A"/>
    <w:rsid w:val="00B939AE"/>
    <w:rsid w:val="00BA2DF8"/>
    <w:rsid w:val="00BA5F52"/>
    <w:rsid w:val="00BA622A"/>
    <w:rsid w:val="00BD310D"/>
    <w:rsid w:val="00BE7C2B"/>
    <w:rsid w:val="00BF0B59"/>
    <w:rsid w:val="00BF245B"/>
    <w:rsid w:val="00BF3E0E"/>
    <w:rsid w:val="00BF7B59"/>
    <w:rsid w:val="00C00866"/>
    <w:rsid w:val="00C023DE"/>
    <w:rsid w:val="00C1067F"/>
    <w:rsid w:val="00C16446"/>
    <w:rsid w:val="00C316DA"/>
    <w:rsid w:val="00C34F1F"/>
    <w:rsid w:val="00C35A03"/>
    <w:rsid w:val="00C3746C"/>
    <w:rsid w:val="00C40337"/>
    <w:rsid w:val="00C41730"/>
    <w:rsid w:val="00C41B72"/>
    <w:rsid w:val="00C42C53"/>
    <w:rsid w:val="00C508AD"/>
    <w:rsid w:val="00C5564A"/>
    <w:rsid w:val="00C75BF8"/>
    <w:rsid w:val="00C765E8"/>
    <w:rsid w:val="00C768E5"/>
    <w:rsid w:val="00C8261D"/>
    <w:rsid w:val="00C9021D"/>
    <w:rsid w:val="00C96B0A"/>
    <w:rsid w:val="00C97F50"/>
    <w:rsid w:val="00CA1A57"/>
    <w:rsid w:val="00CA57DF"/>
    <w:rsid w:val="00CA58C0"/>
    <w:rsid w:val="00CA73AF"/>
    <w:rsid w:val="00CB1FC9"/>
    <w:rsid w:val="00CB2F93"/>
    <w:rsid w:val="00CB5FE4"/>
    <w:rsid w:val="00CC1763"/>
    <w:rsid w:val="00CE6B83"/>
    <w:rsid w:val="00CF510C"/>
    <w:rsid w:val="00D12CE8"/>
    <w:rsid w:val="00D146EC"/>
    <w:rsid w:val="00D1775B"/>
    <w:rsid w:val="00D230BA"/>
    <w:rsid w:val="00D325BA"/>
    <w:rsid w:val="00D37630"/>
    <w:rsid w:val="00D377C2"/>
    <w:rsid w:val="00D46910"/>
    <w:rsid w:val="00D4766A"/>
    <w:rsid w:val="00D60314"/>
    <w:rsid w:val="00D8087E"/>
    <w:rsid w:val="00D82D9E"/>
    <w:rsid w:val="00D917C6"/>
    <w:rsid w:val="00D94412"/>
    <w:rsid w:val="00DA08FB"/>
    <w:rsid w:val="00DA2F4F"/>
    <w:rsid w:val="00DA4A2A"/>
    <w:rsid w:val="00DC0327"/>
    <w:rsid w:val="00DC5FD5"/>
    <w:rsid w:val="00DC78AF"/>
    <w:rsid w:val="00DD521A"/>
    <w:rsid w:val="00DF17E5"/>
    <w:rsid w:val="00DF53B1"/>
    <w:rsid w:val="00E01831"/>
    <w:rsid w:val="00E018BC"/>
    <w:rsid w:val="00E03991"/>
    <w:rsid w:val="00E0513C"/>
    <w:rsid w:val="00E07A86"/>
    <w:rsid w:val="00E12338"/>
    <w:rsid w:val="00E16B2A"/>
    <w:rsid w:val="00E20BC6"/>
    <w:rsid w:val="00E366DA"/>
    <w:rsid w:val="00E44C44"/>
    <w:rsid w:val="00E44D09"/>
    <w:rsid w:val="00E6601E"/>
    <w:rsid w:val="00E73810"/>
    <w:rsid w:val="00E749BD"/>
    <w:rsid w:val="00E8684E"/>
    <w:rsid w:val="00E91494"/>
    <w:rsid w:val="00E97DDD"/>
    <w:rsid w:val="00EA37C9"/>
    <w:rsid w:val="00EB2F0E"/>
    <w:rsid w:val="00EB7205"/>
    <w:rsid w:val="00EB7E9D"/>
    <w:rsid w:val="00EC337E"/>
    <w:rsid w:val="00EC3421"/>
    <w:rsid w:val="00ED3C00"/>
    <w:rsid w:val="00ED4C3B"/>
    <w:rsid w:val="00EE24B2"/>
    <w:rsid w:val="00EE2912"/>
    <w:rsid w:val="00EF0D43"/>
    <w:rsid w:val="00EF289E"/>
    <w:rsid w:val="00F03172"/>
    <w:rsid w:val="00F04CD2"/>
    <w:rsid w:val="00F21E19"/>
    <w:rsid w:val="00F27838"/>
    <w:rsid w:val="00F46FEE"/>
    <w:rsid w:val="00F55B7B"/>
    <w:rsid w:val="00F62F79"/>
    <w:rsid w:val="00F757FC"/>
    <w:rsid w:val="00F86B3B"/>
    <w:rsid w:val="00F90974"/>
    <w:rsid w:val="00F95DCD"/>
    <w:rsid w:val="00FA4068"/>
    <w:rsid w:val="00FA5429"/>
    <w:rsid w:val="00FA5EF5"/>
    <w:rsid w:val="00FB41DD"/>
    <w:rsid w:val="00FC5B85"/>
    <w:rsid w:val="00FE0B5B"/>
    <w:rsid w:val="00FF0584"/>
    <w:rsid w:val="00FF1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C80D"/>
  <w15:chartTrackingRefBased/>
  <w15:docId w15:val="{C0BCC9DC-12ED-41FE-BC67-40104136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59D"/>
  </w:style>
  <w:style w:type="paragraph" w:styleId="Footer">
    <w:name w:val="footer"/>
    <w:basedOn w:val="Normal"/>
    <w:link w:val="FooterChar"/>
    <w:uiPriority w:val="99"/>
    <w:unhideWhenUsed/>
    <w:rsid w:val="00140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59D"/>
  </w:style>
  <w:style w:type="character" w:styleId="PlaceholderText">
    <w:name w:val="Placeholder Text"/>
    <w:basedOn w:val="DefaultParagraphFont"/>
    <w:uiPriority w:val="99"/>
    <w:semiHidden/>
    <w:rsid w:val="00400102"/>
    <w:rPr>
      <w:color w:val="808080"/>
    </w:rPr>
  </w:style>
  <w:style w:type="character" w:styleId="Hyperlink">
    <w:name w:val="Hyperlink"/>
    <w:basedOn w:val="DefaultParagraphFont"/>
    <w:uiPriority w:val="99"/>
    <w:unhideWhenUsed/>
    <w:rsid w:val="00D8087E"/>
    <w:rPr>
      <w:color w:val="0563C1" w:themeColor="hyperlink"/>
      <w:u w:val="single"/>
    </w:rPr>
  </w:style>
  <w:style w:type="character" w:styleId="UnresolvedMention">
    <w:name w:val="Unresolved Mention"/>
    <w:basedOn w:val="DefaultParagraphFont"/>
    <w:uiPriority w:val="99"/>
    <w:semiHidden/>
    <w:unhideWhenUsed/>
    <w:rsid w:val="00D8087E"/>
    <w:rPr>
      <w:color w:val="605E5C"/>
      <w:shd w:val="clear" w:color="auto" w:fill="E1DFDD"/>
    </w:rPr>
  </w:style>
  <w:style w:type="paragraph" w:styleId="NormalWeb">
    <w:name w:val="Normal (Web)"/>
    <w:basedOn w:val="Normal"/>
    <w:uiPriority w:val="99"/>
    <w:semiHidden/>
    <w:unhideWhenUsed/>
    <w:rsid w:val="00D808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4291">
      <w:bodyDiv w:val="1"/>
      <w:marLeft w:val="0"/>
      <w:marRight w:val="0"/>
      <w:marTop w:val="0"/>
      <w:marBottom w:val="0"/>
      <w:divBdr>
        <w:top w:val="none" w:sz="0" w:space="0" w:color="auto"/>
        <w:left w:val="none" w:sz="0" w:space="0" w:color="auto"/>
        <w:bottom w:val="none" w:sz="0" w:space="0" w:color="auto"/>
        <w:right w:val="none" w:sz="0" w:space="0" w:color="auto"/>
      </w:divBdr>
    </w:div>
    <w:div w:id="90053314">
      <w:bodyDiv w:val="1"/>
      <w:marLeft w:val="0"/>
      <w:marRight w:val="0"/>
      <w:marTop w:val="0"/>
      <w:marBottom w:val="0"/>
      <w:divBdr>
        <w:top w:val="none" w:sz="0" w:space="0" w:color="auto"/>
        <w:left w:val="none" w:sz="0" w:space="0" w:color="auto"/>
        <w:bottom w:val="none" w:sz="0" w:space="0" w:color="auto"/>
        <w:right w:val="none" w:sz="0" w:space="0" w:color="auto"/>
      </w:divBdr>
    </w:div>
    <w:div w:id="158008771">
      <w:bodyDiv w:val="1"/>
      <w:marLeft w:val="0"/>
      <w:marRight w:val="0"/>
      <w:marTop w:val="0"/>
      <w:marBottom w:val="0"/>
      <w:divBdr>
        <w:top w:val="none" w:sz="0" w:space="0" w:color="auto"/>
        <w:left w:val="none" w:sz="0" w:space="0" w:color="auto"/>
        <w:bottom w:val="none" w:sz="0" w:space="0" w:color="auto"/>
        <w:right w:val="none" w:sz="0" w:space="0" w:color="auto"/>
      </w:divBdr>
      <w:divsChild>
        <w:div w:id="273366329">
          <w:marLeft w:val="806"/>
          <w:marRight w:val="0"/>
          <w:marTop w:val="200"/>
          <w:marBottom w:val="0"/>
          <w:divBdr>
            <w:top w:val="none" w:sz="0" w:space="0" w:color="auto"/>
            <w:left w:val="none" w:sz="0" w:space="0" w:color="auto"/>
            <w:bottom w:val="none" w:sz="0" w:space="0" w:color="auto"/>
            <w:right w:val="none" w:sz="0" w:space="0" w:color="auto"/>
          </w:divBdr>
        </w:div>
        <w:div w:id="1413700736">
          <w:marLeft w:val="806"/>
          <w:marRight w:val="0"/>
          <w:marTop w:val="200"/>
          <w:marBottom w:val="0"/>
          <w:divBdr>
            <w:top w:val="none" w:sz="0" w:space="0" w:color="auto"/>
            <w:left w:val="none" w:sz="0" w:space="0" w:color="auto"/>
            <w:bottom w:val="none" w:sz="0" w:space="0" w:color="auto"/>
            <w:right w:val="none" w:sz="0" w:space="0" w:color="auto"/>
          </w:divBdr>
        </w:div>
        <w:div w:id="1070351732">
          <w:marLeft w:val="806"/>
          <w:marRight w:val="0"/>
          <w:marTop w:val="200"/>
          <w:marBottom w:val="0"/>
          <w:divBdr>
            <w:top w:val="none" w:sz="0" w:space="0" w:color="auto"/>
            <w:left w:val="none" w:sz="0" w:space="0" w:color="auto"/>
            <w:bottom w:val="none" w:sz="0" w:space="0" w:color="auto"/>
            <w:right w:val="none" w:sz="0" w:space="0" w:color="auto"/>
          </w:divBdr>
        </w:div>
      </w:divsChild>
    </w:div>
    <w:div w:id="277494667">
      <w:bodyDiv w:val="1"/>
      <w:marLeft w:val="0"/>
      <w:marRight w:val="0"/>
      <w:marTop w:val="0"/>
      <w:marBottom w:val="0"/>
      <w:divBdr>
        <w:top w:val="none" w:sz="0" w:space="0" w:color="auto"/>
        <w:left w:val="none" w:sz="0" w:space="0" w:color="auto"/>
        <w:bottom w:val="none" w:sz="0" w:space="0" w:color="auto"/>
        <w:right w:val="none" w:sz="0" w:space="0" w:color="auto"/>
      </w:divBdr>
    </w:div>
    <w:div w:id="368996436">
      <w:bodyDiv w:val="1"/>
      <w:marLeft w:val="0"/>
      <w:marRight w:val="0"/>
      <w:marTop w:val="0"/>
      <w:marBottom w:val="0"/>
      <w:divBdr>
        <w:top w:val="none" w:sz="0" w:space="0" w:color="auto"/>
        <w:left w:val="none" w:sz="0" w:space="0" w:color="auto"/>
        <w:bottom w:val="none" w:sz="0" w:space="0" w:color="auto"/>
        <w:right w:val="none" w:sz="0" w:space="0" w:color="auto"/>
      </w:divBdr>
    </w:div>
    <w:div w:id="446968792">
      <w:bodyDiv w:val="1"/>
      <w:marLeft w:val="0"/>
      <w:marRight w:val="0"/>
      <w:marTop w:val="0"/>
      <w:marBottom w:val="0"/>
      <w:divBdr>
        <w:top w:val="none" w:sz="0" w:space="0" w:color="auto"/>
        <w:left w:val="none" w:sz="0" w:space="0" w:color="auto"/>
        <w:bottom w:val="none" w:sz="0" w:space="0" w:color="auto"/>
        <w:right w:val="none" w:sz="0" w:space="0" w:color="auto"/>
      </w:divBdr>
    </w:div>
    <w:div w:id="523247686">
      <w:bodyDiv w:val="1"/>
      <w:marLeft w:val="0"/>
      <w:marRight w:val="0"/>
      <w:marTop w:val="0"/>
      <w:marBottom w:val="0"/>
      <w:divBdr>
        <w:top w:val="none" w:sz="0" w:space="0" w:color="auto"/>
        <w:left w:val="none" w:sz="0" w:space="0" w:color="auto"/>
        <w:bottom w:val="none" w:sz="0" w:space="0" w:color="auto"/>
        <w:right w:val="none" w:sz="0" w:space="0" w:color="auto"/>
      </w:divBdr>
    </w:div>
    <w:div w:id="970868938">
      <w:bodyDiv w:val="1"/>
      <w:marLeft w:val="0"/>
      <w:marRight w:val="0"/>
      <w:marTop w:val="0"/>
      <w:marBottom w:val="0"/>
      <w:divBdr>
        <w:top w:val="none" w:sz="0" w:space="0" w:color="auto"/>
        <w:left w:val="none" w:sz="0" w:space="0" w:color="auto"/>
        <w:bottom w:val="none" w:sz="0" w:space="0" w:color="auto"/>
        <w:right w:val="none" w:sz="0" w:space="0" w:color="auto"/>
      </w:divBdr>
    </w:div>
    <w:div w:id="1097674876">
      <w:bodyDiv w:val="1"/>
      <w:marLeft w:val="0"/>
      <w:marRight w:val="0"/>
      <w:marTop w:val="0"/>
      <w:marBottom w:val="0"/>
      <w:divBdr>
        <w:top w:val="none" w:sz="0" w:space="0" w:color="auto"/>
        <w:left w:val="none" w:sz="0" w:space="0" w:color="auto"/>
        <w:bottom w:val="none" w:sz="0" w:space="0" w:color="auto"/>
        <w:right w:val="none" w:sz="0" w:space="0" w:color="auto"/>
      </w:divBdr>
    </w:div>
    <w:div w:id="1348751551">
      <w:bodyDiv w:val="1"/>
      <w:marLeft w:val="0"/>
      <w:marRight w:val="0"/>
      <w:marTop w:val="0"/>
      <w:marBottom w:val="0"/>
      <w:divBdr>
        <w:top w:val="none" w:sz="0" w:space="0" w:color="auto"/>
        <w:left w:val="none" w:sz="0" w:space="0" w:color="auto"/>
        <w:bottom w:val="none" w:sz="0" w:space="0" w:color="auto"/>
        <w:right w:val="none" w:sz="0" w:space="0" w:color="auto"/>
      </w:divBdr>
    </w:div>
    <w:div w:id="1449467008">
      <w:bodyDiv w:val="1"/>
      <w:marLeft w:val="0"/>
      <w:marRight w:val="0"/>
      <w:marTop w:val="0"/>
      <w:marBottom w:val="0"/>
      <w:divBdr>
        <w:top w:val="none" w:sz="0" w:space="0" w:color="auto"/>
        <w:left w:val="none" w:sz="0" w:space="0" w:color="auto"/>
        <w:bottom w:val="none" w:sz="0" w:space="0" w:color="auto"/>
        <w:right w:val="none" w:sz="0" w:space="0" w:color="auto"/>
      </w:divBdr>
      <w:divsChild>
        <w:div w:id="1810590866">
          <w:marLeft w:val="360"/>
          <w:marRight w:val="0"/>
          <w:marTop w:val="200"/>
          <w:marBottom w:val="0"/>
          <w:divBdr>
            <w:top w:val="none" w:sz="0" w:space="0" w:color="auto"/>
            <w:left w:val="none" w:sz="0" w:space="0" w:color="auto"/>
            <w:bottom w:val="none" w:sz="0" w:space="0" w:color="auto"/>
            <w:right w:val="none" w:sz="0" w:space="0" w:color="auto"/>
          </w:divBdr>
        </w:div>
      </w:divsChild>
    </w:div>
    <w:div w:id="1450737240">
      <w:bodyDiv w:val="1"/>
      <w:marLeft w:val="0"/>
      <w:marRight w:val="0"/>
      <w:marTop w:val="0"/>
      <w:marBottom w:val="0"/>
      <w:divBdr>
        <w:top w:val="none" w:sz="0" w:space="0" w:color="auto"/>
        <w:left w:val="none" w:sz="0" w:space="0" w:color="auto"/>
        <w:bottom w:val="none" w:sz="0" w:space="0" w:color="auto"/>
        <w:right w:val="none" w:sz="0" w:space="0" w:color="auto"/>
      </w:divBdr>
    </w:div>
    <w:div w:id="1575622874">
      <w:bodyDiv w:val="1"/>
      <w:marLeft w:val="0"/>
      <w:marRight w:val="0"/>
      <w:marTop w:val="0"/>
      <w:marBottom w:val="0"/>
      <w:divBdr>
        <w:top w:val="none" w:sz="0" w:space="0" w:color="auto"/>
        <w:left w:val="none" w:sz="0" w:space="0" w:color="auto"/>
        <w:bottom w:val="none" w:sz="0" w:space="0" w:color="auto"/>
        <w:right w:val="none" w:sz="0" w:space="0" w:color="auto"/>
      </w:divBdr>
    </w:div>
    <w:div w:id="1580409838">
      <w:bodyDiv w:val="1"/>
      <w:marLeft w:val="0"/>
      <w:marRight w:val="0"/>
      <w:marTop w:val="0"/>
      <w:marBottom w:val="0"/>
      <w:divBdr>
        <w:top w:val="none" w:sz="0" w:space="0" w:color="auto"/>
        <w:left w:val="none" w:sz="0" w:space="0" w:color="auto"/>
        <w:bottom w:val="none" w:sz="0" w:space="0" w:color="auto"/>
        <w:right w:val="none" w:sz="0" w:space="0" w:color="auto"/>
      </w:divBdr>
    </w:div>
    <w:div w:id="2018191413">
      <w:bodyDiv w:val="1"/>
      <w:marLeft w:val="0"/>
      <w:marRight w:val="0"/>
      <w:marTop w:val="0"/>
      <w:marBottom w:val="0"/>
      <w:divBdr>
        <w:top w:val="none" w:sz="0" w:space="0" w:color="auto"/>
        <w:left w:val="none" w:sz="0" w:space="0" w:color="auto"/>
        <w:bottom w:val="none" w:sz="0" w:space="0" w:color="auto"/>
        <w:right w:val="none" w:sz="0" w:space="0" w:color="auto"/>
      </w:divBdr>
    </w:div>
    <w:div w:id="2039357003">
      <w:bodyDiv w:val="1"/>
      <w:marLeft w:val="0"/>
      <w:marRight w:val="0"/>
      <w:marTop w:val="0"/>
      <w:marBottom w:val="0"/>
      <w:divBdr>
        <w:top w:val="none" w:sz="0" w:space="0" w:color="auto"/>
        <w:left w:val="none" w:sz="0" w:space="0" w:color="auto"/>
        <w:bottom w:val="none" w:sz="0" w:space="0" w:color="auto"/>
        <w:right w:val="none" w:sz="0" w:space="0" w:color="auto"/>
      </w:divBdr>
    </w:div>
    <w:div w:id="2049256220">
      <w:bodyDiv w:val="1"/>
      <w:marLeft w:val="0"/>
      <w:marRight w:val="0"/>
      <w:marTop w:val="0"/>
      <w:marBottom w:val="0"/>
      <w:divBdr>
        <w:top w:val="none" w:sz="0" w:space="0" w:color="auto"/>
        <w:left w:val="none" w:sz="0" w:space="0" w:color="auto"/>
        <w:bottom w:val="none" w:sz="0" w:space="0" w:color="auto"/>
        <w:right w:val="none" w:sz="0" w:space="0" w:color="auto"/>
      </w:divBdr>
    </w:div>
    <w:div w:id="212134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deas.repec.org/a/fip/fedpei/00036.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2105/AJPH.2017.30418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ideas.repec.org/s/fip/fedpei.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94047-4BF0-4702-A846-01835DC25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20</Pages>
  <Words>3561</Words>
  <Characters>20300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nytina cooks</dc:creator>
  <cp:keywords/>
  <dc:description/>
  <cp:lastModifiedBy>nytina cooks</cp:lastModifiedBy>
  <cp:revision>370</cp:revision>
  <dcterms:created xsi:type="dcterms:W3CDTF">2021-12-12T06:07:00Z</dcterms:created>
  <dcterms:modified xsi:type="dcterms:W3CDTF">2021-12-13T06:15:00Z</dcterms:modified>
</cp:coreProperties>
</file>