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22BF6">
      <w:pPr>
        <w:pStyle w:val="9"/>
        <w:jc w:val="center"/>
        <w:rPr>
          <w:b/>
          <w:bCs/>
          <w:sz w:val="44"/>
          <w:szCs w:val="44"/>
        </w:rPr>
      </w:pPr>
      <w:r>
        <w:rPr>
          <w:b/>
          <w:bCs/>
          <w:sz w:val="44"/>
          <w:szCs w:val="44"/>
        </w:rPr>
        <w:t>CertificateRegistry.sol – Smart Contract Audit Report</w:t>
      </w:r>
    </w:p>
    <w:p w14:paraId="06697D16">
      <w:pPr>
        <w:pStyle w:val="2"/>
        <w:rPr>
          <w:rFonts w:hint="default"/>
          <w:sz w:val="28"/>
          <w:szCs w:val="28"/>
          <w:lang w:val="en-US"/>
        </w:rPr>
      </w:pPr>
      <w:r>
        <w:rPr>
          <w:rFonts w:hint="default"/>
          <w:sz w:val="28"/>
          <w:szCs w:val="28"/>
          <w:lang w:val="en-US"/>
        </w:rPr>
        <w:t>Audited by: Nandini Pandey</w:t>
      </w:r>
    </w:p>
    <w:p w14:paraId="75C2B5DE">
      <w:pPr>
        <w:rPr>
          <w:rFonts w:hint="default"/>
          <w:sz w:val="26"/>
          <w:szCs w:val="26"/>
          <w:lang w:val="en-US"/>
        </w:rPr>
      </w:pPr>
      <w:r>
        <w:rPr>
          <w:rFonts w:hint="default"/>
          <w:sz w:val="26"/>
          <w:szCs w:val="26"/>
          <w:lang w:val="en-US"/>
        </w:rPr>
        <w:t>Date: 09/06/2025</w:t>
      </w:r>
      <w:r>
        <w:rPr>
          <w:rFonts w:hint="default"/>
          <w:sz w:val="26"/>
          <w:szCs w:val="26"/>
          <w:lang w:val="en-US"/>
        </w:rPr>
        <w:br w:type="textWrapping"/>
      </w:r>
      <w:r>
        <w:rPr>
          <w:rFonts w:hint="default"/>
          <w:sz w:val="26"/>
          <w:szCs w:val="26"/>
          <w:lang w:val="en-US"/>
        </w:rPr>
        <w:t>Contract: CertificateRegistry.sol</w:t>
      </w:r>
      <w:r>
        <w:rPr>
          <w:rFonts w:hint="default"/>
          <w:sz w:val="26"/>
          <w:szCs w:val="26"/>
          <w:lang w:val="en-US"/>
        </w:rPr>
        <w:br w:type="textWrapping"/>
      </w:r>
      <w:r>
        <w:rPr>
          <w:rFonts w:hint="default"/>
          <w:sz w:val="26"/>
          <w:szCs w:val="26"/>
          <w:lang w:val="en-US"/>
        </w:rPr>
        <w:t>Tools used: Slither v0.11.3</w:t>
      </w:r>
      <w:r>
        <w:rPr>
          <w:rFonts w:hint="default"/>
          <w:sz w:val="26"/>
          <w:szCs w:val="26"/>
          <w:lang w:val="en-US"/>
        </w:rPr>
        <w:br w:type="textWrapping"/>
      </w:r>
      <w:r>
        <w:rPr>
          <w:rFonts w:hint="default"/>
          <w:sz w:val="26"/>
          <w:szCs w:val="26"/>
          <w:lang w:val="en-US"/>
        </w:rPr>
        <w:t xml:space="preserve">Source code: </w:t>
      </w:r>
      <w:r>
        <w:rPr>
          <w:rFonts w:hint="default"/>
          <w:color w:val="002060"/>
          <w:sz w:val="26"/>
          <w:szCs w:val="26"/>
          <w:lang w:val="en-US"/>
        </w:rPr>
        <w:fldChar w:fldCharType="begin"/>
      </w:r>
      <w:r>
        <w:rPr>
          <w:rFonts w:hint="default"/>
          <w:color w:val="002060"/>
          <w:sz w:val="26"/>
          <w:szCs w:val="26"/>
          <w:lang w:val="en-US"/>
        </w:rPr>
        <w:instrText xml:space="preserve"> HYPERLINK "https://github.com/nytrixis/vertects-lab_iit-delhi/blob/master/CertificateRegistry.sol" </w:instrText>
      </w:r>
      <w:r>
        <w:rPr>
          <w:rFonts w:hint="default"/>
          <w:color w:val="002060"/>
          <w:sz w:val="26"/>
          <w:szCs w:val="26"/>
          <w:lang w:val="en-US"/>
        </w:rPr>
        <w:fldChar w:fldCharType="separate"/>
      </w:r>
      <w:r>
        <w:rPr>
          <w:rStyle w:val="7"/>
          <w:rFonts w:hint="default"/>
          <w:color w:val="002060"/>
          <w:sz w:val="26"/>
          <w:szCs w:val="26"/>
          <w:lang w:val="en-US"/>
        </w:rPr>
        <w:t>CertificateRegistry.sol</w:t>
      </w:r>
      <w:r>
        <w:rPr>
          <w:rFonts w:hint="default"/>
          <w:color w:val="002060"/>
          <w:sz w:val="26"/>
          <w:szCs w:val="26"/>
          <w:lang w:val="en-US"/>
        </w:rPr>
        <w:fldChar w:fldCharType="end"/>
      </w:r>
    </w:p>
    <w:p w14:paraId="224D44ED">
      <w:pPr>
        <w:pStyle w:val="2"/>
      </w:pPr>
      <w:r>
        <w:t>1. Introduction</w:t>
      </w:r>
    </w:p>
    <w:p w14:paraId="183F2B36">
      <w:pPr>
        <w:rPr>
          <w:sz w:val="24"/>
          <w:szCs w:val="24"/>
        </w:rPr>
      </w:pPr>
      <w:r>
        <w:rPr>
          <w:sz w:val="24"/>
          <w:szCs w:val="24"/>
        </w:rPr>
        <w:t>This report presents the findings from a security audit of the CertificateRegistry smart contract. The contract was analyzed using the Slither static analysis tool to identify potential vulnerabilities and security issues. The goal was to highlight weaknesses and provide recommendations for improving the contract’s security.</w:t>
      </w:r>
    </w:p>
    <w:p w14:paraId="78AAC14A">
      <w:pPr>
        <w:pStyle w:val="2"/>
      </w:pPr>
      <w:r>
        <w:t>2. Summary of Findings</w:t>
      </w:r>
    </w:p>
    <w:p w14:paraId="56D871C9">
      <w:pPr>
        <w:rPr>
          <w:sz w:val="24"/>
          <w:szCs w:val="24"/>
        </w:rPr>
      </w:pPr>
      <w:r>
        <w:rPr>
          <w:sz w:val="24"/>
          <w:szCs w:val="24"/>
        </w:rPr>
        <w:t>Slither detected several issues in the contract, including dangerous external calls, missing input validation, reentrancy risks, and the use of a broad Solidity version range. The table below summarizes the main findings:</w:t>
      </w:r>
    </w:p>
    <w:tbl>
      <w:tblPr>
        <w:tblStyle w:val="5"/>
        <w:tblW w:w="0" w:type="auto"/>
        <w:tblInd w:w="0" w:type="dxa"/>
        <w:tblLayout w:type="fixed"/>
        <w:tblCellMar>
          <w:top w:w="0" w:type="dxa"/>
          <w:left w:w="108" w:type="dxa"/>
          <w:bottom w:w="0" w:type="dxa"/>
          <w:right w:w="108" w:type="dxa"/>
        </w:tblCellMar>
      </w:tblPr>
      <w:tblGrid>
        <w:gridCol w:w="1728"/>
        <w:gridCol w:w="1728"/>
        <w:gridCol w:w="1728"/>
        <w:gridCol w:w="2687"/>
        <w:gridCol w:w="2048"/>
      </w:tblGrid>
      <w:tr w14:paraId="51DB5566">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4F81BD"/>
            <w:vAlign w:val="top"/>
          </w:tcPr>
          <w:p w14:paraId="78747B58">
            <w:pPr>
              <w:rPr>
                <w:rFonts w:hint="default"/>
                <w:color w:val="FFFFFF"/>
                <w:lang w:val="en-US"/>
              </w:rPr>
            </w:pPr>
            <w:r>
              <w:rPr>
                <w:rFonts w:hint="default"/>
                <w:color w:val="FFFFFF"/>
                <w:lang w:val="en-US"/>
              </w:rPr>
              <w:t xml:space="preserve"> Sl.</w:t>
            </w:r>
          </w:p>
        </w:tc>
        <w:tc>
          <w:tcPr>
            <w:tcW w:w="1728" w:type="dxa"/>
            <w:tcBorders>
              <w:top w:val="single" w:color="4F81BD" w:sz="8" w:space="0"/>
              <w:left w:val="dotted" w:color="auto" w:sz="8" w:space="0"/>
              <w:bottom w:val="single" w:color="4F81BD" w:sz="8" w:space="0"/>
              <w:right w:val="dotted" w:color="auto" w:sz="8" w:space="0"/>
            </w:tcBorders>
            <w:shd w:val="clear" w:color="auto" w:fill="4F81BD"/>
            <w:vAlign w:val="top"/>
          </w:tcPr>
          <w:p w14:paraId="71FBA49A">
            <w:pPr>
              <w:rPr>
                <w:color w:val="FFFFFF"/>
              </w:rPr>
            </w:pPr>
            <w:r>
              <w:rPr>
                <w:color w:val="FFFFFF"/>
              </w:rPr>
              <w:t>Issue Type</w:t>
            </w:r>
          </w:p>
        </w:tc>
        <w:tc>
          <w:tcPr>
            <w:tcW w:w="1728" w:type="dxa"/>
            <w:tcBorders>
              <w:top w:val="single" w:color="4F81BD" w:sz="8" w:space="0"/>
              <w:left w:val="dotted" w:color="auto" w:sz="8" w:space="0"/>
              <w:bottom w:val="single" w:color="4F81BD" w:sz="8" w:space="0"/>
              <w:right w:val="dotted" w:color="auto" w:sz="8" w:space="0"/>
            </w:tcBorders>
            <w:shd w:val="clear" w:color="auto" w:fill="4F81BD"/>
            <w:vAlign w:val="top"/>
          </w:tcPr>
          <w:p w14:paraId="34B96F23">
            <w:pPr>
              <w:rPr>
                <w:color w:val="FFFFFF"/>
              </w:rPr>
            </w:pPr>
            <w:r>
              <w:rPr>
                <w:color w:val="FFFFFF"/>
              </w:rPr>
              <w:t>Location / Function</w:t>
            </w:r>
          </w:p>
        </w:tc>
        <w:tc>
          <w:tcPr>
            <w:tcW w:w="2687" w:type="dxa"/>
            <w:tcBorders>
              <w:top w:val="single" w:color="4F81BD" w:sz="8" w:space="0"/>
              <w:left w:val="dotted" w:color="auto" w:sz="8" w:space="0"/>
              <w:bottom w:val="single" w:color="4F81BD" w:sz="8" w:space="0"/>
              <w:right w:val="dotted" w:color="auto" w:sz="8" w:space="0"/>
            </w:tcBorders>
            <w:shd w:val="clear" w:color="auto" w:fill="4F81BD"/>
            <w:vAlign w:val="top"/>
          </w:tcPr>
          <w:p w14:paraId="3493730B">
            <w:pPr>
              <w:rPr>
                <w:color w:val="FFFFFF"/>
              </w:rPr>
            </w:pPr>
            <w:r>
              <w:rPr>
                <w:color w:val="FFFFFF"/>
              </w:rPr>
              <w:t>Description</w:t>
            </w:r>
          </w:p>
        </w:tc>
        <w:tc>
          <w:tcPr>
            <w:tcW w:w="2048" w:type="dxa"/>
            <w:tcBorders>
              <w:top w:val="single" w:color="4F81BD" w:sz="8" w:space="0"/>
              <w:left w:val="dotted" w:color="auto" w:sz="8" w:space="0"/>
              <w:bottom w:val="single" w:color="4F81BD" w:sz="8" w:space="0"/>
              <w:right w:val="single" w:color="4F81BD" w:sz="8" w:space="0"/>
            </w:tcBorders>
            <w:shd w:val="clear" w:color="auto" w:fill="4F81BD"/>
            <w:vAlign w:val="top"/>
          </w:tcPr>
          <w:p w14:paraId="7BA2630E">
            <w:pPr>
              <w:rPr>
                <w:color w:val="FFFFFF"/>
              </w:rPr>
            </w:pPr>
            <w:r>
              <w:rPr>
                <w:color w:val="FFFFFF"/>
              </w:rPr>
              <w:t>Recommendation</w:t>
            </w:r>
          </w:p>
        </w:tc>
      </w:tr>
      <w:tr w14:paraId="59666C5F">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E9EDF4"/>
            <w:vAlign w:val="top"/>
          </w:tcPr>
          <w:p w14:paraId="40E0419B">
            <w:pPr>
              <w:rPr>
                <w:color w:val="000000"/>
              </w:rPr>
            </w:pPr>
            <w:r>
              <w:rPr>
                <w:color w:val="000000"/>
              </w:rPr>
              <w:t>1</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11B76371">
            <w:pPr>
              <w:rPr>
                <w:color w:val="000000"/>
              </w:rPr>
            </w:pPr>
            <w:r>
              <w:rPr>
                <w:color w:val="000000"/>
              </w:rPr>
              <w:t>Dangerous external call</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719D5F04">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E9EDF4"/>
            <w:vAlign w:val="top"/>
          </w:tcPr>
          <w:p w14:paraId="4EEB458E">
            <w:pPr>
              <w:rPr>
                <w:color w:val="000000"/>
              </w:rPr>
            </w:pPr>
            <w:r>
              <w:rPr>
                <w:color w:val="000000"/>
              </w:rPr>
              <w:t>Sends ETH (even 0) to any address via student.call, which can be exploited or cause unexpected behavior.</w:t>
            </w:r>
          </w:p>
        </w:tc>
        <w:tc>
          <w:tcPr>
            <w:tcW w:w="2048" w:type="dxa"/>
            <w:tcBorders>
              <w:top w:val="single" w:color="4F81BD" w:sz="8" w:space="0"/>
              <w:left w:val="dotted" w:color="auto" w:sz="8" w:space="0"/>
              <w:bottom w:val="single" w:color="4F81BD" w:sz="8" w:space="0"/>
              <w:right w:val="single" w:color="4F81BD" w:sz="8" w:space="0"/>
            </w:tcBorders>
            <w:shd w:val="clear" w:color="auto" w:fill="E9EDF4"/>
            <w:vAlign w:val="top"/>
          </w:tcPr>
          <w:p w14:paraId="508A48C2">
            <w:pPr>
              <w:rPr>
                <w:color w:val="000000"/>
              </w:rPr>
            </w:pPr>
            <w:r>
              <w:rPr>
                <w:color w:val="000000"/>
              </w:rPr>
              <w:t>Remove or restrict external calls.</w:t>
            </w:r>
          </w:p>
        </w:tc>
      </w:tr>
      <w:tr w14:paraId="38084037">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6BDEE172">
            <w:pPr>
              <w:rPr>
                <w:color w:val="000000"/>
              </w:rPr>
            </w:pPr>
            <w:r>
              <w:rPr>
                <w:color w:val="000000"/>
              </w:rPr>
              <w:t>2</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73E9F290">
            <w:pPr>
              <w:rPr>
                <w:color w:val="000000"/>
              </w:rPr>
            </w:pPr>
            <w:r>
              <w:rPr>
                <w:color w:val="000000"/>
              </w:rPr>
              <w:t>Missing zero address check</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1287A92F">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26A5635C">
            <w:pPr>
              <w:rPr>
                <w:color w:val="000000"/>
              </w:rPr>
            </w:pPr>
            <w:r>
              <w:rPr>
                <w:color w:val="000000"/>
              </w:rPr>
              <w:t>No check to ensure student is not the zero address before calling.</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04302EB3">
            <w:pPr>
              <w:rPr>
                <w:color w:val="000000"/>
              </w:rPr>
            </w:pPr>
            <w:r>
              <w:rPr>
                <w:color w:val="000000"/>
              </w:rPr>
              <w:t>Add require(student != address(0)).</w:t>
            </w:r>
          </w:p>
        </w:tc>
      </w:tr>
      <w:tr w14:paraId="76EAC841">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E9EDF4"/>
            <w:vAlign w:val="top"/>
          </w:tcPr>
          <w:p w14:paraId="736957D6">
            <w:pPr>
              <w:rPr>
                <w:color w:val="000000"/>
              </w:rPr>
            </w:pPr>
            <w:r>
              <w:rPr>
                <w:color w:val="000000"/>
              </w:rPr>
              <w:t>3</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483C0CBB">
            <w:pPr>
              <w:rPr>
                <w:color w:val="000000"/>
              </w:rPr>
            </w:pPr>
            <w:r>
              <w:rPr>
                <w:color w:val="000000"/>
              </w:rPr>
              <w:t>Missing zero address check</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2E21C282">
            <w:pPr>
              <w:rPr>
                <w:color w:val="000000"/>
              </w:rPr>
            </w:pPr>
            <w:r>
              <w:rPr>
                <w:color w:val="000000"/>
              </w:rPr>
              <w:t>changeCertifier (line 33)</w:t>
            </w:r>
          </w:p>
        </w:tc>
        <w:tc>
          <w:tcPr>
            <w:tcW w:w="2687" w:type="dxa"/>
            <w:tcBorders>
              <w:top w:val="single" w:color="4F81BD" w:sz="8" w:space="0"/>
              <w:left w:val="dotted" w:color="auto" w:sz="8" w:space="0"/>
              <w:bottom w:val="single" w:color="4F81BD" w:sz="8" w:space="0"/>
              <w:right w:val="dotted" w:color="auto" w:sz="8" w:space="0"/>
            </w:tcBorders>
            <w:shd w:val="clear" w:color="auto" w:fill="E9EDF4"/>
            <w:vAlign w:val="top"/>
          </w:tcPr>
          <w:p w14:paraId="1268D286">
            <w:pPr>
              <w:rPr>
                <w:color w:val="000000"/>
              </w:rPr>
            </w:pPr>
            <w:r>
              <w:rPr>
                <w:color w:val="000000"/>
              </w:rPr>
              <w:t>No check to ensure newCertifier is not the zero address.</w:t>
            </w:r>
          </w:p>
        </w:tc>
        <w:tc>
          <w:tcPr>
            <w:tcW w:w="2048" w:type="dxa"/>
            <w:tcBorders>
              <w:top w:val="single" w:color="4F81BD" w:sz="8" w:space="0"/>
              <w:left w:val="dotted" w:color="auto" w:sz="8" w:space="0"/>
              <w:bottom w:val="single" w:color="4F81BD" w:sz="8" w:space="0"/>
              <w:right w:val="single" w:color="4F81BD" w:sz="8" w:space="0"/>
            </w:tcBorders>
            <w:shd w:val="clear" w:color="auto" w:fill="E9EDF4"/>
            <w:vAlign w:val="top"/>
          </w:tcPr>
          <w:p w14:paraId="30B5EB00">
            <w:pPr>
              <w:rPr>
                <w:color w:val="000000"/>
              </w:rPr>
            </w:pPr>
            <w:r>
              <w:rPr>
                <w:color w:val="000000"/>
              </w:rPr>
              <w:t>Add require(newCertifier != address(0)).</w:t>
            </w:r>
          </w:p>
        </w:tc>
      </w:tr>
      <w:tr w14:paraId="1CDC99D5">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3752C478">
            <w:pPr>
              <w:rPr>
                <w:color w:val="000000"/>
              </w:rPr>
            </w:pPr>
            <w:r>
              <w:rPr>
                <w:color w:val="000000"/>
              </w:rPr>
              <w:t>4</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7E35DCA1">
            <w:pPr>
              <w:rPr>
                <w:color w:val="000000"/>
              </w:rPr>
            </w:pPr>
            <w:r>
              <w:rPr>
                <w:color w:val="000000"/>
              </w:rPr>
              <w:t>Reentrancy risk</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265F317A">
            <w:pPr>
              <w:rPr>
                <w:color w:val="000000"/>
              </w:rPr>
            </w:pPr>
            <w:r>
              <w:rPr>
                <w:color w:val="000000"/>
              </w:rPr>
              <w:t>issueCertificate</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1B265886">
            <w:pPr>
              <w:rPr>
                <w:color w:val="000000"/>
              </w:rPr>
            </w:pPr>
            <w:r>
              <w:rPr>
                <w:color w:val="000000"/>
              </w:rPr>
              <w:t>External call is made before emitting the event, which could allow reentrancy attacks.</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3D54C1FF">
            <w:pPr>
              <w:rPr>
                <w:color w:val="000000"/>
              </w:rPr>
            </w:pPr>
            <w:r>
              <w:rPr>
                <w:color w:val="000000"/>
              </w:rPr>
              <w:t>Use Checks-Effects-Interactions pattern.</w:t>
            </w:r>
          </w:p>
        </w:tc>
      </w:tr>
      <w:tr w14:paraId="3C2A067A">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042C9FC2">
            <w:pPr>
              <w:rPr>
                <w:rFonts w:hint="default"/>
                <w:color w:val="000000"/>
                <w:lang w:val="en-US"/>
              </w:rPr>
            </w:pPr>
            <w:r>
              <w:rPr>
                <w:rFonts w:hint="default"/>
                <w:color w:val="000000"/>
                <w:lang w:val="en-US"/>
              </w:rPr>
              <w:t>5</w:t>
            </w:r>
            <w:bookmarkStart w:id="0" w:name="_GoBack"/>
            <w:bookmarkEnd w:id="0"/>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1DDC0D64">
            <w:pPr>
              <w:rPr>
                <w:color w:val="000000"/>
              </w:rPr>
            </w:pPr>
            <w:r>
              <w:rPr>
                <w:color w:val="000000"/>
              </w:rPr>
              <w:t>Low-level call</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45236531">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5C66B781">
            <w:pPr>
              <w:rPr>
                <w:color w:val="000000"/>
              </w:rPr>
            </w:pPr>
            <w:r>
              <w:rPr>
                <w:color w:val="000000"/>
              </w:rPr>
              <w:t>Use of .call is discouraged and can introduce vulnerabilities.</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297D8A42">
            <w:pPr>
              <w:rPr>
                <w:color w:val="000000"/>
              </w:rPr>
            </w:pPr>
            <w:r>
              <w:rPr>
                <w:color w:val="000000"/>
              </w:rPr>
              <w:t>Avoid low-level calls unless absolutely necessary.</w:t>
            </w:r>
          </w:p>
        </w:tc>
      </w:tr>
    </w:tbl>
    <w:p w14:paraId="56805C4C">
      <w:pPr>
        <w:pStyle w:val="2"/>
      </w:pPr>
      <w:r>
        <w:t>3. Detailed Findings</w:t>
      </w:r>
    </w:p>
    <w:p w14:paraId="40F6B44F">
      <w:pPr>
        <w:pStyle w:val="3"/>
        <w:rPr>
          <w:color w:val="auto"/>
        </w:rPr>
      </w:pPr>
      <w:r>
        <w:rPr>
          <w:color w:val="auto"/>
        </w:rPr>
        <w:t>3.1 Dangerous External Call</w:t>
      </w:r>
    </w:p>
    <w:p w14:paraId="5A8FC9D7">
      <w:pPr>
        <w:rPr>
          <w:sz w:val="24"/>
          <w:szCs w:val="24"/>
        </w:rPr>
      </w:pPr>
      <w:r>
        <w:rPr>
          <w:b/>
          <w:bCs/>
          <w:sz w:val="24"/>
          <w:szCs w:val="24"/>
        </w:rPr>
        <w:t>Location</w:t>
      </w:r>
      <w:r>
        <w:rPr>
          <w:sz w:val="24"/>
          <w:szCs w:val="24"/>
        </w:rPr>
        <w:t>: issueCertificate function, line 23</w:t>
      </w:r>
      <w:r>
        <w:rPr>
          <w:sz w:val="24"/>
          <w:szCs w:val="24"/>
        </w:rPr>
        <w:br w:type="textWrapping"/>
      </w:r>
      <w:r>
        <w:rPr>
          <w:b/>
          <w:bCs/>
          <w:sz w:val="24"/>
          <w:szCs w:val="24"/>
        </w:rPr>
        <w:t>Details</w:t>
      </w:r>
      <w:r>
        <w:rPr>
          <w:sz w:val="24"/>
          <w:szCs w:val="24"/>
        </w:rPr>
        <w:t>: The contract uses student.call{value: 0}("") to send a zero-value transaction to an arbitrary address. Even though no ETH is sent, this can trigger fallback functions or cause unexpected behavior.</w:t>
      </w:r>
      <w:r>
        <w:rPr>
          <w:sz w:val="24"/>
          <w:szCs w:val="24"/>
        </w:rPr>
        <w:br w:type="textWrapping"/>
      </w:r>
      <w:r>
        <w:rPr>
          <w:b/>
          <w:bCs/>
          <w:sz w:val="24"/>
          <w:szCs w:val="24"/>
        </w:rPr>
        <w:t>Recommendation</w:t>
      </w:r>
      <w:r>
        <w:rPr>
          <w:sz w:val="24"/>
          <w:szCs w:val="24"/>
        </w:rPr>
        <w:t>: Remove unnecessary external calls or replace with safer alternatives.</w:t>
      </w:r>
    </w:p>
    <w:p w14:paraId="483062D3">
      <w:pPr>
        <w:pStyle w:val="3"/>
        <w:rPr>
          <w:color w:val="auto"/>
        </w:rPr>
      </w:pPr>
      <w:r>
        <w:rPr>
          <w:color w:val="auto"/>
        </w:rPr>
        <w:t>3.2 Missing Zero Address Checks</w:t>
      </w:r>
    </w:p>
    <w:p w14:paraId="43AF3FB4">
      <w:pPr>
        <w:rPr>
          <w:sz w:val="24"/>
          <w:szCs w:val="24"/>
        </w:rPr>
      </w:pPr>
      <w:r>
        <w:rPr>
          <w:b/>
          <w:bCs/>
          <w:sz w:val="24"/>
          <w:szCs w:val="24"/>
        </w:rPr>
        <w:t>Location</w:t>
      </w:r>
      <w:r>
        <w:rPr>
          <w:sz w:val="24"/>
          <w:szCs w:val="24"/>
        </w:rPr>
        <w:t>: issueCertificate function, line 23</w:t>
      </w:r>
      <w:r>
        <w:rPr>
          <w:sz w:val="24"/>
          <w:szCs w:val="24"/>
        </w:rPr>
        <w:br w:type="textWrapping"/>
      </w:r>
      <w:r>
        <w:rPr>
          <w:sz w:val="24"/>
          <w:szCs w:val="24"/>
        </w:rPr>
        <w:t>changeCertifier function, line 33</w:t>
      </w:r>
      <w:r>
        <w:rPr>
          <w:sz w:val="24"/>
          <w:szCs w:val="24"/>
        </w:rPr>
        <w:br w:type="textWrapping"/>
      </w:r>
      <w:r>
        <w:rPr>
          <w:b/>
          <w:bCs/>
          <w:sz w:val="24"/>
          <w:szCs w:val="24"/>
        </w:rPr>
        <w:t>Details</w:t>
      </w:r>
      <w:r>
        <w:rPr>
          <w:sz w:val="24"/>
          <w:szCs w:val="24"/>
        </w:rPr>
        <w:t>: The contract does not check if the student or newCertifier addresses are the zero address, which could lead to unintended consequences.</w:t>
      </w:r>
      <w:r>
        <w:rPr>
          <w:sz w:val="24"/>
          <w:szCs w:val="24"/>
        </w:rPr>
        <w:br w:type="textWrapping"/>
      </w:r>
      <w:r>
        <w:rPr>
          <w:b/>
          <w:bCs/>
          <w:sz w:val="24"/>
          <w:szCs w:val="24"/>
        </w:rPr>
        <w:t>Recommendation</w:t>
      </w:r>
      <w:r>
        <w:rPr>
          <w:sz w:val="24"/>
          <w:szCs w:val="24"/>
        </w:rPr>
        <w:t>: Add require(student != address(0)) and require(newCertifier != address(0)) to validate input.</w:t>
      </w:r>
    </w:p>
    <w:p w14:paraId="2B9B5652">
      <w:pPr>
        <w:pStyle w:val="3"/>
        <w:rPr>
          <w:color w:val="auto"/>
        </w:rPr>
      </w:pPr>
      <w:r>
        <w:rPr>
          <w:color w:val="auto"/>
        </w:rPr>
        <w:t>3.3 Reentrancy Risk</w:t>
      </w:r>
    </w:p>
    <w:p w14:paraId="1EF071AA">
      <w:pPr>
        <w:rPr>
          <w:sz w:val="24"/>
          <w:szCs w:val="24"/>
        </w:rPr>
      </w:pPr>
      <w:r>
        <w:rPr>
          <w:b/>
          <w:bCs/>
          <w:sz w:val="24"/>
          <w:szCs w:val="24"/>
        </w:rPr>
        <w:t>Location</w:t>
      </w:r>
      <w:r>
        <w:rPr>
          <w:sz w:val="24"/>
          <w:szCs w:val="24"/>
        </w:rPr>
        <w:t>: issueCertificate function</w:t>
      </w:r>
      <w:r>
        <w:rPr>
          <w:sz w:val="24"/>
          <w:szCs w:val="24"/>
        </w:rPr>
        <w:br w:type="textWrapping"/>
      </w:r>
      <w:r>
        <w:rPr>
          <w:b/>
          <w:bCs/>
          <w:sz w:val="24"/>
          <w:szCs w:val="24"/>
        </w:rPr>
        <w:t>Details</w:t>
      </w:r>
      <w:r>
        <w:rPr>
          <w:sz w:val="24"/>
          <w:szCs w:val="24"/>
        </w:rPr>
        <w:t>: The external call to student is made before emitting the event. If the recipient is a contract, it could re-enter the function and cause issues.</w:t>
      </w:r>
      <w:r>
        <w:rPr>
          <w:sz w:val="24"/>
          <w:szCs w:val="24"/>
        </w:rPr>
        <w:br w:type="textWrapping"/>
      </w:r>
      <w:r>
        <w:rPr>
          <w:b/>
          <w:bCs/>
          <w:sz w:val="24"/>
          <w:szCs w:val="24"/>
        </w:rPr>
        <w:t>Recommendation</w:t>
      </w:r>
      <w:r>
        <w:rPr>
          <w:sz w:val="24"/>
          <w:szCs w:val="24"/>
        </w:rPr>
        <w:t>: Follow the Checks-Effects-Interactions pattern: update state and emit events before making external calls.</w:t>
      </w:r>
    </w:p>
    <w:p w14:paraId="31DDFDB0">
      <w:pPr>
        <w:pStyle w:val="3"/>
        <w:rPr>
          <w:color w:val="auto"/>
        </w:rPr>
      </w:pPr>
      <w:r>
        <w:rPr>
          <w:color w:val="auto"/>
        </w:rPr>
        <w:t>3.</w:t>
      </w:r>
      <w:r>
        <w:rPr>
          <w:rFonts w:hint="default"/>
          <w:color w:val="auto"/>
          <w:lang w:val="en-US"/>
        </w:rPr>
        <w:t>4</w:t>
      </w:r>
      <w:r>
        <w:rPr>
          <w:color w:val="auto"/>
        </w:rPr>
        <w:t xml:space="preserve"> Use of Low-level Call</w:t>
      </w:r>
    </w:p>
    <w:p w14:paraId="6EC471CF">
      <w:pPr>
        <w:rPr>
          <w:sz w:val="24"/>
          <w:szCs w:val="24"/>
        </w:rPr>
      </w:pPr>
      <w:r>
        <w:rPr>
          <w:b/>
          <w:bCs/>
          <w:sz w:val="24"/>
          <w:szCs w:val="24"/>
        </w:rPr>
        <w:t>Location</w:t>
      </w:r>
      <w:r>
        <w:rPr>
          <w:sz w:val="24"/>
          <w:szCs w:val="24"/>
        </w:rPr>
        <w:t>: issueCertificate function, line 23</w:t>
      </w:r>
      <w:r>
        <w:rPr>
          <w:sz w:val="24"/>
          <w:szCs w:val="24"/>
        </w:rPr>
        <w:br w:type="textWrapping"/>
      </w:r>
      <w:r>
        <w:rPr>
          <w:b/>
          <w:bCs/>
          <w:sz w:val="24"/>
          <w:szCs w:val="24"/>
        </w:rPr>
        <w:t>Details</w:t>
      </w:r>
      <w:r>
        <w:rPr>
          <w:sz w:val="24"/>
          <w:szCs w:val="24"/>
        </w:rPr>
        <w:t>: The contract uses the low-level .call function, which is generally discouraged due to its complexity and risk.</w:t>
      </w:r>
      <w:r>
        <w:rPr>
          <w:sz w:val="24"/>
          <w:szCs w:val="24"/>
        </w:rPr>
        <w:br w:type="textWrapping"/>
      </w:r>
      <w:r>
        <w:rPr>
          <w:b/>
          <w:bCs/>
          <w:sz w:val="24"/>
          <w:szCs w:val="24"/>
        </w:rPr>
        <w:t>Recommendation</w:t>
      </w:r>
      <w:r>
        <w:rPr>
          <w:sz w:val="24"/>
          <w:szCs w:val="24"/>
        </w:rPr>
        <w:t>: Avoid low-level calls unless absolutely necessary.</w:t>
      </w:r>
    </w:p>
    <w:p w14:paraId="4CA50111">
      <w:pPr>
        <w:pStyle w:val="2"/>
      </w:pPr>
      <w:r>
        <w:t>4. Conclusion</w:t>
      </w:r>
    </w:p>
    <w:p w14:paraId="7F62E7AE">
      <w:pPr>
        <w:rPr>
          <w:sz w:val="24"/>
          <w:szCs w:val="24"/>
        </w:rPr>
      </w:pPr>
      <w:r>
        <w:rPr>
          <w:sz w:val="24"/>
          <w:szCs w:val="24"/>
        </w:rPr>
        <w:t>The CertificateRegistry contract contains several vulnerabilities that could be exploited or cause unintended behavior. The most critical issues are the lack of access control, unsafe external calls, and missing input validation. It is strongly recommended to address these findings before deploying the contract to a production environment.</w:t>
      </w:r>
    </w:p>
    <w:p w14:paraId="3C657677">
      <w:pPr>
        <w:pStyle w:val="2"/>
      </w:pPr>
      <w:r>
        <w:t>5. References</w:t>
      </w:r>
    </w:p>
    <w:p w14:paraId="5ED990B4">
      <w:pPr>
        <w:rPr>
          <w:sz w:val="24"/>
          <w:szCs w:val="24"/>
        </w:rPr>
      </w:pPr>
      <w:r>
        <w:rPr>
          <w:sz w:val="24"/>
          <w:szCs w:val="24"/>
        </w:rPr>
        <w:t xml:space="preserve">• </w:t>
      </w:r>
      <w:r>
        <w:rPr>
          <w:color w:val="002060"/>
          <w:sz w:val="24"/>
          <w:szCs w:val="24"/>
        </w:rPr>
        <w:fldChar w:fldCharType="begin"/>
      </w:r>
      <w:r>
        <w:rPr>
          <w:color w:val="002060"/>
          <w:sz w:val="24"/>
          <w:szCs w:val="24"/>
        </w:rPr>
        <w:instrText xml:space="preserve"> HYPERLINK "https://github.com/crytic/slither/wiki/Detector-Documentation" </w:instrText>
      </w:r>
      <w:r>
        <w:rPr>
          <w:color w:val="002060"/>
          <w:sz w:val="24"/>
          <w:szCs w:val="24"/>
        </w:rPr>
        <w:fldChar w:fldCharType="separate"/>
      </w:r>
      <w:r>
        <w:rPr>
          <w:rStyle w:val="7"/>
          <w:color w:val="002060"/>
          <w:sz w:val="24"/>
          <w:szCs w:val="24"/>
        </w:rPr>
        <w:t>Slither Detector Documentation</w:t>
      </w:r>
      <w:r>
        <w:rPr>
          <w:color w:val="002060"/>
          <w:sz w:val="24"/>
          <w:szCs w:val="24"/>
        </w:rPr>
        <w:fldChar w:fldCharType="end"/>
      </w:r>
      <w:r>
        <w:rPr>
          <w:color w:val="002060"/>
          <w:sz w:val="24"/>
          <w:szCs w:val="24"/>
        </w:rPr>
        <w:br w:type="textWrapping"/>
      </w:r>
      <w:r>
        <w:rPr>
          <w:sz w:val="24"/>
          <w:szCs w:val="24"/>
        </w:rPr>
        <w:t xml:space="preserve">• </w:t>
      </w:r>
      <w:r>
        <w:rPr>
          <w:color w:val="002060"/>
          <w:sz w:val="24"/>
          <w:szCs w:val="24"/>
        </w:rPr>
        <w:fldChar w:fldCharType="begin"/>
      </w:r>
      <w:r>
        <w:rPr>
          <w:color w:val="002060"/>
          <w:sz w:val="24"/>
          <w:szCs w:val="24"/>
        </w:rPr>
        <w:instrText xml:space="preserve"> HYPERLINK "https://consensys.github.io/smart-contract-best-practices/" </w:instrText>
      </w:r>
      <w:r>
        <w:rPr>
          <w:color w:val="002060"/>
          <w:sz w:val="24"/>
          <w:szCs w:val="24"/>
        </w:rPr>
        <w:fldChar w:fldCharType="separate"/>
      </w:r>
      <w:r>
        <w:rPr>
          <w:rStyle w:val="6"/>
          <w:color w:val="002060"/>
          <w:sz w:val="24"/>
          <w:szCs w:val="24"/>
        </w:rPr>
        <w:t>Solidity Security Best Practices</w:t>
      </w:r>
      <w:r>
        <w:rPr>
          <w:color w:val="002060"/>
          <w:sz w:val="24"/>
          <w:szCs w:val="24"/>
        </w:rPr>
        <w:fldChar w:fldCharType="end"/>
      </w:r>
      <w:r>
        <w:rPr>
          <w:sz w:val="24"/>
          <w:szCs w:val="24"/>
        </w:rPr>
        <w:br w:type="textWrapping"/>
      </w:r>
      <w:r>
        <w:rPr>
          <w:sz w:val="24"/>
          <w:szCs w:val="24"/>
        </w:rPr>
        <w:t xml:space="preserve">• </w:t>
      </w:r>
      <w:r>
        <w:rPr>
          <w:color w:val="002060"/>
          <w:sz w:val="24"/>
          <w:szCs w:val="24"/>
        </w:rPr>
        <w:fldChar w:fldCharType="begin"/>
      </w:r>
      <w:r>
        <w:rPr>
          <w:color w:val="002060"/>
          <w:sz w:val="24"/>
          <w:szCs w:val="24"/>
        </w:rPr>
        <w:instrText xml:space="preserve"> HYPERLINK "https://consensys.github.io/smart-contract-best-practices/" </w:instrText>
      </w:r>
      <w:r>
        <w:rPr>
          <w:color w:val="002060"/>
          <w:sz w:val="24"/>
          <w:szCs w:val="24"/>
        </w:rPr>
        <w:fldChar w:fldCharType="separate"/>
      </w:r>
      <w:r>
        <w:rPr>
          <w:rStyle w:val="6"/>
          <w:color w:val="002060"/>
          <w:sz w:val="24"/>
          <w:szCs w:val="24"/>
        </w:rPr>
        <w:t>101 Blockchains: Top Smart Contract Auditing Tools</w:t>
      </w:r>
      <w:r>
        <w:rPr>
          <w:color w:val="002060"/>
          <w:sz w:val="24"/>
          <w:szCs w:val="24"/>
        </w:rPr>
        <w:fldChar w:fldCharType="end"/>
      </w:r>
    </w:p>
    <w:sectPr>
      <w:pgSz w:w="12240" w:h="15840"/>
      <w:pgMar w:top="1152" w:right="1152" w:bottom="1152" w:left="115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34CD4"/>
    <w:rsid w:val="77434CD4"/>
    <w:rsid w:val="7CD5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2025-06-09T12:48:00Z</dcterms:created>
  <dc:creator>ajaya</dc:creator>
  <cp:lastModifiedBy>Nandini</cp:lastModifiedBy>
  <dcterms:modified xsi:type="dcterms:W3CDTF">2025-06-09T13:08:26Z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D416A66C942F47259A47A9DC0F7DC66C_11</vt:lpwstr>
  </property>
</Properties>
</file>