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Lebanon</w:t>
      </w:r>
      <w:r>
        <w:t xml:space="preserve"> </w:t>
      </w: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(2016-2017)</w:t>
      </w:r>
      <w:r>
        <w:t xml:space="preserve"> </w:t>
      </w:r>
      <w:r>
        <w:t xml:space="preserve">Measurement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Wu</w:t>
      </w:r>
    </w:p>
    <w:p>
      <w:pPr>
        <w:pStyle w:val="Date"/>
      </w:pPr>
      <w:r>
        <w:t xml:space="preserve">2020-11-08</w:t>
      </w:r>
    </w:p>
    <w:p>
      <w:r>
        <w:br w:type="page"/>
      </w:r>
    </w:p>
    <w:p>
      <w:pPr>
        <w:pStyle w:val="Normal"/>
        <w:jc xmlns:w="http://schemas.openxmlformats.org/wordprocessingml/2006/main" w:val="center"/>
        <w:spacing xmlns:w="http://schemas.openxmlformats.org/wordprocessingml/2006/main" w:after="400" w:before="2400" w:line="240"/>
        <w:ind xmlns:w="http://schemas.openxmlformats.org/wordprocessingml/2006/main" w:firstLine="0" w:left="0" w:right="0"/>
        <w:pBdr xmlns:w="http://schemas.openxmlformats.org/wordprocessingml/2006/main">
          <w:bottom w:val="single" w:sz="8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t xml:space="preserve">This document is built using the package</w:t>
      </w:r>
      <w:r>
        <w:t xml:space="preserve"> </w:t>
      </w:r>
      <w:r>
        <w:rPr>
          <w:rFonts w:ascii="Arial" w:hAnsi="Arial" w:eastAsia="Arial" w:cs="Arial"/>
          <w:i w:val="false"/>
          <w:b w:val="true"/>
          <w:u w:val="none"/>
          <w:sz w:val="20"/>
          <w:szCs w:val="20"/>
          <w:color w:val="000000"/>
          <w:shd w:val="clear" w:color="auto" w:fill="EFEFEF"/>
        </w:rPr>
        <w:t xml:space="preserve">officedown</w:t>
      </w:r>
      <w:r>
        <w:t xml:space="preserve">.</w:t>
      </w:r>
      <w:r>
        <w:t xml:space="preserve"> </w:t>
      </w:r>
    </w:p>
    <w:p>
      <w:pPr>
        <w:pStyle w:val="Heading2"/>
      </w:pPr>
      <w:bookmarkStart w:id="20" w:name="table-of-content"/>
      <w:r>
        <w:t xml:space="preserve">Table of content</w:t>
      </w:r>
      <w:bookmarkEnd w:id="20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1" w:name="list-of-figures"/>
      <w:r>
        <w:t xml:space="preserve">List of figures</w:t>
      </w:r>
      <w:bookmarkEnd w:id="21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pPr>
        <w:pStyle w:val="Heading2"/>
      </w:pPr>
      <w:bookmarkStart w:id="22" w:name="list-of-tables"/>
      <w:r>
        <w:t xml:space="preserve">List of tables</w:t>
      </w:r>
      <w:bookmarkEnd w:id="22"/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Heading2"/>
      </w:pPr>
      <w:bookmarkStart w:id="23" w:name="data-and-sample"/>
      <w:r>
        <w:t xml:space="preserve">Data and Sample</w:t>
      </w:r>
      <w:bookmarkEnd w:id="23"/>
    </w:p>
    <w:p>
      <w:pPr>
        <w:pStyle w:val="Normal"/>
      </w:pPr>
      <w:r>
        <w:t xml:space="preserve">This report presents descriptive and psychometric information of the measures used for Lebanon Year 1 (2016-2017).</w:t>
      </w:r>
    </w:p>
    <w:p>
      <w:r>
        <w:br w:type="page"/>
      </w:r>
    </w:p>
    <w:p>
      <w:pPr>
        <w:pStyle w:val="Heading2"/>
      </w:pPr>
      <w:bookmarkStart w:id="24" w:name="method"/>
      <w:r>
        <w:t xml:space="preserve">Method</w:t>
      </w:r>
      <w:bookmarkEnd w:id="24"/>
    </w:p>
    <w:p>
      <w:pPr>
        <w:pStyle w:val="Normal"/>
      </w:pPr>
      <w:r>
        <w:t xml:space="preserve">TBD…</w:t>
      </w:r>
    </w:p>
    <w:p>
      <w:r>
        <w:br w:type="page"/>
      </w:r>
    </w:p>
    <w:p>
      <w:pPr>
        <w:pStyle w:val="Heading2"/>
      </w:pPr>
      <w:bookmarkStart w:id="25" w:name="results"/>
      <w:r>
        <w:t xml:space="preserve">Results</w:t>
      </w:r>
      <w:bookmarkEnd w:id="25"/>
    </w:p>
    <w:p>
      <w:pPr>
        <w:pStyle w:val="Heading3"/>
      </w:pPr>
      <w:bookmarkStart w:id="26" w:name="descriptive-statistics"/>
      <w:r>
        <w:t xml:space="preserve">Descriptive Statistics</w:t>
      </w:r>
      <w:bookmarkEnd w:id="26"/>
    </w:p>
    <w:p>
      <w:pPr>
        <w:pStyle w:val="Normal"/>
      </w:pPr>
      <w:r>
        <w:t xml:space="preserve">see Table</w:t>
      </w:r>
      <w:r>
        <w:t xml:space="preserve"> </w:t>
      </w:r>
      <w:hyperlink w:anchor="descriptive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descriptive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p>
      <w:pPr>
        <w:pStyle w:val="TableCaption"/>
      </w:pPr>
      <w:r>
        <w:rPr/>
        <w:t xml:space="preserve">Table </w:t>
      </w:r>
      <w:bookmarkStart w:id="44cd098e-f252-4770-8c38-fa14ed7d33c9" w:name="descriptiv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4cd098e-f252-4770-8c38-fa14ed7d33c9"/>
      <w:r>
        <w:rPr/>
        <w:t xml:space="preserve">: </w:t>
      </w:r>
      <w:r>
        <w:t xml:space="preserve">Descriptive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n_missing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complete_rate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p50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ffae0fe7-6126-4643-9c59-443e90a96cd8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ffae0fe7-6126-4643-9c59-443e90a96cd8"/>
      <w:r>
        <w:rPr/>
        <w:t xml:space="preserve">: </w:t>
      </w:r>
      <w:r>
        <w:t xml:space="preserve">Item distribution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73152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2cd86c07-ca09-4c2a-8f2c-2d6600899d97" w:name="ds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cd86c07-ca09-4c2a-8f2c-2d6600899d97"/>
      <w:r>
        <w:rPr/>
        <w:t xml:space="preserve">: </w:t>
      </w:r>
      <w:r>
        <w:t xml:space="preserve">Item distribution</w:t>
      </w:r>
    </w:p>
    <w:p>
      <w:r>
        <w:br w:type="page"/>
      </w:r>
    </w:p>
    <w:p>
      <w:pPr>
        <w:sectPr>
          <w:type w:val="continuous"/>
          <w:cols/>
        </w:sectPr>
      </w:pPr>
    </w:p>
    <w:p>
      <w:pPr>
        <w:pStyle w:val="TableCaption"/>
      </w:pPr>
      <w:r>
        <w:rPr/>
        <w:t xml:space="preserve">Table </w:t>
      </w:r>
      <w:bookmarkStart w:id="a270efe4-568d-4fdf-95cb-2a775216229a" w:name="correlation_matri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270efe4-568d-4fdf-95cb-2a775216229a"/>
      <w:r>
        <w:rPr/>
        <w:t xml:space="preserve">: </w:t>
      </w:r>
      <w:r>
        <w:t xml:space="preserve">Correlation matrix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1. HAB_1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2. 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3. 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4. 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5. HAB_2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6. 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7. 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0.114**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8. 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9. HAB_3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10. 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11. 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0.106**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0.278***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0"/>
                <w:szCs w:val="20"/>
                <w:color w:val="111111"/>
              </w:rPr>
              <w:t xml:space="preserve">12. 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0.588***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0.311***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--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0"/>
                <w:szCs w:val="20"/>
                <w:color w:val="000000"/>
              </w:rPr>
              <w:t xml:space="preserve">* p &lt; 0.05. ** p &lt; 0.01. *** p &lt; 0.001.</w:t>
            </w:r>
          </w:p>
        </w:tc>
      </w:tr>
    </w:tbl>
    <w:p>
      <w:r>
        <w:br w:type="page"/>
      </w:r>
    </w:p>
    <w:p>
      <w:pPr>
        <w:pStyle w:val="Heading3"/>
      </w:pPr>
      <w:bookmarkStart w:id="27" w:name="factor-analysis"/>
      <w:r>
        <w:t xml:space="preserve">Factor Analysis</w:t>
      </w:r>
      <w:bookmarkEnd w:id="27"/>
    </w:p>
    <w:p>
      <w:pPr>
        <w:pStyle w:val="Heading4"/>
      </w:pPr>
      <w:bookmarkStart w:id="28" w:name="efa-and-cfa"/>
      <w:r>
        <w:t xml:space="preserve">EFA and CFA</w:t>
      </w:r>
      <w:bookmarkEnd w:id="28"/>
    </w:p>
    <w:p>
      <w:pPr>
        <w:pStyle w:val="TableCaption"/>
      </w:pPr>
      <w:r>
        <w:rPr/>
        <w:t xml:space="preserve">Table </w:t>
      </w:r>
      <w:bookmarkStart w:id="baba880e-1226-4b13-9c59-925872a6e774" w:name="cfa_model_fi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aba880e-1226-4b13-9c59-925872a6e774"/>
      <w:r>
        <w:rPr/>
        <w:t xml:space="preserve">: </w:t>
      </w:r>
      <w:r>
        <w:t xml:space="preserve">CFA model fits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559.743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454.236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464.862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CS3_CFA4.out</w:t>
            </w:r>
          </w:p>
        </w:tc>
      </w:tr>
    </w:tbl>
    <w:p>
      <w:r>
        <w:br w:type="page"/>
      </w:r>
    </w:p>
    <w:p>
      <w:pPr>
        <w:jc w:val="center"/>
        <w:pStyle w:val="Figure"/>
      </w:pPr>
      <w:r>
        <w:rPr/>
        <w:drawing>
          <wp:inline distT="0" distB="0" distL="0" distR="0">
            <wp:extent cx="73152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6724582f-ac63-49c6-8947-462220470e1d" w:name="cfa_model_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6724582f-ac63-49c6-8947-462220470e1d"/>
      <w:r>
        <w:rPr/>
        <w:t xml:space="preserve">: </w:t>
      </w:r>
      <w:r>
        <w:t xml:space="preserve">CFA model final factor structure</w:t>
      </w:r>
    </w:p>
    <w:p>
      <w:r>
        <w:br w:type="page"/>
      </w:r>
    </w:p>
    <w:p>
      <w:pPr>
        <w:pStyle w:val="TableCaption"/>
      </w:pPr>
      <w:r>
        <w:rPr/>
        <w:t xml:space="preserve">Table </w:t>
      </w:r>
      <w:bookmarkStart w:id="c3894f2b-4f79-4c00-8df4-d35e85215ead" w:name="CFA_model_paramete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3894f2b-4f79-4c00-8df4-d35e85215ead"/>
      <w:r>
        <w:rPr/>
        <w:t xml:space="preserve">: </w:t>
      </w:r>
      <w:r>
        <w:t xml:space="preserve">CFA model parameters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paramHeader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26.327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44.190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56.725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65.222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81.714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97.928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79.329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71.514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66.779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78.223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71.882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76.322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64.340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10.391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AR.WITH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-1.773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-3.928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-7.475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-0.115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-2.676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17.437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14.392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13.379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13.545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10.952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HB6_SD$4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23.511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Thresholds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HB6_AR$2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21.927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Variances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999.000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37ff9b49-a9aa-4b2b-804f-9d468fa7ed0b" w:name="CFA_r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7ff9b49-a9aa-4b2b-804f-9d468fa7ed0b"/>
      <w:r>
        <w:rPr/>
        <w:t xml:space="preserve">: </w:t>
      </w:r>
      <w:r>
        <w:t xml:space="preserve">CFA model R-squared at all waves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est_se_T3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pval_T3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resid_var_T3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16.450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22.095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34.412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43.214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48.964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39.111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35.941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38.161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19.917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13.678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8.935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0.315</w:t>
            </w:r>
          </w:p>
        </w:tc>
      </w:tr>
    </w:tbl>
    <w:p>
      <w:r>
        <w:br w:type="page"/>
      </w:r>
    </w:p>
    <w:p>
      <w:pPr>
        <w:pStyle w:val="Heading4"/>
      </w:pPr>
      <w:bookmarkStart w:id="29" w:name="internal-reliability-and-correlations"/>
      <w:r>
        <w:t xml:space="preserve">Internal Reliability and Correlations</w:t>
      </w:r>
      <w:bookmarkEnd w:id="29"/>
    </w:p>
    <w:p>
      <w:pPr>
        <w:pStyle w:val="TableCaption"/>
      </w:pPr>
      <w:r>
        <w:rPr/>
        <w:t xml:space="preserve">Table </w:t>
      </w:r>
      <w:bookmarkStart w:id="94a60369-ab38-4156-b3a4-f50cd4dc2dce" w:name="internal_reliability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4a60369-ab38-4156-b3a4-f50cd4dc2dce"/>
      <w:r>
        <w:rPr/>
        <w:t xml:space="preserve">: </w:t>
      </w:r>
      <w:r>
        <w:t xml:space="preserve">Internal reliability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alpha 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med.r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3.485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6.754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6.401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0.628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0.264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29f81950-0d12-4735-908d-43d8fcf576a8" w:name="summary_item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9f81950-0d12-4735-908d-43d8fcf576a8"/>
      <w:r>
        <w:rPr/>
        <w:t xml:space="preserve">: </w:t>
      </w:r>
      <w:r>
        <w:t xml:space="preserve">Summary item statistics by each subscale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item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r.cor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r.drop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1.479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1.358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0.597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HB6_AB_3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0.499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1.245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HB6_SD_3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1.218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subscale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HB1_AR_3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HB2_AR_3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HB3_AR_3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HB4_AR_3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HB5_AR_3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HB6_AR_3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1881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0.589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22e7e0ad-2415-4e8e-b776-bcb06bd2a530" w:name="item_total_statistic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22e7e0ad-2415-4e8e-b776-bcb06bd2a530"/>
      <w:r>
        <w:rPr/>
        <w:t xml:space="preserve">: </w:t>
      </w:r>
      <w:r>
        <w:t xml:space="preserve">Item total statistics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subscale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omega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raw_alpha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std.alpha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G6(smc)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average_r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S/N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ase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median_r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0.364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4.546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8.230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0.577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2.781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0.269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HAB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5.523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11.618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AR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0.725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0.305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1.159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0.343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0.288</w:t>
            </w:r>
          </w:p>
        </w:tc>
      </w:tr>
    </w:tbl>
    <w:p>
      <w:r>
        <w:br w:type="page"/>
      </w:r>
    </w:p>
    <w:p>
      <w:pPr>
        <w:pStyle w:val="Heading4"/>
      </w:pPr>
      <w:bookmarkStart w:id="30" w:name="measurement-invariance"/>
      <w:r>
        <w:t xml:space="preserve">Measurement Invariance</w:t>
      </w:r>
      <w:bookmarkEnd w:id="30"/>
    </w:p>
    <w:p>
      <w:pPr>
        <w:pStyle w:val="TableCaption"/>
      </w:pPr>
      <w:r>
        <w:rPr/>
        <w:t xml:space="preserve">Table </w:t>
      </w:r>
      <w:bookmarkStart w:id="404c5b09-01a2-4d15-b155-79548e1f1ed9" w:name="inv_tx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04c5b09-01a2-4d15-b155-79548e1f1ed9"/>
      <w:r>
        <w:rPr/>
        <w:t xml:space="preserve">: </w:t>
      </w:r>
      <w:r>
        <w:t xml:space="preserve">Treatment group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1092.020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1097.543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1224.273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24801.44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1082.970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67.619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1243.318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27331.62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174.881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CS2_CFA4_tx_inv_scalar.out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1069.434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1089.890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68.226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1214.884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30779.99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125.541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0.4444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CS3_CFA4_tx_inv_scalar.out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0e5475e8-267c-4ec7-a184-ae5ca3fab949" w:name="inv_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e5475e8-267c-4ec7-a184-ae5ca3fab949"/>
      <w:r>
        <w:rPr/>
        <w:t xml:space="preserve">: </w:t>
      </w:r>
      <w:r>
        <w:t xml:space="preserve">Gender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1019.214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987.838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1067.849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29857.95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108.089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926.710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899.482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0.2277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967.453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28268.47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77.239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0.0919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CS2_CFA4_Gender_inv_scalar.out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865.633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839.795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27.420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1.574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906.903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574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36917.18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72.706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0.1660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1.604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CS3_CFA4_Gender_inv_scalar.out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943b01f9-6346-4537-89f8-0d831e424e71" w:name="inv_ag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943b01f9-6346-4537-89f8-0d831e424e71"/>
      <w:r>
        <w:rPr/>
        <w:t xml:space="preserve">: </w:t>
      </w:r>
      <w:r>
        <w:t xml:space="preserve">Age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1392.037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1434.817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91.798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1742.036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38581.9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458.804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1737.763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1747.742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94.512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CS2_CFA4_Age_inv_metric.out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2061.793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36527.5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479.611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CS2_CFA4_Age_inv_scalar.out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wave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: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T3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1394.029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1362.034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55.787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0.6303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138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1585.183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1230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42212.1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1104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279.260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2.039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CS3_CFA4_Age_inv_scalar.out</w:t>
            </w:r>
          </w:p>
        </w:tc>
      </w:tr>
    </w:tbl>
    <w:p>
      <w:r>
        <w:br w:type="page"/>
      </w:r>
    </w:p>
    <w:p>
      <w:pPr>
        <w:pStyle w:val="TableCaption"/>
      </w:pPr>
      <w:r>
        <w:rPr/>
        <w:t xml:space="preserve">Table </w:t>
      </w:r>
      <w:bookmarkStart w:id="38cb5e45-dc55-4c17-9dab-f9f170f2a59f" w:name="inv_lg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8cb5e45-dc55-4c17-9dab-f9f170f2a59f"/>
      <w:r>
        <w:rPr/>
        <w:t xml:space="preserve">: </w:t>
      </w:r>
      <w:r>
        <w:t xml:space="preserve">Longitudinal invariance model fit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bscript"/>
                <w:sz w:val="22"/>
                <w:szCs w:val="22"/>
                <w:color w:val="111111"/>
              </w:rPr>
              <w:t xml:space="preserve">B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Δχ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vertAlign w:val="superscript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i/>
                <w:sz w:val="22"/>
                <w:szCs w:val="22"/>
                <w:color w:val="111111"/>
              </w:rPr>
              <w:t xml:space="preserve">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CFI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TLI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RMSEA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SRMR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Filename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3087.562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CS123_CFA4_inv_config.out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3101.760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58.780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CS123_CFA4_inv_metric.out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3250.858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2582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51031.69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2556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275.684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124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0.011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0.050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0"/>
                <w:szCs w:val="20"/>
                <w:color w:val="111111"/>
              </w:rPr>
              <w:t xml:space="preserve">CS123_CFA4_inv_scalar.out</w:t>
            </w:r>
          </w:p>
        </w:tc>
      </w:tr>
    </w:tbl>
    <w:p>
      <w:pPr>
        <w:sectPr>
          <w:pgSz w:h="11906" w:w="16838" w:orient="landscape"/>
          <w:type w:val="oddPage"/>
          <w:cols/>
        </w:sectPr>
      </w:pPr>
    </w:p>
    <w:p>
      <w:pPr>
        <w:pStyle w:val="Heading2"/>
      </w:pPr>
      <w:bookmarkStart w:id="31" w:name="reference"/>
      <w:r>
        <w:t xml:space="preserve">Reference</w:t>
      </w:r>
      <w:bookmarkEnd w:id="31"/>
    </w:p>
    <w:p>
      <w:pPr>
        <w:pStyle w:val="Normal"/>
      </w:pPr>
      <w:r>
        <w:t xml:space="preserve">TBD…</w:t>
      </w:r>
    </w:p>
    <w:sectPr w:rsidR="005852B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56A8E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F33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9DD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3C425F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E7AD3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C425F"/>
    <w:pPr>
      <w:keepNext/>
      <w:keepLines/>
      <w:spacing w:before="200" w:after="0" w:line="360" w:lineRule="auto"/>
      <w:jc w:val="center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63757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3757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C14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37577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semiHidden/>
    <w:unhideWhenUsed/>
    <w:rsid w:val="003C425F"/>
    <w:pPr>
      <w:tabs>
        <w:tab w:val="center" w:pos="4680"/>
        <w:tab w:val="right" w:pos="9360"/>
      </w:tabs>
      <w:spacing w:after="0" w:line="360" w:lineRule="auto"/>
      <w:jc w:val="center"/>
    </w:pPr>
  </w:style>
  <w:style w:type="character" w:customStyle="1" w:styleId="HeaderChar">
    <w:name w:val="Header Char"/>
    <w:basedOn w:val="DefaultParagraphFont"/>
    <w:link w:val="Header"/>
    <w:semiHidden/>
    <w:rsid w:val="003C425F"/>
    <w:rPr>
      <w:rFonts w:ascii="Times New Roman" w:hAnsi="Times New Roman"/>
    </w:rPr>
  </w:style>
  <w:style w:type="table" w:styleId="ListTable1Light">
    <w:name w:val="List Table 1 Light"/>
    <w:basedOn w:val="TableNormal"/>
    <w:uiPriority w:val="46"/>
    <w:rsid w:val="003C425F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image" Target="media/file619b3a659f34.png"/>
<Relationship Id="rId10" Type="http://schemas.openxmlformats.org/officeDocument/2006/relationships/image" Target="media/file619b65b72cdf.png"/>
<Relationship Id="rId11" Type="http://schemas.openxmlformats.org/officeDocument/2006/relationships/image" Target="media/file619b5ce318a4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Lebanon Year 1 (2016-2017) Measurement Report</dc:title>
  <dc:creator>Michael Wu</dc:creator>
  <cp:keywords/>
  <dcterms:created xsi:type="dcterms:W3CDTF">2020-11-09T03:31:24Z</dcterms:created>
  <dcterms:modified xsi:type="dcterms:W3CDTF">2020-11-08T22:31:39Z</dcterms:modified>
  <cp:lastModifiedBy>michaelfive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2020-11-08</vt:lpwstr>
  </property>
  <property fmtid="{D5CDD505-2E9C-101B-9397-08002B2CF9AE}" pid="3" name="output">
    <vt:lpwstr/>
  </property>
  <property fmtid="{D5CDD505-2E9C-101B-9397-08002B2CF9AE}" pid="4" name="params">
    <vt:lpwstr/>
  </property>
</Properties>
</file>