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2020-11-22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24466308-1e66-40f7-acb0-4565710182b0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466308-1e66-40f7-acb0-4565710182b0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c938ce6-dfa9-4040-8e11-94b384d07d5f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c938ce6-dfa9-4040-8e11-94b384d07d5f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773603b-d99f-4fd5-87ee-6f5e6a23c4ee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773603b-d99f-4fd5-87ee-6f5e6a23c4ee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b99330b9-f040-47d4-8af4-23513c77b395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99330b9-f040-47d4-8af4-23513c77b395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66d5635-f5a2-44ff-a019-d266397d969f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66d5635-f5a2-44ff-a019-d266397d969f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be3787ea-2737-4a55-a5b7-e6358891baa3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e3787ea-2737-4a55-a5b7-e6358891baa3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0ecfefb-1cc6-4386-872e-0b5568b58952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0ecfefb-1cc6-4386-872e-0b5568b58952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adb5cc70-9519-4cb2-98e6-8e8a1eb8176e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db5cc70-9519-4cb2-98e6-8e8a1eb8176e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1d1d0116-946d-4e71-a7c8-039a234d1773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d1d0116-946d-4e71-a7c8-039a234d1773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4804b44c-bead-43eb-a02f-947a9276467a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804b44c-bead-43eb-a02f-947a9276467a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7a9cc09-e270-400d-be64-e21ea74e520f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7a9cc09-e270-400d-be64-e21ea74e520f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55610ce2-8e55-43dd-ac92-0ac3868a5878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5610ce2-8e55-43dd-ac92-0ac3868a5878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7a705e26-1b20-402c-998a-9a31aec243c4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a705e26-1b20-402c-998a-9a31aec243c4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36d6051-dfe9-4acc-b249-df6b3e1cf6fa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6d6051-dfe9-4acc-b249-df6b3e1cf6fa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b8084a06-52e2-41bf-9f8e-7565a81ab9a5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8084a06-52e2-41bf-9f8e-7565a81ab9a5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1a150225-3c9a-4fb9-8649-8c86f33d4ed8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a150225-3c9a-4fb9-8649-8c86f33d4ed8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c0be3874863.png"/>
<Relationship Id="rId10" Type="http://schemas.openxmlformats.org/officeDocument/2006/relationships/image" Target="media/filec0be26a15d64.png"/>
<Relationship Id="rId11" Type="http://schemas.openxmlformats.org/officeDocument/2006/relationships/image" Target="media/filec0be2bfa640c.png"/>
<Relationship Id="rId12" Type="http://schemas.openxmlformats.org/officeDocument/2006/relationships/image" Target="media/filec0be43be6662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</dc:title>
  <dc:creator>Michael Wu</dc:creator>
  <cp:keywords/>
  <dcterms:created xsi:type="dcterms:W3CDTF">2020-11-23T02:44:19Z</dcterms:created>
  <dcterms:modified xsi:type="dcterms:W3CDTF">2020-11-22T21:44:32Z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2020-11-22</vt:lpwstr>
  </property>
  <property fmtid="{D5CDD505-2E9C-101B-9397-08002B2CF9AE}" pid="3" name="output">
    <vt:lpwstr/>
  </property>
  <property fmtid="{D5CDD505-2E9C-101B-9397-08002B2CF9AE}" pid="4" name="params">
    <vt:lpwstr/>
  </property>
</Properties>
</file>