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F0F08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0709CD2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B3CE1E1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9B25A6A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A438101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AB8DDCE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121E487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C48EDD4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4D8AF3D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7C78D1B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D7D0566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044E390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DDAC60E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CECF083" w14:textId="77777777" w:rsidR="00074FB8" w:rsidRDefault="00074F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4E461E4" w14:textId="77777777" w:rsidR="002B5977" w:rsidRDefault="002B5977" w:rsidP="002B5977">
      <w:pPr>
        <w:jc w:val="center"/>
        <w:rPr>
          <w:rFonts w:asciiTheme="minorHAnsi" w:eastAsiaTheme="minorHAnsi" w:hAnsiTheme="minorHAnsi" w:cstheme="minorBidi"/>
          <w:color w:val="auto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688C4111" w14:textId="77777777" w:rsidR="002B5977" w:rsidRDefault="002B5977" w:rsidP="002B5977">
      <w:pPr>
        <w:jc w:val="center"/>
        <w:rPr>
          <w:spacing w:val="20"/>
        </w:rPr>
      </w:pPr>
    </w:p>
    <w:p w14:paraId="67A90FD3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BD10C02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7DC69A50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471AFD5A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1763D22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0144094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Дискретная математика</w:t>
      </w:r>
    </w:p>
    <w:p w14:paraId="03FE5818" w14:textId="77777777" w:rsidR="002B5977" w:rsidRDefault="002B5977" w:rsidP="002B5977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Discrete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Mathematics</w:t>
      </w:r>
      <w:proofErr w:type="spellEnd"/>
    </w:p>
    <w:p w14:paraId="4F863A87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B803484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306BA63D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D5366C" w14:textId="77777777" w:rsidR="002B5977" w:rsidRDefault="002B5977" w:rsidP="002B5977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0A9592EC" w14:textId="77777777" w:rsidR="002B5977" w:rsidRDefault="002B5977" w:rsidP="002B5977"/>
    <w:p w14:paraId="2732185D" w14:textId="77777777" w:rsidR="002B5977" w:rsidRDefault="002B5977" w:rsidP="002B5977"/>
    <w:p w14:paraId="47DD7D34" w14:textId="77777777" w:rsidR="002B5977" w:rsidRDefault="002B5977" w:rsidP="002B5977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8</w:t>
      </w:r>
    </w:p>
    <w:p w14:paraId="1719106E" w14:textId="77777777" w:rsidR="002B5977" w:rsidRDefault="002B5977" w:rsidP="002B5977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80BF3" w14:textId="77777777" w:rsidR="002B5977" w:rsidRDefault="002B5977" w:rsidP="002B5977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003578</w:t>
      </w:r>
    </w:p>
    <w:p w14:paraId="5F0F47C3" w14:textId="77777777" w:rsidR="002B5977" w:rsidRDefault="002B5977" w:rsidP="002B5977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8E01A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B6A2F8B" w14:textId="77777777" w:rsidR="00074FB8" w:rsidRDefault="00074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3AEC921" w14:textId="77777777" w:rsidR="00074FB8" w:rsidRDefault="00074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66C477" w14:textId="77777777" w:rsidR="00074FB8" w:rsidRDefault="00074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8BDC07" w14:textId="77777777" w:rsidR="00074FB8" w:rsidRDefault="00074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84C75E" w14:textId="77777777" w:rsidR="00074FB8" w:rsidRDefault="00074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E13E49" w14:textId="77777777" w:rsidR="00074FB8" w:rsidRDefault="00074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1F47E5" w14:textId="77777777" w:rsidR="00074FB8" w:rsidRDefault="00074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5D9B5" w14:textId="77777777" w:rsidR="00074FB8" w:rsidRDefault="00074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0DF8D" w14:textId="77777777" w:rsidR="002B5977" w:rsidRDefault="002B59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CD0AA7" w14:textId="77777777" w:rsidR="002B5977" w:rsidRDefault="002B59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1E67C2" w14:textId="77777777" w:rsidR="002B5977" w:rsidRDefault="002B59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7F5511" w14:textId="77777777" w:rsidR="002B5977" w:rsidRDefault="002B59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DD377" w14:textId="327A0EB3" w:rsidR="00074FB8" w:rsidRDefault="00EE72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8B6467B" w14:textId="11D33F5D" w:rsidR="00074FB8" w:rsidRDefault="002B59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2021</w:t>
      </w:r>
    </w:p>
    <w:p w14:paraId="03BADD1D" w14:textId="77777777" w:rsidR="00074FB8" w:rsidRDefault="00074FB8">
      <w:pPr>
        <w:rPr>
          <w:rFonts w:ascii="Times New Roman" w:eastAsia="Arial Unicode MS" w:hAnsi="Times New Roman" w:cs="Times New Roman"/>
          <w:color w:val="auto"/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32C161E6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Раздел 1.</w:t>
      </w:r>
      <w:r>
        <w:rPr>
          <w:rFonts w:ascii="Times New Roman" w:hAnsi="Times New Roman"/>
          <w:b/>
          <w:bCs/>
          <w:sz w:val="24"/>
          <w:szCs w:val="24"/>
        </w:rPr>
        <w:tab/>
        <w:t>Характеристики учебных занятий</w:t>
      </w:r>
    </w:p>
    <w:p w14:paraId="3FD58F85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FA86B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1.1.</w:t>
      </w:r>
      <w:r>
        <w:rPr>
          <w:rFonts w:ascii="Times New Roman" w:hAnsi="Times New Roman"/>
          <w:b/>
          <w:bCs/>
          <w:sz w:val="24"/>
          <w:szCs w:val="24"/>
        </w:rPr>
        <w:tab/>
        <w:t>Цели и задачи учебных занятий</w:t>
      </w:r>
    </w:p>
    <w:p w14:paraId="4B1D1F89" w14:textId="77777777" w:rsidR="00074FB8" w:rsidRDefault="00074F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 «Дискретная математика</w:t>
      </w:r>
      <w:r>
        <w:rPr>
          <w:rFonts w:ascii="Times New Roman" w:hAnsi="Times New Roman"/>
          <w:sz w:val="24"/>
          <w:szCs w:val="24"/>
          <w:lang w:val="it-IT"/>
        </w:rPr>
        <w:t>»</w:t>
      </w:r>
      <w:r>
        <w:rPr>
          <w:rFonts w:ascii="Times New Roman" w:hAnsi="Times New Roman"/>
          <w:sz w:val="24"/>
          <w:szCs w:val="24"/>
        </w:rPr>
        <w:t xml:space="preserve"> является одной из базовых дисциплин цикла, формирующего подготовку специалиста в области информационных технологий.</w:t>
      </w:r>
      <w:r w:rsidRPr="001C44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Отдельные параметры курса могут варьироваться по степени сложности в зависимости от начальной подготовки </w:t>
      </w:r>
      <w:r w:rsidR="00596F03">
        <w:rPr>
          <w:rFonts w:ascii="Times New Roman" w:hAnsi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74F9E9D" w14:textId="77777777" w:rsidR="00074FB8" w:rsidRDefault="00074F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Основным 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знакомого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0484D0B2" w14:textId="77777777" w:rsidR="00074FB8" w:rsidRDefault="00074F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изучения дисциплины: обучение основным понятиям и базовым методам дискретной математики, подготовка к восприятию специальных дисциплин, развитие у </w:t>
      </w:r>
      <w:r w:rsidR="00596F03">
        <w:rPr>
          <w:rFonts w:ascii="Times New Roman" w:hAnsi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</w:rPr>
        <w:t xml:space="preserve"> доказательного, логического мышления; знакомство с различными подходами дискретной математики, подготовка к самостоятельному решению различных прикладных задач.</w:t>
      </w:r>
    </w:p>
    <w:p w14:paraId="7646E01A" w14:textId="77777777" w:rsidR="00596F03" w:rsidRDefault="00596F03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целью курса является знакомство обучающихся с многообразием постановок задач дискретной математики и их многочисленных приложений в современной технике и науке.</w:t>
      </w:r>
    </w:p>
    <w:p w14:paraId="1810426E" w14:textId="77777777" w:rsidR="00074FB8" w:rsidRDefault="00074F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1288A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1.2.</w:t>
      </w:r>
      <w:r>
        <w:rPr>
          <w:rFonts w:ascii="Times New Roman" w:hAnsi="Times New Roman"/>
          <w:b/>
          <w:bCs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пререквизиты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6D0D00E9" w14:textId="77777777" w:rsidR="00596F03" w:rsidRDefault="00596F03" w:rsidP="00596F03">
      <w:pPr>
        <w:jc w:val="both"/>
        <w:rPr>
          <w:rFonts w:ascii="Times New Roman" w:hAnsi="Times New Roman"/>
          <w:sz w:val="24"/>
          <w:szCs w:val="24"/>
        </w:rPr>
      </w:pPr>
    </w:p>
    <w:p w14:paraId="26E8CF20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курса рассчитана на </w:t>
      </w:r>
      <w:r w:rsidR="00596F03">
        <w:rPr>
          <w:rFonts w:ascii="Times New Roman" w:hAnsi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</w:rPr>
        <w:t>, изучавших обычный школьный курс математики, а в дальнейшем некоторые вопросы университетских курсов алгебры и математического анализа.</w:t>
      </w:r>
    </w:p>
    <w:p w14:paraId="4C5EC86E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BFA93" w14:textId="77777777" w:rsidR="00074FB8" w:rsidRDefault="00074FB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1.3.</w:t>
      </w:r>
      <w:r>
        <w:rPr>
          <w:rFonts w:ascii="Times New Roman" w:hAnsi="Times New Roman"/>
          <w:b/>
          <w:bCs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learning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outcomes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7708D8B4" w14:textId="3DFDF181" w:rsidR="00596F03" w:rsidRDefault="00596F03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5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622"/>
        <w:gridCol w:w="2693"/>
        <w:gridCol w:w="2268"/>
        <w:gridCol w:w="2523"/>
      </w:tblGrid>
      <w:tr w:rsidR="007C3363" w:rsidRPr="008F5ABD" w14:paraId="39E54866" w14:textId="77777777" w:rsidTr="002B5977">
        <w:tc>
          <w:tcPr>
            <w:tcW w:w="534" w:type="dxa"/>
          </w:tcPr>
          <w:p w14:paraId="317D6B44" w14:textId="77777777" w:rsidR="007C3363" w:rsidRPr="00B45F52" w:rsidRDefault="007C3363" w:rsidP="002B5977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622" w:type="dxa"/>
          </w:tcPr>
          <w:p w14:paraId="3388CDBF" w14:textId="77777777" w:rsidR="007C3363" w:rsidRPr="00B45F52" w:rsidRDefault="007C3363" w:rsidP="002B5977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693" w:type="dxa"/>
          </w:tcPr>
          <w:p w14:paraId="2249DB26" w14:textId="77777777" w:rsidR="007C3363" w:rsidRPr="00B45F52" w:rsidRDefault="007C3363" w:rsidP="002B5977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06691494" w14:textId="77777777" w:rsidR="007C3363" w:rsidRPr="00B45F52" w:rsidRDefault="007C3363" w:rsidP="002B5977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08472818" w14:textId="77777777" w:rsidR="007C3363" w:rsidRPr="001B1892" w:rsidRDefault="007C3363" w:rsidP="002B597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523" w:type="dxa"/>
          </w:tcPr>
          <w:p w14:paraId="2CD9C848" w14:textId="77777777" w:rsidR="007C3363" w:rsidRPr="001B1892" w:rsidRDefault="007C3363" w:rsidP="002B597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7C3363" w:rsidRPr="008F5ABD" w14:paraId="3C8D9CBC" w14:textId="77777777" w:rsidTr="002B5977">
        <w:tc>
          <w:tcPr>
            <w:tcW w:w="534" w:type="dxa"/>
          </w:tcPr>
          <w:p w14:paraId="2C174D85" w14:textId="77777777" w:rsidR="007C3363" w:rsidRPr="00B45F52" w:rsidRDefault="007C3363" w:rsidP="002B5977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622" w:type="dxa"/>
          </w:tcPr>
          <w:p w14:paraId="1505A057" w14:textId="77777777" w:rsidR="007C3363" w:rsidRPr="00B45F52" w:rsidRDefault="007C3363" w:rsidP="002B5977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693" w:type="dxa"/>
          </w:tcPr>
          <w:p w14:paraId="13E4E5DA" w14:textId="77777777" w:rsidR="007C3363" w:rsidRPr="00B45F52" w:rsidRDefault="007C3363" w:rsidP="002B597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268" w:type="dxa"/>
          </w:tcPr>
          <w:p w14:paraId="4F52912B" w14:textId="77777777" w:rsidR="007C3363" w:rsidRPr="001B1892" w:rsidRDefault="007C3363" w:rsidP="002B597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523" w:type="dxa"/>
          </w:tcPr>
          <w:p w14:paraId="2D980892" w14:textId="77777777" w:rsidR="007C3363" w:rsidRPr="001B1892" w:rsidRDefault="007C3363" w:rsidP="002B597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7C3363" w:rsidRPr="008F5ABD" w14:paraId="283E338E" w14:textId="77777777" w:rsidTr="002B5977">
        <w:tc>
          <w:tcPr>
            <w:tcW w:w="534" w:type="dxa"/>
          </w:tcPr>
          <w:p w14:paraId="1FC2AE04" w14:textId="77777777" w:rsidR="007C3363" w:rsidRPr="00B45F52" w:rsidRDefault="007C3363" w:rsidP="002B597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622" w:type="dxa"/>
          </w:tcPr>
          <w:p w14:paraId="0A9AA181" w14:textId="20D72E6B" w:rsidR="007C3363" w:rsidRPr="002B5977" w:rsidRDefault="007038E2" w:rsidP="002B5977">
            <w:pPr>
              <w:pStyle w:val="TableParagraph"/>
              <w:ind w:left="42" w:right="141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64291C97" w14:textId="77777777" w:rsidR="007C3363" w:rsidRPr="002B5977" w:rsidRDefault="007C3363" w:rsidP="007C336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5977">
              <w:rPr>
                <w:rFonts w:ascii="Times New Roman" w:hAnsi="Times New Roman"/>
                <w:sz w:val="20"/>
                <w:szCs w:val="20"/>
              </w:rPr>
      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    </w:t>
            </w:r>
          </w:p>
          <w:p w14:paraId="6932815E" w14:textId="77777777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14:paraId="5199D321" w14:textId="1FA5A63E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Знать корректные постановки классических задач</w:t>
            </w:r>
          </w:p>
        </w:tc>
        <w:tc>
          <w:tcPr>
            <w:tcW w:w="2523" w:type="dxa"/>
          </w:tcPr>
          <w:p w14:paraId="15458CFB" w14:textId="44EB32DD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7C3363" w:rsidRPr="008F5ABD" w14:paraId="683D230A" w14:textId="77777777" w:rsidTr="002B5977">
        <w:tc>
          <w:tcPr>
            <w:tcW w:w="534" w:type="dxa"/>
          </w:tcPr>
          <w:p w14:paraId="3813CC02" w14:textId="0C761C8A" w:rsidR="007C3363" w:rsidRDefault="007C3363" w:rsidP="002B597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622" w:type="dxa"/>
          </w:tcPr>
          <w:p w14:paraId="6A8648A2" w14:textId="32107E59" w:rsidR="007C3363" w:rsidRPr="002B5977" w:rsidRDefault="007038E2" w:rsidP="002B5977">
            <w:pPr>
              <w:pStyle w:val="TableParagraph"/>
              <w:ind w:left="42" w:right="141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3C9D5BDF" w14:textId="52430B64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</w:t>
            </w:r>
            <w:r w:rsidRPr="002B5977">
              <w:rPr>
                <w:sz w:val="20"/>
                <w:szCs w:val="20"/>
                <w:lang w:val="ru-RU"/>
              </w:rPr>
              <w:lastRenderedPageBreak/>
              <w:t>использовать их при решении задач профессиональной деятельности</w:t>
            </w:r>
          </w:p>
        </w:tc>
        <w:tc>
          <w:tcPr>
            <w:tcW w:w="2268" w:type="dxa"/>
          </w:tcPr>
          <w:p w14:paraId="7BDA5EDD" w14:textId="0A8F95E4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lastRenderedPageBreak/>
              <w:t>Знать корректные постановки классических задач</w:t>
            </w:r>
          </w:p>
        </w:tc>
        <w:tc>
          <w:tcPr>
            <w:tcW w:w="2523" w:type="dxa"/>
          </w:tcPr>
          <w:p w14:paraId="037630DC" w14:textId="4C675AC2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7C3363" w:rsidRPr="008F5ABD" w14:paraId="4461AD57" w14:textId="77777777" w:rsidTr="002B5977">
        <w:tc>
          <w:tcPr>
            <w:tcW w:w="534" w:type="dxa"/>
          </w:tcPr>
          <w:p w14:paraId="7BFC959F" w14:textId="2A318ECF" w:rsidR="007C3363" w:rsidRDefault="007C3363" w:rsidP="002B597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622" w:type="dxa"/>
          </w:tcPr>
          <w:p w14:paraId="2404FAA9" w14:textId="3DCBE949" w:rsidR="007C3363" w:rsidRPr="002B5977" w:rsidRDefault="007038E2" w:rsidP="002B5977">
            <w:pPr>
              <w:pStyle w:val="TableParagraph"/>
              <w:ind w:left="42" w:right="141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1D2B0B90" w14:textId="04A90BF7" w:rsidR="007C3363" w:rsidRPr="002B5977" w:rsidRDefault="007C3363" w:rsidP="007C336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5977">
              <w:rPr>
                <w:rFonts w:ascii="Times New Roman" w:hAnsi="Times New Roman"/>
                <w:sz w:val="20"/>
                <w:szCs w:val="20"/>
              </w:rPr>
              <w:t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  <w:p w14:paraId="6E10EFA5" w14:textId="77777777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14:paraId="1AC68D5F" w14:textId="6B2AE07C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Обладать фундаментальной подготовкой по основам профессиональных знаний</w:t>
            </w:r>
          </w:p>
        </w:tc>
        <w:tc>
          <w:tcPr>
            <w:tcW w:w="2523" w:type="dxa"/>
          </w:tcPr>
          <w:p w14:paraId="4E2A35E0" w14:textId="475C5426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7C3363" w:rsidRPr="008F5ABD" w14:paraId="15800EC7" w14:textId="77777777" w:rsidTr="002B5977">
        <w:tc>
          <w:tcPr>
            <w:tcW w:w="534" w:type="dxa"/>
          </w:tcPr>
          <w:p w14:paraId="734DBADA" w14:textId="4A406946" w:rsidR="007C3363" w:rsidRDefault="007C3363" w:rsidP="002B597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622" w:type="dxa"/>
          </w:tcPr>
          <w:p w14:paraId="080638E8" w14:textId="148BC561" w:rsidR="007C3363" w:rsidRPr="002B5977" w:rsidRDefault="007038E2" w:rsidP="002B5977">
            <w:pPr>
              <w:pStyle w:val="TableParagraph"/>
              <w:ind w:left="42" w:right="141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720D6E4A" w14:textId="7BD53F6F" w:rsidR="007C3363" w:rsidRPr="002B5977" w:rsidRDefault="007C3363" w:rsidP="007C336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5977">
              <w:rPr>
                <w:rFonts w:ascii="Times New Roman" w:hAnsi="Times New Roman"/>
                <w:sz w:val="20"/>
                <w:szCs w:val="20"/>
              </w:rPr>
              <w:t>ПКА-1 Способен использовать в педагогической деятельности научные основы образования в сфере ИКТ;</w:t>
            </w:r>
          </w:p>
          <w:p w14:paraId="71C1CB8F" w14:textId="77777777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14:paraId="32AB1E64" w14:textId="4175F87C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Знать корректные постановки классических задач</w:t>
            </w:r>
          </w:p>
        </w:tc>
        <w:tc>
          <w:tcPr>
            <w:tcW w:w="2523" w:type="dxa"/>
          </w:tcPr>
          <w:p w14:paraId="69B9BC77" w14:textId="4941A2F9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ПКА-1.1 Быть способным осуществлять организационное и технологическое обеспечение кодирования на языках программирования</w:t>
            </w:r>
          </w:p>
        </w:tc>
      </w:tr>
      <w:tr w:rsidR="007C3363" w:rsidRPr="008F5ABD" w14:paraId="56B12F72" w14:textId="77777777" w:rsidTr="002B5977">
        <w:tc>
          <w:tcPr>
            <w:tcW w:w="534" w:type="dxa"/>
          </w:tcPr>
          <w:p w14:paraId="2E59D65F" w14:textId="2413869C" w:rsidR="007C3363" w:rsidRDefault="007C3363" w:rsidP="002B597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622" w:type="dxa"/>
          </w:tcPr>
          <w:p w14:paraId="4781D5A0" w14:textId="3FF3940E" w:rsidR="007C3363" w:rsidRPr="002B5977" w:rsidRDefault="007038E2" w:rsidP="002B5977">
            <w:pPr>
              <w:pStyle w:val="TableParagraph"/>
              <w:ind w:left="42" w:right="141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087FFCEC" w14:textId="49A2E8EC" w:rsidR="007C3363" w:rsidRPr="002B5977" w:rsidRDefault="007C3363" w:rsidP="007C336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5977">
              <w:rPr>
                <w:rFonts w:ascii="Times New Roman" w:hAnsi="Times New Roman"/>
                <w:sz w:val="20"/>
                <w:szCs w:val="20"/>
              </w:rPr>
              <w:t>ПКП-1 Способен проектировать программные системы;</w:t>
            </w:r>
          </w:p>
          <w:p w14:paraId="5AED302B" w14:textId="77777777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14:paraId="585DC1AE" w14:textId="2F403514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Обладать фундаментальной подготовкой по основам профессиональных знаний</w:t>
            </w:r>
          </w:p>
        </w:tc>
        <w:tc>
          <w:tcPr>
            <w:tcW w:w="2523" w:type="dxa"/>
          </w:tcPr>
          <w:p w14:paraId="1FDC04CF" w14:textId="2A5C3D84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7C3363" w:rsidRPr="008F5ABD" w14:paraId="2F35CB37" w14:textId="77777777" w:rsidTr="002B5977">
        <w:tc>
          <w:tcPr>
            <w:tcW w:w="534" w:type="dxa"/>
          </w:tcPr>
          <w:p w14:paraId="672EE67D" w14:textId="1C1FE2E5" w:rsidR="007C3363" w:rsidRDefault="007C3363" w:rsidP="002B597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622" w:type="dxa"/>
          </w:tcPr>
          <w:p w14:paraId="0D4D3F20" w14:textId="7E83A0BE" w:rsidR="007C3363" w:rsidRPr="002B5977" w:rsidRDefault="007038E2" w:rsidP="002B5977">
            <w:pPr>
              <w:pStyle w:val="TableParagraph"/>
              <w:ind w:left="42" w:right="141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677B6FCF" w14:textId="4C978771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областях.</w:t>
            </w:r>
          </w:p>
        </w:tc>
        <w:tc>
          <w:tcPr>
            <w:tcW w:w="2268" w:type="dxa"/>
          </w:tcPr>
          <w:p w14:paraId="057D5974" w14:textId="4D4119CE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Обладать фундаментальной подготовкой по основам профессиональных знаний</w:t>
            </w:r>
          </w:p>
        </w:tc>
        <w:tc>
          <w:tcPr>
            <w:tcW w:w="2523" w:type="dxa"/>
          </w:tcPr>
          <w:p w14:paraId="34DD7748" w14:textId="47C6E67E" w:rsidR="007C3363" w:rsidRPr="002B5977" w:rsidRDefault="007C3363" w:rsidP="002B5977">
            <w:pPr>
              <w:pStyle w:val="TableParagraph"/>
              <w:ind w:right="43"/>
              <w:rPr>
                <w:sz w:val="20"/>
                <w:szCs w:val="20"/>
                <w:lang w:val="ru-RU"/>
              </w:rPr>
            </w:pPr>
            <w:r w:rsidRPr="002B5977">
              <w:rPr>
                <w:sz w:val="20"/>
                <w:szCs w:val="20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</w:tbl>
    <w:p w14:paraId="389F84CC" w14:textId="50C7AA2C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64D84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1.4.</w:t>
      </w:r>
      <w:r>
        <w:rPr>
          <w:rFonts w:ascii="Times New Roman" w:hAnsi="Times New Roman"/>
          <w:b/>
          <w:bCs/>
          <w:sz w:val="24"/>
          <w:szCs w:val="24"/>
        </w:rPr>
        <w:tab/>
        <w:t>Перечень и объём активных и интерактивных форм учебных занятий</w:t>
      </w:r>
    </w:p>
    <w:p w14:paraId="1EC89EC4" w14:textId="77777777" w:rsidR="00596F03" w:rsidRDefault="00596F03" w:rsidP="00596F03">
      <w:pPr>
        <w:jc w:val="both"/>
        <w:rPr>
          <w:rFonts w:ascii="Times New Roman" w:hAnsi="Times New Roman"/>
          <w:sz w:val="24"/>
          <w:szCs w:val="24"/>
        </w:rPr>
      </w:pPr>
    </w:p>
    <w:p w14:paraId="117F8891" w14:textId="77777777" w:rsidR="00596F03" w:rsidRDefault="00074FB8" w:rsidP="00596F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Аудиторная учебная работа: теоретические занятия в объёме 2 часов в неделю,</w:t>
      </w:r>
      <w:r w:rsidRPr="001C44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экзамен в конце осеннего и весеннего семестров. Практические зан</w:t>
      </w:r>
      <w:r w:rsidR="00596F03">
        <w:rPr>
          <w:rFonts w:ascii="Times New Roman" w:hAnsi="Times New Roman"/>
          <w:sz w:val="24"/>
          <w:szCs w:val="24"/>
        </w:rPr>
        <w:t xml:space="preserve">ятия в объёме 1 часа в неделю. </w:t>
      </w:r>
      <w:r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="00715A01">
        <w:rPr>
          <w:rFonts w:ascii="Times New Roman" w:hAnsi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</w:rPr>
        <w:t xml:space="preserve"> заключается в подготовке к практическим занятиям, решении домашних заданий, работе с литературой по курсу для устранения индивидуальных трудностей в освоении отдельных разделов курса. </w:t>
      </w:r>
    </w:p>
    <w:p w14:paraId="64A6E177" w14:textId="77777777" w:rsidR="00596F03" w:rsidRPr="00596F03" w:rsidRDefault="00596F03" w:rsidP="00596F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596F03">
        <w:rPr>
          <w:rFonts w:ascii="Times New Roman" w:hAnsi="Times New Roman"/>
          <w:sz w:val="24"/>
          <w:szCs w:val="24"/>
        </w:rPr>
        <w:t>бъём активных и интерактивных форм учебных занятий</w:t>
      </w:r>
      <w:r>
        <w:rPr>
          <w:rFonts w:ascii="Times New Roman" w:hAnsi="Times New Roman"/>
          <w:sz w:val="24"/>
          <w:szCs w:val="24"/>
        </w:rPr>
        <w:t xml:space="preserve"> – 50 </w:t>
      </w:r>
      <w:proofErr w:type="spellStart"/>
      <w:r>
        <w:rPr>
          <w:rFonts w:ascii="Times New Roman" w:hAnsi="Times New Roman"/>
          <w:sz w:val="24"/>
          <w:szCs w:val="24"/>
        </w:rPr>
        <w:t>ак</w:t>
      </w:r>
      <w:proofErr w:type="spellEnd"/>
      <w:r>
        <w:rPr>
          <w:rFonts w:ascii="Times New Roman" w:hAnsi="Times New Roman"/>
          <w:sz w:val="24"/>
          <w:szCs w:val="24"/>
        </w:rPr>
        <w:t>. ч.</w:t>
      </w:r>
    </w:p>
    <w:p w14:paraId="7124744F" w14:textId="77777777" w:rsidR="00596F03" w:rsidRDefault="00596F03">
      <w:pPr>
        <w:rPr>
          <w:rFonts w:ascii="Times New Roman" w:hAnsi="Times New Roman"/>
          <w:sz w:val="24"/>
          <w:szCs w:val="24"/>
        </w:rPr>
      </w:pPr>
    </w:p>
    <w:p w14:paraId="1E8EF1FD" w14:textId="77777777" w:rsidR="00074FB8" w:rsidRDefault="00074FB8">
      <w:pPr>
        <w:rPr>
          <w:rFonts w:ascii="Times New Roman" w:eastAsia="Arial Unicode MS" w:hAnsi="Times New Roman" w:cs="Times New Roman"/>
          <w:color w:val="auto"/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6CE630FA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Раздел 2.</w:t>
      </w:r>
      <w:r>
        <w:rPr>
          <w:rFonts w:ascii="Times New Roman" w:hAnsi="Times New Roman"/>
          <w:b/>
          <w:bCs/>
          <w:sz w:val="24"/>
          <w:szCs w:val="24"/>
        </w:rPr>
        <w:tab/>
        <w:t>Организация, структура и содержание учебных занятий</w:t>
      </w:r>
    </w:p>
    <w:p w14:paraId="55F1DE41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2.1.</w:t>
      </w:r>
      <w:r>
        <w:rPr>
          <w:rFonts w:ascii="Times New Roman" w:hAnsi="Times New Roman"/>
          <w:b/>
          <w:bCs/>
          <w:sz w:val="24"/>
          <w:szCs w:val="24"/>
        </w:rPr>
        <w:tab/>
        <w:t>Организация учебных занятий</w:t>
      </w:r>
    </w:p>
    <w:p w14:paraId="7DA3B91D" w14:textId="77777777" w:rsidR="00074FB8" w:rsidRDefault="00074FB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2.1.1 Основной курс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</w:p>
    <w:p w14:paraId="264C36A7" w14:textId="77777777" w:rsidR="002B5977" w:rsidRPr="002B5977" w:rsidRDefault="002B5977" w:rsidP="002B5977">
      <w:pPr>
        <w:rPr>
          <w:rFonts w:cs="Arial"/>
          <w:color w:val="002060"/>
        </w:rPr>
      </w:pPr>
      <w:bookmarkStart w:id="0" w:name="_GoBack"/>
      <w:bookmarkEnd w:id="0"/>
    </w:p>
    <w:tbl>
      <w:tblPr>
        <w:tblW w:w="10206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008"/>
        <w:gridCol w:w="521"/>
        <w:gridCol w:w="485"/>
        <w:gridCol w:w="523"/>
        <w:gridCol w:w="525"/>
        <w:gridCol w:w="525"/>
        <w:gridCol w:w="554"/>
        <w:gridCol w:w="454"/>
        <w:gridCol w:w="454"/>
        <w:gridCol w:w="454"/>
        <w:gridCol w:w="558"/>
        <w:gridCol w:w="522"/>
        <w:gridCol w:w="460"/>
        <w:gridCol w:w="560"/>
        <w:gridCol w:w="511"/>
        <w:gridCol w:w="539"/>
        <w:gridCol w:w="547"/>
        <w:gridCol w:w="575"/>
        <w:gridCol w:w="431"/>
      </w:tblGrid>
      <w:tr w:rsidR="002B5977" w:rsidRPr="002B5977" w14:paraId="36BD3410" w14:textId="77777777" w:rsidTr="002B59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97DD5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</w:rPr>
            </w:pPr>
            <w:r w:rsidRPr="002B5977">
              <w:rPr>
                <w:rFonts w:cs="Arial"/>
                <w:color w:val="00206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5977" w:rsidRPr="002B5977" w14:paraId="43166A14" w14:textId="77777777" w:rsidTr="002B59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138321EE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 xml:space="preserve">Код модуля в составе дисциплины, </w:t>
            </w:r>
          </w:p>
          <w:p w14:paraId="28B9725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D63528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6613133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29A941A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 xml:space="preserve">Объём активных и интерактивных  </w:t>
            </w:r>
          </w:p>
          <w:p w14:paraId="5D4777A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19C559E5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Трудоёмкость</w:t>
            </w:r>
          </w:p>
        </w:tc>
      </w:tr>
      <w:tr w:rsidR="002B5977" w:rsidRPr="002B5977" w14:paraId="093029F7" w14:textId="77777777" w:rsidTr="002B5977">
        <w:trPr>
          <w:trHeight w:val="2128"/>
        </w:trPr>
        <w:tc>
          <w:tcPr>
            <w:tcW w:w="10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4A78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65C93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E43058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1F8E1E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9BC8D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 xml:space="preserve">практические </w:t>
            </w:r>
            <w:r w:rsidRPr="002B5977">
              <w:rPr>
                <w:rFonts w:cs="Arial"/>
                <w:color w:val="002060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741BC6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лабораторные</w:t>
            </w:r>
            <w:r w:rsidRPr="002B5977">
              <w:rPr>
                <w:rFonts w:cs="Arial"/>
                <w:color w:val="002060"/>
                <w:sz w:val="16"/>
                <w:szCs w:val="16"/>
                <w:lang w:val="en-US"/>
              </w:rPr>
              <w:t xml:space="preserve"> </w:t>
            </w:r>
            <w:r w:rsidRPr="002B5977">
              <w:rPr>
                <w:rFonts w:cs="Arial"/>
                <w:color w:val="002060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5A3B98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контрольные</w:t>
            </w:r>
            <w:r w:rsidRPr="002B5977">
              <w:rPr>
                <w:rFonts w:cs="Arial"/>
                <w:color w:val="002060"/>
                <w:sz w:val="16"/>
                <w:szCs w:val="16"/>
                <w:lang w:val="en-US"/>
              </w:rPr>
              <w:t xml:space="preserve"> </w:t>
            </w:r>
            <w:r w:rsidRPr="002B5977">
              <w:rPr>
                <w:rFonts w:cs="Arial"/>
                <w:color w:val="002060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AD06B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E6914A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60875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 xml:space="preserve">промежуточная </w:t>
            </w:r>
            <w:r w:rsidRPr="002B5977">
              <w:rPr>
                <w:rFonts w:cs="Arial"/>
                <w:color w:val="002060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1341A8C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6EB4AD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под руководством</w:t>
            </w:r>
            <w:r w:rsidRPr="002B5977">
              <w:rPr>
                <w:rFonts w:cs="Arial"/>
                <w:color w:val="002060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A22B96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 xml:space="preserve">в присутствии </w:t>
            </w:r>
            <w:r w:rsidRPr="002B5977">
              <w:rPr>
                <w:rFonts w:cs="Arial"/>
                <w:color w:val="002060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6EF668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сам. раб. с использованием</w:t>
            </w:r>
          </w:p>
          <w:p w14:paraId="46EFB04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49512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текущий контроль (</w:t>
            </w:r>
            <w:proofErr w:type="spellStart"/>
            <w:r w:rsidRPr="002B5977">
              <w:rPr>
                <w:rFonts w:cs="Arial"/>
                <w:color w:val="002060"/>
                <w:sz w:val="16"/>
                <w:szCs w:val="16"/>
              </w:rPr>
              <w:t>сам.раб</w:t>
            </w:r>
            <w:proofErr w:type="spellEnd"/>
            <w:r w:rsidRPr="002B5977">
              <w:rPr>
                <w:rFonts w:cs="Arial"/>
                <w:color w:val="002060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BA3C9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промежуточная аттестация (</w:t>
            </w:r>
            <w:proofErr w:type="spellStart"/>
            <w:r w:rsidRPr="002B5977">
              <w:rPr>
                <w:rFonts w:cs="Arial"/>
                <w:color w:val="002060"/>
                <w:sz w:val="16"/>
                <w:szCs w:val="16"/>
              </w:rPr>
              <w:t>сам.раб</w:t>
            </w:r>
            <w:proofErr w:type="spellEnd"/>
            <w:r w:rsidRPr="002B5977">
              <w:rPr>
                <w:rFonts w:cs="Arial"/>
                <w:color w:val="002060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2B2A84B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proofErr w:type="gramStart"/>
            <w:r w:rsidRPr="002B5977">
              <w:rPr>
                <w:rFonts w:cs="Arial"/>
                <w:color w:val="002060"/>
                <w:sz w:val="16"/>
                <w:szCs w:val="16"/>
              </w:rPr>
              <w:t>итоговая  аттестация</w:t>
            </w:r>
            <w:proofErr w:type="gramEnd"/>
            <w:r w:rsidRPr="002B5977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</w:p>
          <w:p w14:paraId="4AEF3DBB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(</w:t>
            </w:r>
            <w:proofErr w:type="spellStart"/>
            <w:r w:rsidRPr="002B5977">
              <w:rPr>
                <w:rFonts w:cs="Arial"/>
                <w:color w:val="002060"/>
                <w:sz w:val="16"/>
                <w:szCs w:val="16"/>
              </w:rPr>
              <w:t>сам.раб</w:t>
            </w:r>
            <w:proofErr w:type="spellEnd"/>
            <w:r w:rsidRPr="002B5977">
              <w:rPr>
                <w:rFonts w:cs="Arial"/>
                <w:color w:val="002060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00BC5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0606F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</w:p>
        </w:tc>
      </w:tr>
      <w:tr w:rsidR="002B5977" w:rsidRPr="002B5977" w14:paraId="39E4C91B" w14:textId="77777777" w:rsidTr="002B59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9F95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</w:rPr>
              <w:t>ОСНОВНАЯ ТРАЕКТОРИЯ</w:t>
            </w:r>
          </w:p>
        </w:tc>
      </w:tr>
      <w:tr w:rsidR="002B5977" w:rsidRPr="002B5977" w14:paraId="4730C9C2" w14:textId="77777777" w:rsidTr="002B59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3F09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</w:rPr>
              <w:t>Форма обучения: очная</w:t>
            </w:r>
          </w:p>
        </w:tc>
      </w:tr>
      <w:tr w:rsidR="002B5977" w:rsidRPr="002B5977" w14:paraId="1AF9C459" w14:textId="77777777" w:rsidTr="002B59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0493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40D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2205F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BE4B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11EA8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203F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E50EE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37128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8FC4C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3D79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35A0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0CC8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2392C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225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42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98C9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414C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50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9C76A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4204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7E7F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4</w:t>
            </w:r>
          </w:p>
        </w:tc>
      </w:tr>
      <w:tr w:rsidR="002B5977" w:rsidRPr="002B5977" w14:paraId="26DF55CE" w14:textId="77777777" w:rsidTr="002B59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3BDB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433C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2-45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CF263F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035F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2-45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D2E1A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E661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EBD7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906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DF4D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7A664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71795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06D06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3340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E66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8CCD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1C88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1667F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EEDB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FD6E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</w:tr>
      <w:tr w:rsidR="002B5977" w:rsidRPr="002B5977" w14:paraId="1BC8930C" w14:textId="77777777" w:rsidTr="002B59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8897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F10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19FA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F5C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8FCE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6AF8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776E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A292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8CF5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720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240D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DD244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85F09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981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64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075B4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56B4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B08D6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EE498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44F7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4</w:t>
            </w:r>
          </w:p>
        </w:tc>
      </w:tr>
      <w:tr w:rsidR="002B5977" w:rsidRPr="002B5977" w14:paraId="066DE998" w14:textId="77777777" w:rsidTr="002B59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DE389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F71B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2-45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A95DC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3E499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2-45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ACF5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8F1A4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B1B17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AF43C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86217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B9FC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6EA24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128A4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0F2F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4FFD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6967F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47FF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EF4E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51D27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2AA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</w:tr>
      <w:tr w:rsidR="002B5977" w:rsidRPr="002B5977" w14:paraId="76F984C5" w14:textId="77777777" w:rsidTr="002B59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72F48" w14:textId="77777777" w:rsidR="002B5977" w:rsidRPr="002B5977" w:rsidRDefault="002B5977" w:rsidP="002B5977">
            <w:pPr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A67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64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6E2E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B144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C9C5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D6155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BE0C2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A3517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37931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0B5E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9E253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C6770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912FE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A9C47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106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A08F6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B5EA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78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D7EBD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035B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AD14" w14:textId="77777777" w:rsidR="002B5977" w:rsidRPr="002B5977" w:rsidRDefault="002B5977" w:rsidP="002B5977">
            <w:pPr>
              <w:jc w:val="center"/>
              <w:rPr>
                <w:rFonts w:cs="Arial"/>
                <w:color w:val="002060"/>
                <w:sz w:val="16"/>
                <w:szCs w:val="16"/>
              </w:rPr>
            </w:pPr>
            <w:r w:rsidRPr="002B5977">
              <w:rPr>
                <w:rFonts w:cs="Arial"/>
                <w:color w:val="002060"/>
                <w:sz w:val="16"/>
                <w:szCs w:val="16"/>
              </w:rPr>
              <w:t>8</w:t>
            </w:r>
          </w:p>
        </w:tc>
      </w:tr>
    </w:tbl>
    <w:p w14:paraId="5D6775B9" w14:textId="77777777" w:rsidR="002B5977" w:rsidRPr="002B5977" w:rsidRDefault="002B5977" w:rsidP="002B5977">
      <w:pPr>
        <w:rPr>
          <w:rFonts w:cs="Arial"/>
          <w:color w:val="002060"/>
          <w:lang w:val="en-US"/>
        </w:rPr>
      </w:pPr>
    </w:p>
    <w:p w14:paraId="222D925F" w14:textId="77777777" w:rsidR="002B5977" w:rsidRDefault="002B597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5502FB" w14:textId="77777777" w:rsidR="002B5977" w:rsidRDefault="002B597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85" w:type="dxa"/>
        <w:tblInd w:w="10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1683"/>
        <w:gridCol w:w="898"/>
        <w:gridCol w:w="992"/>
        <w:gridCol w:w="1134"/>
        <w:gridCol w:w="2551"/>
        <w:gridCol w:w="1134"/>
        <w:gridCol w:w="993"/>
      </w:tblGrid>
      <w:tr w:rsidR="00074FB8" w14:paraId="3F7CA63B" w14:textId="77777777" w:rsidTr="00E75724">
        <w:trPr>
          <w:cantSplit/>
          <w:trHeight w:val="230"/>
        </w:trPr>
        <w:tc>
          <w:tcPr>
            <w:tcW w:w="93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FCB36F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074FB8" w14:paraId="70B58289" w14:textId="77777777" w:rsidTr="00E75724">
        <w:trPr>
          <w:cantSplit/>
          <w:trHeight w:val="1250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01F77B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FFF8D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BA434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752E2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46136278" w14:textId="77777777" w:rsidR="00074FB8" w:rsidRDefault="00074FB8">
            <w:pPr>
              <w:jc w:val="center"/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074FB8" w14:paraId="236A21FC" w14:textId="77777777" w:rsidTr="00E75724">
        <w:trPr>
          <w:cantSplit/>
          <w:trHeight w:val="230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DC604" w14:textId="77777777" w:rsidR="00074FB8" w:rsidRDefault="00074FB8">
            <w:pPr>
              <w:rPr>
                <w:sz w:val="36"/>
                <w:szCs w:val="36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27838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E46C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C240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DE1DF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F12F0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3C75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074FB8" w14:paraId="4422204E" w14:textId="77777777" w:rsidTr="00E75724">
        <w:trPr>
          <w:cantSplit/>
          <w:trHeight w:val="250"/>
        </w:trPr>
        <w:tc>
          <w:tcPr>
            <w:tcW w:w="93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683FC" w14:textId="77777777" w:rsidR="00074FB8" w:rsidRDefault="00074FB8">
            <w:pPr>
              <w:jc w:val="center"/>
            </w:pPr>
            <w:r>
              <w:t>ОСНОВНАЯ ТРАЕКТОРИЯ</w:t>
            </w:r>
          </w:p>
        </w:tc>
      </w:tr>
      <w:tr w:rsidR="00074FB8" w14:paraId="2882EAE9" w14:textId="77777777" w:rsidTr="00E75724">
        <w:trPr>
          <w:cantSplit/>
          <w:trHeight w:val="250"/>
        </w:trPr>
        <w:tc>
          <w:tcPr>
            <w:tcW w:w="93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E2E4B" w14:textId="77777777" w:rsidR="00074FB8" w:rsidRDefault="00074FB8">
            <w:pPr>
              <w:jc w:val="center"/>
            </w:pPr>
            <w:r>
              <w:t>Форма обучения: очная</w:t>
            </w:r>
          </w:p>
        </w:tc>
      </w:tr>
      <w:tr w:rsidR="00074FB8" w14:paraId="6E199FDD" w14:textId="77777777" w:rsidTr="00E75724">
        <w:trPr>
          <w:cantSplit/>
          <w:trHeight w:val="565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AA344" w14:textId="77777777" w:rsidR="00074FB8" w:rsidRDefault="00074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65181" w14:textId="77777777" w:rsidR="00074FB8" w:rsidRDefault="00074FB8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879E" w14:textId="77777777" w:rsidR="00074FB8" w:rsidRDefault="00074FB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BCB8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0D6A7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AF85" w14:textId="77777777" w:rsidR="00074FB8" w:rsidRDefault="00074FB8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35B1" w14:textId="77777777" w:rsidR="00074FB8" w:rsidRDefault="00074FB8"/>
        </w:tc>
      </w:tr>
      <w:tr w:rsidR="00074FB8" w14:paraId="0A8FD988" w14:textId="77777777" w:rsidTr="00E75724">
        <w:trPr>
          <w:cantSplit/>
          <w:trHeight w:val="477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6D5F2" w14:textId="77777777" w:rsidR="00074FB8" w:rsidRDefault="00074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9E13" w14:textId="77777777" w:rsidR="00074FB8" w:rsidRDefault="00074FB8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0DBA" w14:textId="77777777" w:rsidR="00074FB8" w:rsidRDefault="00074FB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E75B4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6721F" w14:textId="77777777" w:rsidR="00074FB8" w:rsidRDefault="00074F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51982" w14:textId="77777777" w:rsidR="00074FB8" w:rsidRDefault="00074FB8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048A5" w14:textId="77777777" w:rsidR="00074FB8" w:rsidRDefault="00074FB8"/>
        </w:tc>
      </w:tr>
    </w:tbl>
    <w:p w14:paraId="4B98F186" w14:textId="77777777" w:rsidR="00074FB8" w:rsidRDefault="00074FB8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49051B2" w14:textId="77777777" w:rsidR="00074FB8" w:rsidRDefault="00074FB8">
      <w:pPr>
        <w:rPr>
          <w:rFonts w:ascii="Times New Roman" w:eastAsia="Arial Unicode MS" w:hAnsi="Times New Roman" w:cs="Times New Roman"/>
          <w:color w:val="auto"/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5F9AFDFE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EDB81" w14:textId="77777777" w:rsidR="00074FB8" w:rsidRDefault="00074F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2.2.   Структура и содержание учебных занятий</w:t>
      </w:r>
    </w:p>
    <w:p w14:paraId="4D07C2B9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 обучения состоит из двух модулей — в первом и втором семестре.</w:t>
      </w:r>
    </w:p>
    <w:p w14:paraId="3DC60B66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019E0" w14:textId="77777777" w:rsidR="00074FB8" w:rsidRDefault="00074F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Модуль С1. </w:t>
      </w:r>
    </w:p>
    <w:p w14:paraId="0BDD8DB4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Тема 1. Основы теории множеств </w:t>
      </w:r>
    </w:p>
    <w:p w14:paraId="4D91F873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Множества, способы задания и операции над ними. Разбиение множеств. Произведение разбиений, теорема о его существовании. Принцип математической индукции. Мощность множества всех подмножеств. Прямое произведение множеств. </w:t>
      </w:r>
    </w:p>
    <w:p w14:paraId="73F5273F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2. Предикаты и отношения</w:t>
      </w:r>
    </w:p>
    <w:p w14:paraId="1EEF8311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Бинарные отношения, их свойства бинарных отношений. Отношение порядка. Частичный и линейный порядки, отношение строгого порядка. Топологическая сортировка. Минимальные и максимальные элементы. Теорема о существовании топологической сортировки. Расписание, длина и высота расписания. Цепи и критические пути. Теорема о существовании кратчайшего расписания. </w:t>
      </w:r>
      <w:proofErr w:type="spellStart"/>
      <w:r>
        <w:rPr>
          <w:rFonts w:ascii="Times New Roman" w:hAnsi="Times New Roman"/>
          <w:sz w:val="24"/>
          <w:szCs w:val="24"/>
        </w:rPr>
        <w:t>Антицепи</w:t>
      </w:r>
      <w:proofErr w:type="spellEnd"/>
      <w:r>
        <w:rPr>
          <w:rFonts w:ascii="Times New Roman" w:hAnsi="Times New Roman"/>
          <w:sz w:val="24"/>
          <w:szCs w:val="24"/>
        </w:rPr>
        <w:t xml:space="preserve">. Теорема о существовании разбиения на </w:t>
      </w:r>
      <w:proofErr w:type="spellStart"/>
      <w:r>
        <w:rPr>
          <w:rFonts w:ascii="Times New Roman" w:hAnsi="Times New Roman"/>
          <w:sz w:val="24"/>
          <w:szCs w:val="24"/>
        </w:rPr>
        <w:t>антицепи</w:t>
      </w:r>
      <w:proofErr w:type="spellEnd"/>
      <w:r>
        <w:rPr>
          <w:rFonts w:ascii="Times New Roman" w:hAnsi="Times New Roman"/>
          <w:sz w:val="24"/>
          <w:szCs w:val="24"/>
        </w:rPr>
        <w:t xml:space="preserve">. Лемма </w:t>
      </w:r>
      <w:proofErr w:type="spellStart"/>
      <w:r>
        <w:rPr>
          <w:rFonts w:ascii="Times New Roman" w:hAnsi="Times New Roman"/>
          <w:sz w:val="24"/>
          <w:szCs w:val="24"/>
        </w:rPr>
        <w:t>Дилуорса</w:t>
      </w:r>
      <w:proofErr w:type="spellEnd"/>
      <w:r>
        <w:rPr>
          <w:rFonts w:ascii="Times New Roman" w:hAnsi="Times New Roman"/>
          <w:sz w:val="24"/>
          <w:szCs w:val="24"/>
        </w:rPr>
        <w:t xml:space="preserve">. Задача о построении наибольшей возрастающей </w:t>
      </w:r>
      <w:proofErr w:type="spellStart"/>
      <w:r>
        <w:rPr>
          <w:rFonts w:ascii="Times New Roman" w:hAnsi="Times New Roman"/>
          <w:sz w:val="24"/>
          <w:szCs w:val="24"/>
        </w:rPr>
        <w:t>подпоследовательности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583DB4C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3. Основы комбинаторики</w:t>
      </w:r>
    </w:p>
    <w:p w14:paraId="0E80CE53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Комбинаторное доказательство. Перестановки, размещения и сочетания. Способы их нумерации и перечисления. Биномиальные и </w:t>
      </w:r>
      <w:proofErr w:type="spellStart"/>
      <w:r>
        <w:rPr>
          <w:rFonts w:ascii="Times New Roman" w:hAnsi="Times New Roman"/>
          <w:sz w:val="24"/>
          <w:szCs w:val="24"/>
        </w:rPr>
        <w:t>мультиномиальные</w:t>
      </w:r>
      <w:proofErr w:type="spellEnd"/>
      <w:r>
        <w:rPr>
          <w:rFonts w:ascii="Times New Roman" w:hAnsi="Times New Roman"/>
          <w:sz w:val="24"/>
          <w:szCs w:val="24"/>
        </w:rPr>
        <w:t xml:space="preserve"> коэффициенты. Формула включений-исключений.</w:t>
      </w:r>
    </w:p>
    <w:p w14:paraId="7E780636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4. Элементарная теория вероятностей</w:t>
      </w:r>
    </w:p>
    <w:p w14:paraId="5D93516F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Парадокс Монти Холла. Эксперимент, исход, событие, вероятность. Условная вероятность. Закон полной вероятности. Формула Байеса. Дискретная случайная величина, арифметические операции над случайными величинами. Математическое ожидание и дисперсия дискретной случайной величины, их свойства.</w:t>
      </w:r>
    </w:p>
    <w:p w14:paraId="77A7E710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5. Методы моделирования дискретных случайных величин и их приложения</w:t>
      </w:r>
    </w:p>
    <w:p w14:paraId="7F58458C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Датчик случайных чисел, псевдослучайные числа. Моделирования дискретного распределения. Метод </w:t>
      </w:r>
      <w:proofErr w:type="spellStart"/>
      <w:r>
        <w:rPr>
          <w:rFonts w:ascii="Times New Roman" w:hAnsi="Times New Roman"/>
          <w:sz w:val="24"/>
          <w:szCs w:val="24"/>
        </w:rPr>
        <w:t>Уолкера</w:t>
      </w:r>
      <w:proofErr w:type="spellEnd"/>
      <w:r>
        <w:rPr>
          <w:rFonts w:ascii="Times New Roman" w:hAnsi="Times New Roman"/>
          <w:sz w:val="24"/>
          <w:szCs w:val="24"/>
        </w:rPr>
        <w:t xml:space="preserve"> моделирования дискретного распределения Моделирование дискретной случайной величины с помощью последовательности случайных бит. Задача об оптимальном префиксом коде, алгоритма </w:t>
      </w:r>
      <w:proofErr w:type="spellStart"/>
      <w:r>
        <w:rPr>
          <w:rFonts w:ascii="Times New Roman" w:hAnsi="Times New Roman"/>
          <w:sz w:val="24"/>
          <w:szCs w:val="24"/>
        </w:rPr>
        <w:t>Хаффмена</w:t>
      </w:r>
      <w:proofErr w:type="spellEnd"/>
      <w:r>
        <w:rPr>
          <w:rFonts w:ascii="Times New Roman" w:hAnsi="Times New Roman"/>
          <w:sz w:val="24"/>
          <w:szCs w:val="24"/>
        </w:rPr>
        <w:t>. Неравенство Крафта.</w:t>
      </w:r>
    </w:p>
    <w:p w14:paraId="78710C0F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E89390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Цель данного этапа обучения: </w:t>
      </w:r>
      <w:r>
        <w:rPr>
          <w:rFonts w:ascii="Times New Roman" w:hAnsi="Times New Roman"/>
          <w:sz w:val="24"/>
          <w:szCs w:val="24"/>
        </w:rPr>
        <w:t>см. пункт 1.1.</w:t>
      </w:r>
    </w:p>
    <w:p w14:paraId="2C71B562" w14:textId="77777777" w:rsidR="00074FB8" w:rsidRPr="00596F03" w:rsidRDefault="00074FB8" w:rsidP="00596F03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</w:p>
    <w:p w14:paraId="214841AD" w14:textId="77777777" w:rsidR="00074FB8" w:rsidRDefault="00074F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Знания и умения по завершении профессионально-ориентированного модуля:</w:t>
      </w:r>
    </w:p>
    <w:p w14:paraId="6C0C51DA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пункт 1.3.</w:t>
      </w:r>
    </w:p>
    <w:p w14:paraId="2FAD0764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15016" w14:textId="77777777" w:rsidR="00074FB8" w:rsidRDefault="00074F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Итоговый контроль: </w:t>
      </w:r>
      <w:r>
        <w:rPr>
          <w:rFonts w:ascii="Times New Roman" w:hAnsi="Times New Roman"/>
          <w:sz w:val="24"/>
          <w:szCs w:val="24"/>
        </w:rPr>
        <w:t>экзамен по материалам лекций.</w:t>
      </w:r>
    </w:p>
    <w:p w14:paraId="796A1DC7" w14:textId="77777777" w:rsidR="00074FB8" w:rsidRDefault="00074F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054790" w14:textId="77777777" w:rsidR="00074FB8" w:rsidRDefault="00074F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Модуль С2.</w:t>
      </w:r>
    </w:p>
    <w:p w14:paraId="20974B49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6. Энтропия и информация</w:t>
      </w:r>
    </w:p>
    <w:p w14:paraId="672FFF9E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Энтропия, её свойства.  Условная энтропия. Количество информации, её свойства. Код Хэмминга. </w:t>
      </w:r>
    </w:p>
    <w:p w14:paraId="376E30E8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7.Процессы</w:t>
      </w:r>
    </w:p>
    <w:p w14:paraId="19570C53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Случайные процессы. Конечные автоматы. Марковские цепи, классификация состояний. Случайные блуждания.</w:t>
      </w:r>
    </w:p>
    <w:p w14:paraId="3B80900A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8.Теория графов</w:t>
      </w:r>
    </w:p>
    <w:p w14:paraId="4E2298D6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Ориентированные графы.  Ациклические графы, их свойства. Сильная связность орграфов, компоненты сильной связности. Неориентированные графы. Связность неориентированного графа. Обход графа в глубину. Деревья, их свойства. Минимальное </w:t>
      </w:r>
      <w:proofErr w:type="spellStart"/>
      <w:r>
        <w:rPr>
          <w:rFonts w:ascii="Times New Roman" w:hAnsi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/>
          <w:sz w:val="24"/>
          <w:szCs w:val="24"/>
        </w:rPr>
        <w:t xml:space="preserve"> дерево, алгоритмы </w:t>
      </w:r>
      <w:proofErr w:type="spellStart"/>
      <w:r>
        <w:rPr>
          <w:rFonts w:ascii="Times New Roman" w:hAnsi="Times New Roman"/>
          <w:sz w:val="24"/>
          <w:szCs w:val="24"/>
        </w:rPr>
        <w:t>Краскала</w:t>
      </w:r>
      <w:proofErr w:type="spellEnd"/>
      <w:r>
        <w:rPr>
          <w:rFonts w:ascii="Times New Roman" w:hAnsi="Times New Roman"/>
          <w:sz w:val="24"/>
          <w:szCs w:val="24"/>
        </w:rPr>
        <w:t>, алгоритм Прима-</w:t>
      </w:r>
      <w:proofErr w:type="spellStart"/>
      <w:r>
        <w:rPr>
          <w:rFonts w:ascii="Times New Roman" w:hAnsi="Times New Roman"/>
          <w:sz w:val="24"/>
          <w:szCs w:val="24"/>
        </w:rPr>
        <w:t>Ярника</w:t>
      </w:r>
      <w:proofErr w:type="spellEnd"/>
      <w:r>
        <w:rPr>
          <w:rFonts w:ascii="Times New Roman" w:hAnsi="Times New Roman"/>
          <w:sz w:val="24"/>
          <w:szCs w:val="24"/>
        </w:rPr>
        <w:t xml:space="preserve">. Дерево кратчайших путей на взвешенном графе, алгоритм </w:t>
      </w:r>
      <w:proofErr w:type="spellStart"/>
      <w:r>
        <w:rPr>
          <w:rFonts w:ascii="Times New Roman" w:hAnsi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04E3557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9. Динамическое программирование</w:t>
      </w:r>
    </w:p>
    <w:p w14:paraId="73611E26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Динамическое программирование. Принцип оптимальности. Задача </w:t>
      </w:r>
      <w:r w:rsidRPr="001C44EC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о размене</w:t>
      </w:r>
      <w:r w:rsidRPr="001C44E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1C44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Задача </w:t>
      </w:r>
      <w:r w:rsidRPr="001C44EC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о кратчайшем спуске до единицы</w:t>
      </w:r>
      <w:r w:rsidRPr="001C44E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. Задача о наибольшей возрастающей </w:t>
      </w:r>
      <w:proofErr w:type="spellStart"/>
      <w:r>
        <w:rPr>
          <w:rFonts w:ascii="Times New Roman" w:hAnsi="Times New Roman"/>
          <w:sz w:val="24"/>
          <w:szCs w:val="24"/>
        </w:rPr>
        <w:t>подпоследовательности</w:t>
      </w:r>
      <w:proofErr w:type="spellEnd"/>
      <w:r>
        <w:rPr>
          <w:rFonts w:ascii="Times New Roman" w:hAnsi="Times New Roman"/>
          <w:sz w:val="24"/>
          <w:szCs w:val="24"/>
        </w:rPr>
        <w:t xml:space="preserve">. Задача о независимом множестве на дереве. Задача о построении матрицы кратчайших расстояний. Метод </w:t>
      </w:r>
      <w:proofErr w:type="spellStart"/>
      <w:r>
        <w:rPr>
          <w:rFonts w:ascii="Times New Roman" w:hAnsi="Times New Roman"/>
          <w:sz w:val="24"/>
          <w:szCs w:val="24"/>
        </w:rPr>
        <w:t>Флойда-Уоршалла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1C44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Задача </w:t>
      </w:r>
      <w:r w:rsidRPr="001C44EC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о бродячем торговце</w:t>
      </w:r>
      <w:r w:rsidRPr="001C44E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FCE85F2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10. Экстремальные задачи</w:t>
      </w:r>
    </w:p>
    <w:p w14:paraId="60F595B7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Задача о наибольшем потоке в сетевом графе. Величина поток и мощность разреза, двойственность связанных с ними экстремальных задач. Задача о наибольшем потоке в сетевом графе. </w:t>
      </w:r>
      <w:proofErr w:type="spellStart"/>
      <w:r>
        <w:rPr>
          <w:rFonts w:ascii="Times New Roman" w:hAnsi="Times New Roman"/>
          <w:sz w:val="24"/>
          <w:szCs w:val="24"/>
        </w:rPr>
        <w:t>Паросочетание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в двудольном графе. Размер </w:t>
      </w:r>
      <w:proofErr w:type="spellStart"/>
      <w:r>
        <w:rPr>
          <w:rFonts w:ascii="Times New Roman" w:hAnsi="Times New Roman"/>
          <w:sz w:val="24"/>
          <w:szCs w:val="24"/>
        </w:rPr>
        <w:t>паросочетания</w:t>
      </w:r>
      <w:proofErr w:type="spellEnd"/>
      <w:r>
        <w:rPr>
          <w:rFonts w:ascii="Times New Roman" w:hAnsi="Times New Roman"/>
          <w:sz w:val="24"/>
          <w:szCs w:val="24"/>
        </w:rPr>
        <w:t xml:space="preserve"> и размер контролирующего множества, двойственность связанных с ними экстремальных задач. Задача о назначениях. Венгерский метод.</w:t>
      </w:r>
    </w:p>
    <w:p w14:paraId="487D709C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11. Производящие функции</w:t>
      </w:r>
    </w:p>
    <w:p w14:paraId="0F55F66E" w14:textId="77777777" w:rsidR="00074FB8" w:rsidRDefault="00074FB8" w:rsidP="00596F03">
      <w:pPr>
        <w:tabs>
          <w:tab w:val="left" w:pos="4255"/>
        </w:tabs>
        <w:spacing w:line="288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Производящие функции. Элементарные преобразования. Вычисление производящей функции некоторых известных последовательностей. Решение комбинаторных задач методом производящих функций.</w:t>
      </w:r>
    </w:p>
    <w:p w14:paraId="6FDB80B2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E52958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Цель данного этапа обучения: </w:t>
      </w:r>
      <w:r>
        <w:rPr>
          <w:rFonts w:ascii="Times New Roman" w:hAnsi="Times New Roman"/>
          <w:sz w:val="24"/>
          <w:szCs w:val="24"/>
        </w:rPr>
        <w:t>см. пункт 1.1.</w:t>
      </w:r>
    </w:p>
    <w:p w14:paraId="3C6FF866" w14:textId="77777777" w:rsidR="00074FB8" w:rsidRPr="001512EF" w:rsidRDefault="00074FB8" w:rsidP="00596F03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</w:p>
    <w:p w14:paraId="2E993C52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Знания и умения по завершении профессионально-ориентированного модуля:</w:t>
      </w:r>
    </w:p>
    <w:p w14:paraId="47ABD268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пункт 1.3.</w:t>
      </w:r>
    </w:p>
    <w:p w14:paraId="25B3B799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73DEC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Итоговый контроль: </w:t>
      </w:r>
      <w:r>
        <w:rPr>
          <w:rFonts w:ascii="Times New Roman" w:hAnsi="Times New Roman"/>
          <w:sz w:val="24"/>
          <w:szCs w:val="24"/>
        </w:rPr>
        <w:t>экзамен по материалам лекций.</w:t>
      </w:r>
    </w:p>
    <w:p w14:paraId="172F82AB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B49E62" w14:textId="77777777" w:rsidR="00074FB8" w:rsidRDefault="00074FB8">
      <w:pPr>
        <w:rPr>
          <w:rFonts w:ascii="Times New Roman" w:eastAsia="Arial Unicode MS" w:hAnsi="Times New Roman" w:cs="Times New Roman"/>
          <w:color w:val="auto"/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702CDB48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Раздел 3.</w:t>
      </w:r>
      <w:r>
        <w:rPr>
          <w:rFonts w:ascii="Times New Roman" w:hAnsi="Times New Roman"/>
          <w:b/>
          <w:bCs/>
          <w:sz w:val="24"/>
          <w:szCs w:val="24"/>
        </w:rPr>
        <w:tab/>
        <w:t>Обеспечение учебных занятий</w:t>
      </w:r>
    </w:p>
    <w:p w14:paraId="03E55684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3.1.</w:t>
      </w:r>
      <w:r>
        <w:rPr>
          <w:rFonts w:ascii="Times New Roman" w:hAnsi="Times New Roman"/>
          <w:b/>
          <w:bCs/>
          <w:sz w:val="24"/>
          <w:szCs w:val="24"/>
        </w:rPr>
        <w:tab/>
        <w:t>Методическое обеспечение</w:t>
      </w:r>
    </w:p>
    <w:p w14:paraId="1034B516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3.1.1</w:t>
      </w:r>
      <w:r>
        <w:rPr>
          <w:rFonts w:ascii="Times New Roman" w:hAnsi="Times New Roman"/>
          <w:b/>
          <w:bCs/>
          <w:sz w:val="24"/>
          <w:szCs w:val="24"/>
        </w:rPr>
        <w:tab/>
        <w:t>Методические указания по освоению дисциплины</w:t>
      </w:r>
    </w:p>
    <w:p w14:paraId="5113CA22" w14:textId="1AC650EF" w:rsidR="00074FB8" w:rsidRDefault="00074FB8" w:rsidP="00596F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Методические материалы включают в себя следующие типы материалов — учебники, электронные учебные пособия, с опорой на которые проводится аудиторная работа. Успешное освоение дисциплины возможно благодаря посещению лекций, участию в обсуждении вопросов на занятии, посещение практических занятий, выполнение домашних работ и прочей самостоятельной работы, включающей в себя чтение специальной литературы по разделам темы.</w:t>
      </w:r>
    </w:p>
    <w:p w14:paraId="0A468232" w14:textId="77777777" w:rsidR="004217CE" w:rsidRPr="00E75724" w:rsidRDefault="004217CE" w:rsidP="004217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724">
        <w:rPr>
          <w:rFonts w:ascii="Times New Roman" w:eastAsia="Times New Roman" w:hAnsi="Times New Roman" w:cs="Times New Roman"/>
          <w:sz w:val="24"/>
          <w:szCs w:val="24"/>
        </w:rPr>
        <w:t>Во время занятий могут цитироваться и демонстрироваться выдержки из следующих источников:</w:t>
      </w:r>
    </w:p>
    <w:p w14:paraId="451BA888" w14:textId="75D914AE" w:rsidR="004217CE" w:rsidRPr="00E75724" w:rsidRDefault="004217CE" w:rsidP="004217CE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724">
        <w:rPr>
          <w:rFonts w:ascii="Times New Roman" w:eastAsia="Times New Roman" w:hAnsi="Times New Roman" w:cs="Times New Roman"/>
          <w:sz w:val="24"/>
          <w:szCs w:val="24"/>
        </w:rPr>
        <w:t xml:space="preserve">Алгоритмы: построение и </w:t>
      </w:r>
      <w:proofErr w:type="gramStart"/>
      <w:r w:rsidRPr="00E75724">
        <w:rPr>
          <w:rFonts w:ascii="Times New Roman" w:eastAsia="Times New Roman" w:hAnsi="Times New Roman" w:cs="Times New Roman"/>
          <w:sz w:val="24"/>
          <w:szCs w:val="24"/>
        </w:rPr>
        <w:t>анализ :</w:t>
      </w:r>
      <w:proofErr w:type="gramEnd"/>
      <w:r w:rsidRPr="00E75724">
        <w:rPr>
          <w:rFonts w:ascii="Times New Roman" w:eastAsia="Times New Roman" w:hAnsi="Times New Roman" w:cs="Times New Roman"/>
          <w:sz w:val="24"/>
          <w:szCs w:val="24"/>
        </w:rPr>
        <w:t xml:space="preserve"> учебник / Т. </w:t>
      </w:r>
      <w:proofErr w:type="spellStart"/>
      <w:r w:rsidRPr="00E75724">
        <w:rPr>
          <w:rFonts w:ascii="Times New Roman" w:eastAsia="Times New Roman" w:hAnsi="Times New Roman" w:cs="Times New Roman"/>
          <w:sz w:val="24"/>
          <w:szCs w:val="24"/>
        </w:rPr>
        <w:t>Кормен</w:t>
      </w:r>
      <w:proofErr w:type="spellEnd"/>
      <w:r w:rsidRPr="00E75724">
        <w:rPr>
          <w:rFonts w:ascii="Times New Roman" w:eastAsia="Times New Roman" w:hAnsi="Times New Roman" w:cs="Times New Roman"/>
          <w:sz w:val="24"/>
          <w:szCs w:val="24"/>
        </w:rPr>
        <w:t xml:space="preserve">, Ч. </w:t>
      </w:r>
      <w:proofErr w:type="spellStart"/>
      <w:r w:rsidRPr="00E75724">
        <w:rPr>
          <w:rFonts w:ascii="Times New Roman" w:eastAsia="Times New Roman" w:hAnsi="Times New Roman" w:cs="Times New Roman"/>
          <w:sz w:val="24"/>
          <w:szCs w:val="24"/>
        </w:rPr>
        <w:t>Лейзерсон</w:t>
      </w:r>
      <w:proofErr w:type="spellEnd"/>
      <w:r w:rsidRPr="00E75724">
        <w:rPr>
          <w:rFonts w:ascii="Times New Roman" w:eastAsia="Times New Roman" w:hAnsi="Times New Roman" w:cs="Times New Roman"/>
          <w:sz w:val="24"/>
          <w:szCs w:val="24"/>
        </w:rPr>
        <w:t xml:space="preserve">, Р. </w:t>
      </w:r>
      <w:proofErr w:type="spellStart"/>
      <w:r w:rsidRPr="00E75724">
        <w:rPr>
          <w:rFonts w:ascii="Times New Roman" w:eastAsia="Times New Roman" w:hAnsi="Times New Roman" w:cs="Times New Roman"/>
          <w:sz w:val="24"/>
          <w:szCs w:val="24"/>
        </w:rPr>
        <w:t>Ривест</w:t>
      </w:r>
      <w:proofErr w:type="spellEnd"/>
      <w:r w:rsidRPr="00E75724">
        <w:rPr>
          <w:rFonts w:ascii="Times New Roman" w:eastAsia="Times New Roman" w:hAnsi="Times New Roman" w:cs="Times New Roman"/>
          <w:sz w:val="24"/>
          <w:szCs w:val="24"/>
        </w:rPr>
        <w:t>. - М.: МЦНМО: Б</w:t>
      </w:r>
      <w:r w:rsidR="00E75724">
        <w:rPr>
          <w:rFonts w:ascii="Times New Roman" w:eastAsia="Times New Roman" w:hAnsi="Times New Roman" w:cs="Times New Roman"/>
          <w:sz w:val="24"/>
          <w:szCs w:val="24"/>
        </w:rPr>
        <w:t>ИНОМ, 2004. - 955 с.</w:t>
      </w:r>
    </w:p>
    <w:p w14:paraId="7F3E5C94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29EFE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3.1.2</w:t>
      </w:r>
      <w:r>
        <w:rPr>
          <w:rFonts w:ascii="Times New Roman" w:hAnsi="Times New Roman"/>
          <w:b/>
          <w:bCs/>
          <w:sz w:val="24"/>
          <w:szCs w:val="24"/>
        </w:rPr>
        <w:tab/>
        <w:t>Методическое обеспечение самостоятельной работы</w:t>
      </w:r>
    </w:p>
    <w:p w14:paraId="464A2840" w14:textId="77777777" w:rsidR="00074FB8" w:rsidRDefault="00074FB8" w:rsidP="00596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="00A776BB">
        <w:rPr>
          <w:rFonts w:ascii="Times New Roman" w:hAnsi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A776BB">
        <w:rPr>
          <w:rFonts w:ascii="Times New Roman" w:hAnsi="Times New Roman"/>
          <w:sz w:val="24"/>
          <w:szCs w:val="24"/>
        </w:rPr>
        <w:t>обучающимися</w:t>
      </w:r>
      <w:r>
        <w:rPr>
          <w:rFonts w:ascii="Times New Roman" w:hAnsi="Times New Roman"/>
          <w:sz w:val="24"/>
          <w:szCs w:val="24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>К числу методических пособий относятся: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>общие методические рекомендации и указания по самостоятельной работе;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фонд контрольных заданий и тестов для самоконтроля, которые позволяют оценить уровень знаний, навыков и умений </w:t>
      </w:r>
      <w:r w:rsidR="00A776BB">
        <w:rPr>
          <w:rFonts w:ascii="Times New Roman" w:hAnsi="Times New Roman"/>
          <w:sz w:val="24"/>
          <w:szCs w:val="24"/>
        </w:rPr>
        <w:t>обучающихся</w:t>
      </w:r>
      <w:r>
        <w:rPr>
          <w:rFonts w:ascii="Times New Roman" w:hAnsi="Times New Roman"/>
          <w:sz w:val="24"/>
          <w:szCs w:val="24"/>
        </w:rPr>
        <w:t xml:space="preserve"> согласно требовани</w:t>
      </w:r>
      <w:r w:rsidR="00A776BB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курса, государственным стандартам и европейским компетенциям.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 xml:space="preserve">Роль преподавателя в организации самостоятельной работы 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 xml:space="preserve">Роль преподавателя в организации самостоятельной работы состоит в координации </w:t>
      </w:r>
      <w:proofErr w:type="gramStart"/>
      <w:r w:rsidR="00A776BB">
        <w:rPr>
          <w:rFonts w:ascii="Times New Roman" w:hAnsi="Times New Roman"/>
          <w:sz w:val="24"/>
          <w:szCs w:val="24"/>
        </w:rPr>
        <w:t>действий</w:t>
      </w:r>
      <w:proofErr w:type="gramEnd"/>
      <w:r w:rsidR="00A776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обучающихся </w:t>
      </w:r>
      <w:r w:rsidR="00A776BB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освоени</w:t>
      </w:r>
      <w:r w:rsidR="00A776BB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 дисциплины, в методическом и организационном обеспечении учебного процесса. Взаимодействие между преподавателем и </w:t>
      </w:r>
      <w:r w:rsidR="00A776BB">
        <w:rPr>
          <w:rFonts w:ascii="Times New Roman" w:hAnsi="Times New Roman"/>
          <w:sz w:val="24"/>
          <w:szCs w:val="24"/>
        </w:rPr>
        <w:t>обучающимися</w:t>
      </w:r>
      <w:r>
        <w:rPr>
          <w:rFonts w:ascii="Times New Roman" w:hAnsi="Times New Roman"/>
          <w:sz w:val="24"/>
          <w:szCs w:val="24"/>
        </w:rPr>
        <w:t xml:space="preserve"> осуществляется в форме консультаций. Преподаватели также оказывают помощь </w:t>
      </w:r>
      <w:r w:rsidR="00A776BB">
        <w:rPr>
          <w:rFonts w:ascii="Times New Roman" w:hAnsi="Times New Roman"/>
          <w:sz w:val="24"/>
          <w:szCs w:val="24"/>
        </w:rPr>
        <w:t>обучающимся</w:t>
      </w:r>
      <w:r>
        <w:rPr>
          <w:rFonts w:ascii="Times New Roman" w:hAnsi="Times New Roman"/>
          <w:sz w:val="24"/>
          <w:szCs w:val="24"/>
        </w:rPr>
        <w:t xml:space="preserve"> по планированию и организации самостоятельной работы. 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>Контроль за самостоятельной работой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  <w:r>
        <w:rPr>
          <w:rFonts w:ascii="Times New Roman" w:hAnsi="Times New Roman"/>
          <w:sz w:val="24"/>
          <w:szCs w:val="24"/>
        </w:rPr>
        <w:t xml:space="preserve">Контроль за самостоятельной работой осуществляется в форме коротких опросов и тестов, углубленных вопросов по темам занятий, дополнительных вопросов, и т.д. </w:t>
      </w:r>
      <w:r>
        <w:rPr>
          <w:rFonts w:ascii="Arial Unicode MS" w:eastAsia="Arial Unicode MS" w:hAnsi="Arial Unicode MS" w:cs="Arial Unicode MS"/>
          <w:sz w:val="24"/>
          <w:szCs w:val="24"/>
        </w:rPr>
        <w:cr/>
      </w:r>
    </w:p>
    <w:p w14:paraId="25F6FF03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1CED0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3.1.3</w:t>
      </w:r>
      <w:r>
        <w:rPr>
          <w:rFonts w:ascii="Times New Roman" w:hAnsi="Times New Roman"/>
          <w:b/>
          <w:bCs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D87C84B" w14:textId="77777777" w:rsidR="00074FB8" w:rsidRDefault="00074FB8" w:rsidP="00596F03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Общая аттестация складывается из итога контроля самостоятельной работы по </w:t>
      </w:r>
      <w:r>
        <w:rPr>
          <w:rFonts w:ascii="Times New Roman" w:hAnsi="Times New Roman"/>
          <w:sz w:val="24"/>
          <w:szCs w:val="24"/>
        </w:rPr>
        <w:lastRenderedPageBreak/>
        <w:t>практическим занятиям и результатами промежуточной аттестации.</w:t>
      </w:r>
    </w:p>
    <w:p w14:paraId="6D1BD111" w14:textId="77777777" w:rsidR="00074FB8" w:rsidRDefault="00074FB8" w:rsidP="00596F03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Контроль за самостоятельной работой обучающихся проводится в течение семестра на практических занятиях в форме письменных проверочных работ. </w:t>
      </w:r>
    </w:p>
    <w:p w14:paraId="5F3061A0" w14:textId="77777777" w:rsidR="00074FB8" w:rsidRDefault="00074FB8" w:rsidP="00596F03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Методика проведения промежуточной аттестации, в целом, соответствует традиционной форме сдачи устного экзамена по изучаемой дисциплине. Экзаменационный билет состоит из двух вопросов и опросной части. Как правило, один из вопросов билета — теоретического (проверка знаний утверждений, теорем, их доказательства), другой — практического характера (демонстрация понимания и знания алгоритмов, изучаемых в курсе, их обоснований, практические задачи). Время подготовки ответа на вопросы билета составляет 40 минут. Опросная часть состоит из нескольких тестовых вопросов закрытого типа, время подготовки варьируется от 15 до 20 минут в зависимости от количества заданий.   </w:t>
      </w:r>
    </w:p>
    <w:p w14:paraId="5E1E190E" w14:textId="77777777" w:rsidR="00074FB8" w:rsidRDefault="00074FB8" w:rsidP="00596F03">
      <w:pPr>
        <w:widowControl w:val="0"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ответа на вопросы билета и проверке ответов на задания опросной части, преподаватель может задать дополнительные вопросы, ответы на которые также влияют на оценку по предмету.</w:t>
      </w:r>
    </w:p>
    <w:p w14:paraId="43B4176F" w14:textId="41D72BF7" w:rsidR="00074FB8" w:rsidRPr="00E75724" w:rsidRDefault="00074FB8" w:rsidP="00596F03">
      <w:pPr>
        <w:widowControl w:val="0"/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E75724">
        <w:rPr>
          <w:rFonts w:ascii="Times New Roman" w:hAnsi="Times New Roman"/>
          <w:sz w:val="24"/>
          <w:szCs w:val="24"/>
        </w:rPr>
        <w:t>Критерии выставления оценок:</w:t>
      </w:r>
    </w:p>
    <w:p w14:paraId="703519E1" w14:textId="402EBBDB" w:rsidR="004217CE" w:rsidRPr="00E75724" w:rsidRDefault="004217CE" w:rsidP="00596F03">
      <w:pPr>
        <w:widowControl w:val="0"/>
        <w:spacing w:line="288" w:lineRule="auto"/>
        <w:jc w:val="both"/>
        <w:rPr>
          <w:rFonts w:ascii="Times New Roman" w:hAnsi="Times New Roman"/>
          <w:sz w:val="24"/>
          <w:szCs w:val="24"/>
        </w:rPr>
      </w:pPr>
    </w:p>
    <w:p w14:paraId="5BE9A8C8" w14:textId="7387A753" w:rsidR="004217CE" w:rsidRPr="00E75724" w:rsidRDefault="0005636D" w:rsidP="00596F03">
      <w:pPr>
        <w:widowControl w:val="0"/>
        <w:spacing w:line="288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  <w:lang w:val="en-US"/>
            </w:rPr>
            <m:t>0%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Воп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+30%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Воп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+20%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ОпроснаяЧасть+20%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УсредДоп</m:t>
          </m:r>
        </m:oMath>
      </m:oMathPara>
    </w:p>
    <w:p w14:paraId="5C257FF7" w14:textId="77777777" w:rsidR="004217CE" w:rsidRPr="00E75724" w:rsidRDefault="004217CE" w:rsidP="00596F03">
      <w:pPr>
        <w:widowControl w:val="0"/>
        <w:spacing w:line="288" w:lineRule="auto"/>
        <w:jc w:val="both"/>
        <w:rPr>
          <w:rFonts w:ascii="Times New Roman" w:hAnsi="Times New Roman"/>
          <w:sz w:val="24"/>
          <w:szCs w:val="24"/>
        </w:rPr>
      </w:pPr>
    </w:p>
    <w:p w14:paraId="705848C5" w14:textId="45E471DC" w:rsidR="004217CE" w:rsidRPr="00E75724" w:rsidRDefault="0005636D" w:rsidP="004217CE">
      <w:pPr>
        <w:widowControl w:val="0"/>
        <w:tabs>
          <w:tab w:val="left" w:pos="720"/>
        </w:tabs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724">
        <w:rPr>
          <w:rFonts w:ascii="Times New Roman" w:hAnsi="Times New Roman"/>
          <w:sz w:val="24"/>
          <w:szCs w:val="24"/>
        </w:rPr>
        <w:t>При этом вопросы оцениваются от 0 (нет ответа) до 1 (очень хороший ответ), ответы на дополнительные вопросы усредняются.</w:t>
      </w:r>
    </w:p>
    <w:p w14:paraId="012C7914" w14:textId="77777777" w:rsidR="004217CE" w:rsidRPr="00E75724" w:rsidRDefault="004217CE" w:rsidP="004217CE">
      <w:pPr>
        <w:jc w:val="both"/>
        <w:rPr>
          <w:rFonts w:ascii="Times New Roman" w:hAnsi="Times New Roman" w:cs="Times New Roman"/>
          <w:sz w:val="24"/>
          <w:szCs w:val="24"/>
        </w:rPr>
      </w:pPr>
      <w:r w:rsidRPr="00E75724">
        <w:rPr>
          <w:rFonts w:ascii="Times New Roman" w:hAnsi="Times New Roman" w:cs="Times New Roman"/>
          <w:bCs/>
          <w:sz w:val="24"/>
          <w:szCs w:val="24"/>
        </w:rPr>
        <w:t>Критерии общего оценивания освоения дисциплины следующие.</w:t>
      </w:r>
    </w:p>
    <w:p w14:paraId="222D9217" w14:textId="77777777" w:rsidR="004217CE" w:rsidRPr="00E75724" w:rsidRDefault="004217CE" w:rsidP="004217C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30" w:type="dxa"/>
        <w:tblInd w:w="11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2127"/>
      </w:tblGrid>
      <w:tr w:rsidR="004217CE" w:rsidRPr="00E75724" w14:paraId="307B9F75" w14:textId="77777777" w:rsidTr="002B5977">
        <w:trPr>
          <w:tblHeader/>
        </w:trPr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4A3B12" w14:textId="77777777" w:rsidR="004217CE" w:rsidRPr="00E75724" w:rsidRDefault="004217CE" w:rsidP="002B597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E75724">
              <w:rPr>
                <w:rFonts w:ascii="Times New Roman" w:eastAsia="Times New Roman" w:hAnsi="Times New Roman" w:cs="Times New Roman"/>
                <w:b w:val="0"/>
                <w:bCs w:val="0"/>
              </w:rPr>
              <w:t>Уровень освоения материала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3FC90827" w14:textId="77777777" w:rsidR="004217CE" w:rsidRPr="00E75724" w:rsidRDefault="004217CE" w:rsidP="002B597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E75724">
              <w:rPr>
                <w:rFonts w:ascii="Times New Roman" w:hAnsi="Times New Roman" w:cs="Times New Roman"/>
                <w:b w:val="0"/>
                <w:bCs w:val="0"/>
              </w:rPr>
              <w:t xml:space="preserve">Оценка </w:t>
            </w:r>
            <w:r w:rsidRPr="00E75724">
              <w:rPr>
                <w:rFonts w:ascii="Times New Roman" w:hAnsi="Times New Roman" w:cs="Times New Roman"/>
                <w:b w:val="0"/>
                <w:bCs w:val="0"/>
                <w:lang w:val="en-US"/>
              </w:rPr>
              <w:t>ECTS</w:t>
            </w:r>
          </w:p>
        </w:tc>
        <w:tc>
          <w:tcPr>
            <w:tcW w:w="2127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1E4AA3D3" w14:textId="77777777" w:rsidR="004217CE" w:rsidRPr="00E75724" w:rsidRDefault="004217CE" w:rsidP="002B597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E75724">
              <w:rPr>
                <w:rFonts w:ascii="Times New Roman" w:hAnsi="Times New Roman" w:cs="Times New Roman"/>
                <w:b w:val="0"/>
                <w:bCs w:val="0"/>
              </w:rPr>
              <w:t>Аттестация СПбГУ</w:t>
            </w:r>
          </w:p>
        </w:tc>
      </w:tr>
      <w:tr w:rsidR="004217CE" w:rsidRPr="00E75724" w14:paraId="6D363DBF" w14:textId="77777777" w:rsidTr="0005636D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A12220" w14:textId="77777777" w:rsidR="004217CE" w:rsidRPr="00E75724" w:rsidRDefault="004217CE" w:rsidP="002B597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E75724">
              <w:rPr>
                <w:rFonts w:ascii="Times New Roman" w:hAnsi="Times New Roman" w:cs="Times New Roman"/>
                <w:b w:val="0"/>
                <w:bCs w:val="0"/>
              </w:rPr>
              <w:t>90%-100%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6DA6D833" w14:textId="77777777" w:rsidR="004217CE" w:rsidRPr="00E75724" w:rsidRDefault="004217CE" w:rsidP="002B5977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E75724">
              <w:rPr>
                <w:rFonts w:ascii="Times New Roman" w:hAnsi="Times New Roman" w:cs="Times New Roman"/>
                <w:b w:val="0"/>
                <w:bCs w:val="0"/>
              </w:rPr>
              <w:t>A</w:t>
            </w:r>
          </w:p>
        </w:tc>
        <w:tc>
          <w:tcPr>
            <w:tcW w:w="2127" w:type="dxa"/>
            <w:tcBorders>
              <w:top w:val="single" w:sz="1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0DAC" w14:textId="43F521DB" w:rsidR="004217CE" w:rsidRPr="00E75724" w:rsidRDefault="0005636D" w:rsidP="002B5977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E75724">
              <w:rPr>
                <w:rFonts w:ascii="Times New Roman" w:hAnsi="Times New Roman" w:cs="Times New Roman"/>
                <w:b w:val="0"/>
                <w:bCs w:val="0"/>
              </w:rPr>
              <w:t>Отлично</w:t>
            </w:r>
          </w:p>
        </w:tc>
      </w:tr>
      <w:tr w:rsidR="004217CE" w:rsidRPr="00E75724" w14:paraId="18DADC9A" w14:textId="77777777" w:rsidTr="0005636D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EBC66A" w14:textId="77777777" w:rsidR="004217CE" w:rsidRPr="00E75724" w:rsidRDefault="004217CE" w:rsidP="002B5977">
            <w:pPr>
              <w:pStyle w:val="TableContents"/>
              <w:rPr>
                <w:rFonts w:ascii="Times New Roman" w:hAnsi="Times New Roman" w:cs="Times New Roman"/>
              </w:rPr>
            </w:pPr>
            <w:r w:rsidRPr="00E75724">
              <w:rPr>
                <w:rFonts w:ascii="Times New Roman" w:hAnsi="Times New Roman" w:cs="Times New Roman"/>
              </w:rPr>
              <w:t>80%-89%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7427BE6D" w14:textId="77777777" w:rsidR="004217CE" w:rsidRPr="00E75724" w:rsidRDefault="004217CE" w:rsidP="002B5977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E7572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14758" w14:textId="732D7C20" w:rsidR="004217CE" w:rsidRPr="00E75724" w:rsidRDefault="0005636D" w:rsidP="002B5977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E75724">
              <w:rPr>
                <w:rFonts w:ascii="Times New Roman" w:hAnsi="Times New Roman" w:cs="Times New Roman"/>
                <w:b w:val="0"/>
                <w:bCs w:val="0"/>
              </w:rPr>
              <w:t>Хорошо</w:t>
            </w:r>
          </w:p>
        </w:tc>
      </w:tr>
      <w:tr w:rsidR="004217CE" w:rsidRPr="00E75724" w14:paraId="1152D313" w14:textId="77777777" w:rsidTr="0005636D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4DCD6C" w14:textId="77777777" w:rsidR="004217CE" w:rsidRPr="00E75724" w:rsidRDefault="004217CE" w:rsidP="002B5977">
            <w:pPr>
              <w:pStyle w:val="TableContents"/>
              <w:rPr>
                <w:rFonts w:ascii="Times New Roman" w:hAnsi="Times New Roman" w:cs="Times New Roman"/>
              </w:rPr>
            </w:pPr>
            <w:r w:rsidRPr="00E75724"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06CE7B09" w14:textId="77777777" w:rsidR="004217CE" w:rsidRPr="00E75724" w:rsidRDefault="004217CE" w:rsidP="002B5977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E7572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B0BB" w14:textId="77777777" w:rsidR="004217CE" w:rsidRPr="00E75724" w:rsidRDefault="004217CE" w:rsidP="002B5977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4217CE" w:rsidRPr="00E75724" w14:paraId="25ED9D96" w14:textId="77777777" w:rsidTr="0005636D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82AEA" w14:textId="77777777" w:rsidR="004217CE" w:rsidRPr="00E75724" w:rsidRDefault="004217CE" w:rsidP="002B5977">
            <w:pPr>
              <w:pStyle w:val="TableContents"/>
              <w:rPr>
                <w:rFonts w:ascii="Times New Roman" w:hAnsi="Times New Roman" w:cs="Times New Roman"/>
              </w:rPr>
            </w:pPr>
            <w:r w:rsidRPr="00E75724">
              <w:rPr>
                <w:rFonts w:ascii="Times New Roman" w:hAnsi="Times New Roman" w:cs="Times New Roman"/>
              </w:rPr>
              <w:t>61%-69%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6A131086" w14:textId="77777777" w:rsidR="004217CE" w:rsidRPr="00E75724" w:rsidRDefault="004217CE" w:rsidP="002B5977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E7572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DC363" w14:textId="43F24FDA" w:rsidR="004217CE" w:rsidRPr="00E75724" w:rsidRDefault="0005636D" w:rsidP="002B5977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E75724">
              <w:rPr>
                <w:rFonts w:ascii="Times New Roman" w:hAnsi="Times New Roman" w:cs="Times New Roman"/>
                <w:b w:val="0"/>
                <w:bCs w:val="0"/>
              </w:rPr>
              <w:t>Удовлетв</w:t>
            </w:r>
            <w:proofErr w:type="spellEnd"/>
            <w:r w:rsidRPr="00E75724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  <w:tr w:rsidR="004217CE" w:rsidRPr="00E75724" w14:paraId="1B884F42" w14:textId="77777777" w:rsidTr="002B5977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C33745" w14:textId="77777777" w:rsidR="004217CE" w:rsidRPr="00E75724" w:rsidRDefault="004217CE" w:rsidP="002B5977">
            <w:pPr>
              <w:pStyle w:val="TableContents"/>
              <w:rPr>
                <w:rFonts w:ascii="Times New Roman" w:hAnsi="Times New Roman" w:cs="Times New Roman"/>
              </w:rPr>
            </w:pPr>
            <w:r w:rsidRPr="00E75724">
              <w:rPr>
                <w:rFonts w:ascii="Times New Roman" w:hAnsi="Times New Roman" w:cs="Times New Roman"/>
              </w:rPr>
              <w:t>50%-60%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072C1941" w14:textId="77777777" w:rsidR="004217CE" w:rsidRPr="00E75724" w:rsidRDefault="004217CE" w:rsidP="002B5977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E75724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41D17528" w14:textId="77777777" w:rsidR="004217CE" w:rsidRPr="00E75724" w:rsidRDefault="004217CE" w:rsidP="002B5977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4217CE" w:rsidRPr="004217CE" w14:paraId="3B28EB84" w14:textId="77777777" w:rsidTr="002B5977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5554A4" w14:textId="77777777" w:rsidR="004217CE" w:rsidRPr="00E75724" w:rsidRDefault="004217CE" w:rsidP="002B5977">
            <w:pPr>
              <w:pStyle w:val="TableContents"/>
              <w:rPr>
                <w:rFonts w:ascii="Times New Roman" w:hAnsi="Times New Roman" w:cs="Times New Roman"/>
              </w:rPr>
            </w:pPr>
            <w:r w:rsidRPr="00E75724">
              <w:rPr>
                <w:rFonts w:ascii="Times New Roman" w:hAnsi="Times New Roman" w:cs="Times New Roman"/>
              </w:rPr>
              <w:t>менее 50%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7F9D0438" w14:textId="77777777" w:rsidR="004217CE" w:rsidRPr="00E75724" w:rsidRDefault="004217CE" w:rsidP="002B5977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E7572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45B7E715" w14:textId="536E6D7E" w:rsidR="004217CE" w:rsidRPr="00E75724" w:rsidRDefault="004217CE" w:rsidP="002B5977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E75724">
              <w:rPr>
                <w:rFonts w:ascii="Times New Roman" w:hAnsi="Times New Roman" w:cs="Times New Roman"/>
                <w:b w:val="0"/>
                <w:bCs w:val="0"/>
              </w:rPr>
              <w:t>Не</w:t>
            </w:r>
            <w:r w:rsidR="0005636D" w:rsidRPr="00E75724">
              <w:rPr>
                <w:rFonts w:ascii="Times New Roman" w:hAnsi="Times New Roman" w:cs="Times New Roman"/>
                <w:b w:val="0"/>
                <w:bCs w:val="0"/>
              </w:rPr>
              <w:t>уд.</w:t>
            </w:r>
          </w:p>
        </w:tc>
      </w:tr>
    </w:tbl>
    <w:p w14:paraId="36F8C864" w14:textId="77777777" w:rsidR="004217CE" w:rsidRPr="004217CE" w:rsidRDefault="004217CE" w:rsidP="004217CE">
      <w:pPr>
        <w:widowControl w:val="0"/>
        <w:tabs>
          <w:tab w:val="left" w:pos="720"/>
        </w:tabs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F710C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0BE5E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3.1.4</w:t>
      </w:r>
      <w:r>
        <w:rPr>
          <w:rFonts w:ascii="Times New Roman" w:hAnsi="Times New Roman"/>
          <w:b/>
          <w:bCs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353C9EF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Возможные варианты экзаменационных билетов.</w:t>
      </w:r>
    </w:p>
    <w:p w14:paraId="107688A1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Билет 1.</w:t>
      </w:r>
    </w:p>
    <w:p w14:paraId="2E6441CF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Докажите, что всякое конечное частично упорядоченное множество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 xml:space="preserve"> имеет топологическую сортировку Q, согласованную с некоторым частичным порядком R на A.</w:t>
      </w:r>
    </w:p>
    <w:p w14:paraId="573D7A50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Пусть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 w:rsidRPr="001C44EC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дискретная случайная величина, все n исходов которой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равновозможны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. Рассчитайте математическое ожидание и дисперсию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6C8A4047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0CF3E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Билет 2.</w:t>
      </w:r>
    </w:p>
    <w:p w14:paraId="7BAB4347" w14:textId="77777777" w:rsidR="00074FB8" w:rsidRDefault="00074FB8" w:rsidP="004C4E9D">
      <w:pPr>
        <w:widowControl w:val="0"/>
        <w:numPr>
          <w:ilvl w:val="0"/>
          <w:numId w:val="6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Докажите теорему об эквивалентности частичного порядка отношению вложения на некотором множестве множеств.</w:t>
      </w:r>
    </w:p>
    <w:p w14:paraId="7440FF1D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Рассматривается бинарное отношение R на непустом множестве A, пусть X — непустое подмножество A. Докажите (или опровергните), что если R антисимметрично, то и сужение R на X антисимметрично. </w:t>
      </w:r>
    </w:p>
    <w:p w14:paraId="7C87F358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F61E5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Билет 3.</w:t>
      </w:r>
    </w:p>
    <w:p w14:paraId="45AB4976" w14:textId="77777777" w:rsidR="00074FB8" w:rsidRDefault="00074FB8" w:rsidP="004C4E9D">
      <w:pPr>
        <w:widowControl w:val="0"/>
        <w:numPr>
          <w:ilvl w:val="0"/>
          <w:numId w:val="7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Сформулируйте и докажите Лемму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Дилуорса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572E0158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Дана последовательность S = (4, 9, 3, 6, 1, 8, 5, 7, 2). Проиллюстрируйте работу алгоритма нахождения максимальной возрастающей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подпоследовательности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в S. Обоснуйте корректность алгоритма.</w:t>
      </w:r>
    </w:p>
    <w:p w14:paraId="1AF65FC4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C4B106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Возможные задания опросной части.</w:t>
      </w:r>
      <w:r w:rsidRPr="001C44E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Задания на экзамен оформляются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LaTeX</w:t>
      </w:r>
      <w:proofErr w:type="spellEnd"/>
      <w:r>
        <w:rPr>
          <w:rFonts w:ascii="Times New Roman" w:hAnsi="Times New Roman"/>
          <w:sz w:val="24"/>
          <w:szCs w:val="24"/>
        </w:rPr>
        <w:t xml:space="preserve">, символы, недоступные для набора в стандартных текстовых </w:t>
      </w:r>
      <w:proofErr w:type="gramStart"/>
      <w:r>
        <w:rPr>
          <w:rFonts w:ascii="Times New Roman" w:hAnsi="Times New Roman"/>
          <w:sz w:val="24"/>
          <w:szCs w:val="24"/>
        </w:rPr>
        <w:t xml:space="preserve">редакторах, </w:t>
      </w:r>
      <w:r w:rsidRPr="001C44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здесь</w:t>
      </w:r>
      <w:proofErr w:type="gramEnd"/>
      <w:r>
        <w:rPr>
          <w:rFonts w:ascii="Times New Roman" w:hAnsi="Times New Roman"/>
          <w:sz w:val="24"/>
          <w:szCs w:val="24"/>
        </w:rPr>
        <w:t xml:space="preserve"> заменены их командами в системе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TeX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1C44E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CC836AE" w14:textId="77777777" w:rsidR="00074FB8" w:rsidRDefault="00074FB8" w:rsidP="004C4E9D">
      <w:pPr>
        <w:widowControl w:val="0"/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Рассматриваются A, B — произвольные конечные множества. R — некоторое бинарное отношение на A. Отметьте все (и только) верные утверждения.</w:t>
      </w:r>
    </w:p>
    <w:p w14:paraId="17E682A9" w14:textId="77777777" w:rsidR="00074FB8" w:rsidRDefault="00074FB8" w:rsidP="004C4E9D">
      <w:pPr>
        <w:widowControl w:val="0"/>
        <w:numPr>
          <w:ilvl w:val="0"/>
          <w:numId w:val="8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varnothing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2^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\{</w:t>
      </w:r>
      <w:r>
        <w:rPr>
          <w:rFonts w:ascii="Times New Roman" w:hAnsi="Times New Roman"/>
          <w:i/>
          <w:iCs/>
          <w:sz w:val="24"/>
          <w:szCs w:val="24"/>
        </w:rPr>
        <w:t>{\</w:t>
      </w: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</w:rPr>
        <w:t>varnothing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}\</w:t>
      </w:r>
      <w:proofErr w:type="gramEnd"/>
      <w:r>
        <w:rPr>
          <w:rFonts w:ascii="Times New Roman" w:hAnsi="Times New Roman"/>
          <w:i/>
          <w:iCs/>
          <w:sz w:val="24"/>
          <w:szCs w:val="24"/>
          <w:lang w:val="en-US"/>
        </w:rPr>
        <w:t>}</w:t>
      </w:r>
    </w:p>
    <w:p w14:paraId="012F51E2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varnothing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2^{\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varnothing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}</w:t>
      </w:r>
    </w:p>
    <w:p w14:paraId="0F64FF54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 = B</w:t>
      </w:r>
      <w:r w:rsidRPr="001C44EC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тогда и только тогда, когда A\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subseteq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 и B\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subseteq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</w:t>
      </w:r>
    </w:p>
    <w:p w14:paraId="30A40426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 = B тогда и только тогда, когда</w:t>
      </w:r>
      <w:r w:rsidRPr="001C44EC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|A 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cap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B| = |B|</w:t>
      </w:r>
    </w:p>
    <w:p w14:paraId="1F3FE17D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 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neq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 тогда и только тогда, когда</w:t>
      </w:r>
      <w:r w:rsidRPr="001C44EC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|A 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cap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B| = 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varnothing</w:t>
      </w:r>
      <w:proofErr w:type="spellEnd"/>
    </w:p>
    <w:p w14:paraId="70BA32AA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R не является рефлексивным тогда и только тогда, когда для каждого a</w:t>
      </w:r>
      <w:r w:rsidRPr="001C44EC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 выполняется (a, a) 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notin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R.</w:t>
      </w:r>
    </w:p>
    <w:p w14:paraId="3236996F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R не является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антирефлексивным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тогда и только тогда, когда найдётся такой a\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A, что (a, a) \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R.</w:t>
      </w:r>
    </w:p>
    <w:p w14:paraId="73A90852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Если бинарное отношение не является симметричным, то оно асимметрично.</w:t>
      </w:r>
    </w:p>
    <w:p w14:paraId="36B11931" w14:textId="77777777" w:rsidR="00074FB8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Критическим путём для произвольного элемента a множества A строго частично упорядоченного отношением R называется цепь наибольшей длины, заканчивающаяся в a.</w:t>
      </w:r>
    </w:p>
    <w:p w14:paraId="432039C1" w14:textId="78E476D9" w:rsidR="00074FB8" w:rsidRPr="009D1424" w:rsidRDefault="00074FB8" w:rsidP="004C4E9D">
      <w:pPr>
        <w:widowControl w:val="0"/>
        <w:numPr>
          <w:ilvl w:val="0"/>
          <w:numId w:val="5"/>
        </w:numPr>
        <w:suppressAutoHyphens/>
        <w:spacing w:line="288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Антицепью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в частично упорядоченном множестве называется всякое наибольшее по включению множество попарно несравнимых элементов.</w:t>
      </w:r>
    </w:p>
    <w:p w14:paraId="6FB05864" w14:textId="4E976F3C" w:rsidR="009D1424" w:rsidRDefault="009D1424" w:rsidP="009D1424">
      <w:pPr>
        <w:widowControl w:val="0"/>
        <w:suppressAutoHyphens/>
        <w:spacing w:line="288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tbl>
      <w:tblPr>
        <w:tblStyle w:val="a5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7C3363" w:rsidRPr="007C3A0F" w14:paraId="1E777A6F" w14:textId="77777777" w:rsidTr="007C3363">
        <w:tc>
          <w:tcPr>
            <w:tcW w:w="426" w:type="dxa"/>
          </w:tcPr>
          <w:p w14:paraId="0469EEC9" w14:textId="77777777" w:rsidR="007C3363" w:rsidRPr="00B45F52" w:rsidRDefault="007C3363" w:rsidP="002B597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6EFA468B" w14:textId="77777777" w:rsidR="007C3363" w:rsidRPr="00B45F52" w:rsidRDefault="007C3363" w:rsidP="002B597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1271452D" w14:textId="77777777" w:rsidR="007C3363" w:rsidRPr="001B1892" w:rsidRDefault="007C3363" w:rsidP="002B597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7C3363" w14:paraId="3B0AC8A2" w14:textId="77777777" w:rsidTr="007C3363">
        <w:tc>
          <w:tcPr>
            <w:tcW w:w="426" w:type="dxa"/>
          </w:tcPr>
          <w:p w14:paraId="68A0B8CE" w14:textId="77777777" w:rsidR="007C3363" w:rsidRDefault="007C3363" w:rsidP="002B597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78DEB7C9" w14:textId="77777777" w:rsidR="007C3363" w:rsidRPr="00B45F52" w:rsidRDefault="007C3363" w:rsidP="002B597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133D8B04" w14:textId="77777777" w:rsidR="007C3363" w:rsidRDefault="007C3363" w:rsidP="002B5977">
            <w:pPr>
              <w:jc w:val="center"/>
            </w:pPr>
            <w:r>
              <w:t>2</w:t>
            </w:r>
          </w:p>
        </w:tc>
      </w:tr>
      <w:tr w:rsidR="007C3363" w14:paraId="4D4C89C5" w14:textId="77777777" w:rsidTr="007C3363">
        <w:tc>
          <w:tcPr>
            <w:tcW w:w="426" w:type="dxa"/>
          </w:tcPr>
          <w:p w14:paraId="27BFC0D3" w14:textId="77777777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02552D8E" w14:textId="2889CE73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C3363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2EE0C38D" w14:textId="3DC5F9BA" w:rsidR="007C3363" w:rsidRPr="009D1424" w:rsidRDefault="007C3363" w:rsidP="007C3363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экзаменах двух семестров,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100.</w:t>
            </w:r>
          </w:p>
          <w:p w14:paraId="18C15E54" w14:textId="77777777" w:rsidR="007C3363" w:rsidRDefault="007C3363" w:rsidP="007C3363"/>
        </w:tc>
      </w:tr>
      <w:tr w:rsidR="007C3363" w14:paraId="2E6628C4" w14:textId="77777777" w:rsidTr="007C3363">
        <w:tc>
          <w:tcPr>
            <w:tcW w:w="426" w:type="dxa"/>
          </w:tcPr>
          <w:p w14:paraId="68A05D2C" w14:textId="6546FEF2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</w:t>
            </w:r>
          </w:p>
        </w:tc>
        <w:tc>
          <w:tcPr>
            <w:tcW w:w="4536" w:type="dxa"/>
          </w:tcPr>
          <w:p w14:paraId="6B233F77" w14:textId="49C1E15A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C3363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4246BA4E" w14:textId="469D8BD5" w:rsidR="007C3363" w:rsidRPr="007C3363" w:rsidRDefault="007C3363" w:rsidP="007C3363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экзаменах двух семестров,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100.</w:t>
            </w:r>
          </w:p>
        </w:tc>
      </w:tr>
      <w:tr w:rsidR="007C3363" w14:paraId="511C8549" w14:textId="77777777" w:rsidTr="007C3363">
        <w:tc>
          <w:tcPr>
            <w:tcW w:w="426" w:type="dxa"/>
          </w:tcPr>
          <w:p w14:paraId="04DA8391" w14:textId="6FAF7296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4DF5F797" w14:textId="2DEF1E2D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C3363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7028323F" w14:textId="14BCF778" w:rsidR="007C3363" w:rsidRPr="007C3363" w:rsidRDefault="007C3363" w:rsidP="007C3363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экзаменах двух семестров,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100.</w:t>
            </w:r>
          </w:p>
        </w:tc>
      </w:tr>
      <w:tr w:rsidR="007C3363" w14:paraId="6414F10C" w14:textId="77777777" w:rsidTr="007C3363">
        <w:tc>
          <w:tcPr>
            <w:tcW w:w="426" w:type="dxa"/>
          </w:tcPr>
          <w:p w14:paraId="5EC856FE" w14:textId="38CBDB2E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46BE475C" w14:textId="49656E14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C3363">
              <w:rPr>
                <w:sz w:val="22"/>
                <w:lang w:val="ru-RU"/>
              </w:rPr>
              <w:t>ПКА-1.1 Быть способным осуществлять организационное и технологическое обеспечение кодирования на языках программирования</w:t>
            </w:r>
          </w:p>
        </w:tc>
        <w:tc>
          <w:tcPr>
            <w:tcW w:w="4678" w:type="dxa"/>
          </w:tcPr>
          <w:p w14:paraId="0CC45C48" w14:textId="17D3BB9C" w:rsidR="007C3363" w:rsidRPr="007C3363" w:rsidRDefault="007C3363" w:rsidP="007C3363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экзаменах двух семестров,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100.</w:t>
            </w:r>
          </w:p>
        </w:tc>
      </w:tr>
      <w:tr w:rsidR="007C3363" w14:paraId="6E9355F3" w14:textId="77777777" w:rsidTr="007C3363">
        <w:tc>
          <w:tcPr>
            <w:tcW w:w="426" w:type="dxa"/>
          </w:tcPr>
          <w:p w14:paraId="078F8C4A" w14:textId="7FA442C2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2905A46A" w14:textId="533CC4EA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C3363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58812C74" w14:textId="5E7B0E94" w:rsidR="007C3363" w:rsidRPr="007C3363" w:rsidRDefault="007C3363" w:rsidP="007C3363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экзаменах двух семестров,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100.</w:t>
            </w:r>
          </w:p>
        </w:tc>
      </w:tr>
      <w:tr w:rsidR="007C3363" w14:paraId="3365C76D" w14:textId="77777777" w:rsidTr="007C3363">
        <w:tc>
          <w:tcPr>
            <w:tcW w:w="426" w:type="dxa"/>
          </w:tcPr>
          <w:p w14:paraId="5095E8B6" w14:textId="5BA1FE84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220D6676" w14:textId="5D5B2211" w:rsidR="007C3363" w:rsidRDefault="007C3363" w:rsidP="007C336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C3363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77207642" w14:textId="2476CE00" w:rsidR="007C3363" w:rsidRPr="007C3363" w:rsidRDefault="007C3363" w:rsidP="007C3363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7624B6">
              <w:rPr>
                <w:rFonts w:ascii="Times New Roman" w:hAnsi="Times New Roman" w:cs="Times New Roman"/>
                <w:bCs/>
              </w:rPr>
              <w:t xml:space="preserve">твет </w:t>
            </w:r>
            <w:r>
              <w:rPr>
                <w:rFonts w:ascii="Times New Roman" w:hAnsi="Times New Roman" w:cs="Times New Roman"/>
                <w:bCs/>
              </w:rPr>
              <w:t xml:space="preserve">на каждый вопрос билетов и на дополнительные вопросы, на которые обучающийся отвечает на экзаменах двух семестров, </w:t>
            </w:r>
            <w:r w:rsidRPr="007624B6">
              <w:rPr>
                <w:rFonts w:ascii="Times New Roman" w:hAnsi="Times New Roman" w:cs="Times New Roman"/>
                <w:bCs/>
              </w:rPr>
              <w:t xml:space="preserve">оценивается по шкале от 0 (нет ответа) до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 w:rsidRPr="007624B6">
              <w:rPr>
                <w:rFonts w:ascii="Times New Roman" w:hAnsi="Times New Roman" w:cs="Times New Roman"/>
                <w:bCs/>
              </w:rPr>
              <w:t xml:space="preserve"> (очень хороший ответ)</w:t>
            </w:r>
            <w:r>
              <w:rPr>
                <w:rFonts w:ascii="Times New Roman" w:hAnsi="Times New Roman" w:cs="Times New Roman"/>
                <w:bCs/>
              </w:rPr>
              <w:t>, далее оценка усредняется. Результат переводится в диапазон от 0 до 100.</w:t>
            </w:r>
          </w:p>
        </w:tc>
      </w:tr>
    </w:tbl>
    <w:p w14:paraId="5BBFD293" w14:textId="77777777" w:rsidR="007C3363" w:rsidRDefault="007C3363">
      <w:pPr>
        <w:rPr>
          <w:rFonts w:ascii="Times New Roman" w:hAnsi="Times New Roman" w:cs="Times New Roman"/>
          <w:b/>
          <w:bCs/>
          <w:i/>
          <w:iCs/>
        </w:rPr>
      </w:pPr>
    </w:p>
    <w:p w14:paraId="2F5FF272" w14:textId="7CC990AA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3.1.5</w:t>
      </w:r>
      <w:r>
        <w:rPr>
          <w:rFonts w:ascii="Times New Roman" w:hAnsi="Times New Roman"/>
          <w:b/>
          <w:bCs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EE4D9EE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оценки содержания и качества учебного процесса может применяться анкетирование или опрос в соответствии с методикой и графиком, утверждаемым в установленном порядке. </w:t>
      </w:r>
    </w:p>
    <w:p w14:paraId="7C89431E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3.2.</w:t>
      </w:r>
      <w:r>
        <w:rPr>
          <w:rFonts w:ascii="Times New Roman" w:hAnsi="Times New Roman"/>
          <w:b/>
          <w:bCs/>
          <w:sz w:val="24"/>
          <w:szCs w:val="24"/>
        </w:rPr>
        <w:tab/>
        <w:t>Кадровое обеспечение</w:t>
      </w:r>
    </w:p>
    <w:p w14:paraId="38E0D6ED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3.2.1</w:t>
      </w:r>
      <w:r>
        <w:rPr>
          <w:rFonts w:ascii="Times New Roman" w:hAnsi="Times New Roman"/>
          <w:b/>
          <w:bCs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4A213D9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проведению семинаров привлекаются преподаватели, имеющие базовое образование и/или </w:t>
      </w:r>
      <w:proofErr w:type="gramStart"/>
      <w:r>
        <w:rPr>
          <w:rFonts w:ascii="Times New Roman" w:hAnsi="Times New Roman"/>
          <w:sz w:val="24"/>
          <w:szCs w:val="24"/>
        </w:rPr>
        <w:t>ученую степень</w:t>
      </w:r>
      <w:proofErr w:type="gramEnd"/>
      <w:r>
        <w:rPr>
          <w:rFonts w:ascii="Times New Roman" w:hAnsi="Times New Roman"/>
          <w:sz w:val="24"/>
          <w:szCs w:val="24"/>
        </w:rPr>
        <w:t xml:space="preserve"> соответствующую профилю преподаваемой дисциплины. </w:t>
      </w:r>
    </w:p>
    <w:p w14:paraId="78E025D3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3.2.2  Обеспечение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учебно-вспомогательным и (или) иным персоналом</w:t>
      </w:r>
    </w:p>
    <w:p w14:paraId="4A18001F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требуется</w:t>
      </w:r>
    </w:p>
    <w:p w14:paraId="15C97177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3.3.</w:t>
      </w:r>
      <w:r>
        <w:rPr>
          <w:rFonts w:ascii="Times New Roman" w:hAnsi="Times New Roman"/>
          <w:b/>
          <w:bCs/>
          <w:sz w:val="24"/>
          <w:szCs w:val="24"/>
        </w:rPr>
        <w:tab/>
        <w:t>Материально-техническое обеспечение</w:t>
      </w:r>
    </w:p>
    <w:p w14:paraId="04E40BC3" w14:textId="77777777" w:rsidR="009D1424" w:rsidRDefault="009D1424" w:rsidP="009D1424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3BA3E639" w14:textId="77777777" w:rsidR="009D1424" w:rsidRDefault="009D1424" w:rsidP="009D1424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19C3DCE5" w14:textId="77777777" w:rsidR="009D1424" w:rsidRDefault="009D1424" w:rsidP="009D1424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9FDFBE9" w14:textId="77777777" w:rsidR="009D1424" w:rsidRPr="00C316FF" w:rsidRDefault="009D1424" w:rsidP="009D142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7C90FE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3.3.3</w:t>
      </w:r>
      <w:r>
        <w:rPr>
          <w:rFonts w:ascii="Times New Roman" w:hAnsi="Times New Roman"/>
          <w:b/>
          <w:bCs/>
          <w:sz w:val="24"/>
          <w:szCs w:val="24"/>
        </w:rPr>
        <w:tab/>
        <w:t>Характеристики специализированного оборудования</w:t>
      </w:r>
    </w:p>
    <w:p w14:paraId="46D345E0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Специализированное оборудование не требуется.</w:t>
      </w:r>
    </w:p>
    <w:p w14:paraId="322C87E7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3.3.4</w:t>
      </w:r>
      <w:r>
        <w:rPr>
          <w:rFonts w:ascii="Times New Roman" w:hAnsi="Times New Roman"/>
          <w:b/>
          <w:bCs/>
          <w:sz w:val="24"/>
          <w:szCs w:val="24"/>
        </w:rPr>
        <w:tab/>
        <w:t>Характеристики специализированного программного обеспечения</w:t>
      </w:r>
    </w:p>
    <w:p w14:paraId="7166877A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Специализированное программное обеспечение не требуется.</w:t>
      </w:r>
    </w:p>
    <w:p w14:paraId="05683601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3.3.5</w:t>
      </w:r>
      <w:r>
        <w:rPr>
          <w:rFonts w:ascii="Times New Roman" w:hAnsi="Times New Roman"/>
          <w:b/>
          <w:bCs/>
          <w:sz w:val="24"/>
          <w:szCs w:val="24"/>
        </w:rPr>
        <w:tab/>
        <w:t>Перечень и объёмы требуемых расходных материалов</w:t>
      </w:r>
    </w:p>
    <w:p w14:paraId="09EC8062" w14:textId="77777777" w:rsidR="00074FB8" w:rsidRDefault="00074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Расходные материалы − мел/фломастеры</w:t>
      </w:r>
    </w:p>
    <w:p w14:paraId="19495F8A" w14:textId="77777777" w:rsidR="00E75724" w:rsidRDefault="00E75724" w:rsidP="00B20C89">
      <w:pPr>
        <w:rPr>
          <w:rFonts w:ascii="Times New Roman" w:hAnsi="Times New Roman" w:cs="Times New Roman"/>
          <w:b/>
          <w:sz w:val="24"/>
          <w:szCs w:val="24"/>
        </w:rPr>
      </w:pPr>
    </w:p>
    <w:p w14:paraId="5105F609" w14:textId="77777777" w:rsidR="00B20C89" w:rsidRPr="00B20C89" w:rsidRDefault="00B20C89" w:rsidP="00B20C89">
      <w:pPr>
        <w:rPr>
          <w:rFonts w:cs="Times New Roman"/>
          <w:color w:val="auto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6CBC8737" w14:textId="63DADCD8" w:rsidR="00B20C89" w:rsidRDefault="00B20C89" w:rsidP="00B20C89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7DFA561F" w14:textId="3A06ED16" w:rsidR="00B20C89" w:rsidRPr="00E75724" w:rsidRDefault="00E75724" w:rsidP="00B20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20C89">
        <w:rPr>
          <w:rFonts w:ascii="Times New Roman" w:hAnsi="Times New Roman" w:cs="Times New Roman"/>
          <w:sz w:val="24"/>
          <w:szCs w:val="24"/>
        </w:rPr>
        <w:t xml:space="preserve">Дискретный анализ: учебное пособие / И. В. Романовский. - 4-е изд., </w:t>
      </w:r>
      <w:proofErr w:type="spellStart"/>
      <w:r w:rsidR="00B20C89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="00B20C89">
        <w:rPr>
          <w:rFonts w:ascii="Times New Roman" w:hAnsi="Times New Roman" w:cs="Times New Roman"/>
          <w:sz w:val="24"/>
          <w:szCs w:val="24"/>
        </w:rPr>
        <w:t>. и доп. - СПб: Невский диалект; СПб: БХВ-Петербург, 20</w:t>
      </w:r>
      <w:r>
        <w:rPr>
          <w:rFonts w:ascii="Times New Roman" w:hAnsi="Times New Roman" w:cs="Times New Roman"/>
          <w:sz w:val="24"/>
          <w:szCs w:val="24"/>
        </w:rPr>
        <w:t>08. - 335 с.    Мм – 83 экз.</w:t>
      </w:r>
      <w:r>
        <w:rPr>
          <w:rFonts w:ascii="Times New Roman" w:hAnsi="Times New Roman" w:cs="Times New Roman"/>
          <w:sz w:val="24"/>
          <w:szCs w:val="24"/>
        </w:rPr>
        <w:br/>
      </w:r>
      <w:r w:rsidR="001512E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0C89">
        <w:rPr>
          <w:rFonts w:ascii="Times New Roman" w:hAnsi="Times New Roman" w:cs="Times New Roman"/>
          <w:sz w:val="24"/>
          <w:szCs w:val="24"/>
        </w:rPr>
        <w:t xml:space="preserve">Дискретная математика для бакалавров и магистров: учебник для вузов / Ф. А. Новиков. - 2-е изд. - М.; СПб; </w:t>
      </w:r>
      <w:proofErr w:type="spellStart"/>
      <w:r w:rsidR="00B20C89">
        <w:rPr>
          <w:rFonts w:ascii="Times New Roman" w:hAnsi="Times New Roman" w:cs="Times New Roman"/>
          <w:sz w:val="24"/>
          <w:szCs w:val="24"/>
        </w:rPr>
        <w:t>Нижнии</w:t>
      </w:r>
      <w:proofErr w:type="spellEnd"/>
      <w:r w:rsidR="00B20C89">
        <w:rPr>
          <w:rFonts w:ascii="Times New Roman" w:hAnsi="Times New Roman" w:cs="Times New Roman"/>
          <w:sz w:val="24"/>
          <w:szCs w:val="24"/>
        </w:rPr>
        <w:t xml:space="preserve">̆ </w:t>
      </w:r>
      <w:proofErr w:type="gramStart"/>
      <w:r w:rsidR="00B20C89">
        <w:rPr>
          <w:rFonts w:ascii="Times New Roman" w:hAnsi="Times New Roman" w:cs="Times New Roman"/>
          <w:sz w:val="24"/>
          <w:szCs w:val="24"/>
        </w:rPr>
        <w:t>Новгород :</w:t>
      </w:r>
      <w:proofErr w:type="gramEnd"/>
      <w:r w:rsidR="00B20C89">
        <w:rPr>
          <w:rFonts w:ascii="Times New Roman" w:hAnsi="Times New Roman" w:cs="Times New Roman"/>
          <w:sz w:val="24"/>
          <w:szCs w:val="24"/>
        </w:rPr>
        <w:t xml:space="preserve"> Питер, 2014. - 399 с.         </w:t>
      </w:r>
      <w:r>
        <w:rPr>
          <w:rFonts w:ascii="Times New Roman" w:hAnsi="Times New Roman" w:cs="Times New Roman"/>
          <w:sz w:val="24"/>
          <w:szCs w:val="24"/>
        </w:rPr>
        <w:t>Мм – 29 экз.</w:t>
      </w:r>
      <w:r>
        <w:rPr>
          <w:rFonts w:ascii="Times New Roman" w:hAnsi="Times New Roman" w:cs="Times New Roman"/>
          <w:sz w:val="24"/>
          <w:szCs w:val="24"/>
        </w:rPr>
        <w:br/>
      </w:r>
      <w:r w:rsidR="001512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0C89">
        <w:rPr>
          <w:rFonts w:ascii="Times New Roman" w:hAnsi="Times New Roman" w:cs="Times New Roman"/>
          <w:sz w:val="24"/>
          <w:szCs w:val="24"/>
        </w:rPr>
        <w:t>Дискретный анализ. Формальные системы и алгоритмы: Учебное пособие / Ю. И. Журавлев, Ю. А. Флеров, М. Н. Вялый. - М.: Контакт Плюс, 2010.</w:t>
      </w:r>
      <w:r>
        <w:rPr>
          <w:rFonts w:ascii="Times New Roman" w:hAnsi="Times New Roman" w:cs="Times New Roman"/>
          <w:sz w:val="24"/>
          <w:szCs w:val="24"/>
        </w:rPr>
        <w:t xml:space="preserve"> - 333 с.       Мм – 25 экз.</w:t>
      </w:r>
      <w:r>
        <w:rPr>
          <w:rFonts w:ascii="Times New Roman" w:hAnsi="Times New Roman" w:cs="Times New Roman"/>
          <w:sz w:val="24"/>
          <w:szCs w:val="24"/>
        </w:rPr>
        <w:br/>
      </w:r>
      <w:r w:rsidR="001512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0C89">
        <w:rPr>
          <w:rFonts w:ascii="Times New Roman" w:hAnsi="Times New Roman" w:cs="Times New Roman"/>
          <w:sz w:val="24"/>
          <w:szCs w:val="24"/>
        </w:rPr>
        <w:t xml:space="preserve">Комбинаторика для программистов: Пер. с польского / В. </w:t>
      </w:r>
      <w:proofErr w:type="spellStart"/>
      <w:proofErr w:type="gramStart"/>
      <w:r w:rsidR="00B20C89">
        <w:rPr>
          <w:rFonts w:ascii="Times New Roman" w:hAnsi="Times New Roman" w:cs="Times New Roman"/>
          <w:sz w:val="24"/>
          <w:szCs w:val="24"/>
        </w:rPr>
        <w:t>Липский</w:t>
      </w:r>
      <w:proofErr w:type="spellEnd"/>
      <w:r w:rsidR="00B20C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B20C89">
        <w:rPr>
          <w:rFonts w:ascii="Times New Roman" w:hAnsi="Times New Roman" w:cs="Times New Roman"/>
          <w:sz w:val="24"/>
          <w:szCs w:val="24"/>
        </w:rPr>
        <w:t xml:space="preserve"> пер. В. А. Евстигнеев, О. А. Логинова ; ред. пер. А. П. Ершов. - М.: Мир, 1988</w:t>
      </w:r>
      <w:r>
        <w:rPr>
          <w:rFonts w:ascii="Times New Roman" w:hAnsi="Times New Roman" w:cs="Times New Roman"/>
          <w:sz w:val="24"/>
          <w:szCs w:val="24"/>
        </w:rPr>
        <w:t>. - 213 с.      Мм – 10 экз.</w:t>
      </w:r>
      <w:r>
        <w:rPr>
          <w:rFonts w:ascii="Times New Roman" w:hAnsi="Times New Roman" w:cs="Times New Roman"/>
          <w:sz w:val="24"/>
          <w:szCs w:val="24"/>
        </w:rPr>
        <w:br/>
      </w:r>
      <w:r w:rsidR="001512E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0C89">
        <w:rPr>
          <w:rFonts w:ascii="Times New Roman" w:hAnsi="Times New Roman" w:cs="Times New Roman"/>
          <w:sz w:val="24"/>
          <w:szCs w:val="24"/>
        </w:rPr>
        <w:t xml:space="preserve">Лекции по теории </w:t>
      </w:r>
      <w:proofErr w:type="gramStart"/>
      <w:r w:rsidR="00B20C89">
        <w:rPr>
          <w:rFonts w:ascii="Times New Roman" w:hAnsi="Times New Roman" w:cs="Times New Roman"/>
          <w:sz w:val="24"/>
          <w:szCs w:val="24"/>
        </w:rPr>
        <w:t>графов :</w:t>
      </w:r>
      <w:proofErr w:type="gramEnd"/>
      <w:r w:rsidR="00B20C89">
        <w:rPr>
          <w:rFonts w:ascii="Times New Roman" w:hAnsi="Times New Roman" w:cs="Times New Roman"/>
          <w:sz w:val="24"/>
          <w:szCs w:val="24"/>
        </w:rPr>
        <w:t xml:space="preserve"> учебное пособие / В. А. </w:t>
      </w:r>
      <w:proofErr w:type="spellStart"/>
      <w:r w:rsidR="00B20C89">
        <w:rPr>
          <w:rFonts w:ascii="Times New Roman" w:hAnsi="Times New Roman" w:cs="Times New Roman"/>
          <w:sz w:val="24"/>
          <w:szCs w:val="24"/>
        </w:rPr>
        <w:t>Емеличев</w:t>
      </w:r>
      <w:proofErr w:type="spellEnd"/>
      <w:r w:rsidR="00B20C89">
        <w:rPr>
          <w:rFonts w:ascii="Times New Roman" w:hAnsi="Times New Roman" w:cs="Times New Roman"/>
          <w:sz w:val="24"/>
          <w:szCs w:val="24"/>
        </w:rPr>
        <w:t xml:space="preserve"> [и др.]. - </w:t>
      </w:r>
      <w:proofErr w:type="gramStart"/>
      <w:r w:rsidR="00B20C89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="00B20C89">
        <w:rPr>
          <w:rFonts w:ascii="Times New Roman" w:hAnsi="Times New Roman" w:cs="Times New Roman"/>
          <w:sz w:val="24"/>
          <w:szCs w:val="24"/>
        </w:rPr>
        <w:t xml:space="preserve"> Наука, 1990. - 383 с.     Мм – 32 экз.</w:t>
      </w:r>
      <w:r w:rsidR="00B20C89">
        <w:rPr>
          <w:rFonts w:ascii="Times New Roman" w:hAnsi="Times New Roman" w:cs="Times New Roman"/>
          <w:sz w:val="24"/>
          <w:szCs w:val="24"/>
        </w:rPr>
        <w:br/>
      </w:r>
    </w:p>
    <w:p w14:paraId="07C6D1A3" w14:textId="77777777" w:rsidR="00B20C89" w:rsidRDefault="00B20C89" w:rsidP="00B20C89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3E79EFA3" w14:textId="77777777" w:rsidR="009D1424" w:rsidRDefault="009D1424" w:rsidP="009D1424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66EB25D1" w14:textId="77777777" w:rsidR="009D1424" w:rsidRDefault="009D1424" w:rsidP="009D1424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616A874" w14:textId="77777777" w:rsidR="009D1424" w:rsidRDefault="009D1424" w:rsidP="009D1424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E4948B4" w14:textId="77777777" w:rsidR="009D1424" w:rsidRDefault="009D1424" w:rsidP="009D1424">
      <w:pPr>
        <w:pStyle w:val="PreformattedText"/>
        <w:ind w:firstLine="57"/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6C79D766" w14:textId="77777777" w:rsidR="00E75724" w:rsidRDefault="00E75724" w:rsidP="00B20C89">
      <w:pPr>
        <w:rPr>
          <w:rFonts w:ascii="Times New Roman" w:hAnsi="Times New Roman"/>
          <w:b/>
          <w:bCs/>
          <w:sz w:val="24"/>
          <w:szCs w:val="24"/>
        </w:rPr>
      </w:pPr>
    </w:p>
    <w:p w14:paraId="7164FCC1" w14:textId="614D45C1" w:rsidR="00074FB8" w:rsidRDefault="00074FB8" w:rsidP="00B20C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Раздел 4. Разработчики программы</w:t>
      </w:r>
    </w:p>
    <w:p w14:paraId="4A416E33" w14:textId="26B1694B" w:rsidR="00074FB8" w:rsidRPr="00E75724" w:rsidRDefault="00074FB8">
      <w:pPr>
        <w:rPr>
          <w:rFonts w:ascii="Times New Roman" w:hAnsi="Times New Roman"/>
          <w:sz w:val="24"/>
          <w:szCs w:val="24"/>
        </w:rPr>
      </w:pPr>
      <w:r w:rsidRPr="00E75724">
        <w:rPr>
          <w:rFonts w:ascii="Times New Roman" w:hAnsi="Times New Roman"/>
          <w:sz w:val="24"/>
          <w:szCs w:val="24"/>
        </w:rPr>
        <w:t xml:space="preserve">Т.В. </w:t>
      </w:r>
      <w:proofErr w:type="spellStart"/>
      <w:r w:rsidRPr="00E75724">
        <w:rPr>
          <w:rFonts w:ascii="Times New Roman" w:hAnsi="Times New Roman"/>
          <w:sz w:val="24"/>
          <w:szCs w:val="24"/>
        </w:rPr>
        <w:t>Абрамовская</w:t>
      </w:r>
      <w:proofErr w:type="spellEnd"/>
      <w:r w:rsidRPr="00E757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5724">
        <w:rPr>
          <w:rFonts w:ascii="Times New Roman" w:hAnsi="Times New Roman"/>
          <w:sz w:val="24"/>
          <w:szCs w:val="24"/>
        </w:rPr>
        <w:t>канд.физ</w:t>
      </w:r>
      <w:proofErr w:type="spellEnd"/>
      <w:r w:rsidRPr="00E75724">
        <w:rPr>
          <w:rFonts w:ascii="Times New Roman" w:hAnsi="Times New Roman"/>
          <w:sz w:val="24"/>
          <w:szCs w:val="24"/>
        </w:rPr>
        <w:t>.-мат. наук</w:t>
      </w:r>
      <w:r w:rsidR="00233F74" w:rsidRPr="00E75724">
        <w:rPr>
          <w:rFonts w:ascii="Times New Roman" w:hAnsi="Times New Roman"/>
          <w:sz w:val="24"/>
          <w:szCs w:val="24"/>
        </w:rPr>
        <w:t>, ст. преподаватель</w:t>
      </w:r>
    </w:p>
    <w:p w14:paraId="28C0ED75" w14:textId="435940D1" w:rsidR="00BA2CE8" w:rsidRPr="00233F74" w:rsidRDefault="00BA2CE8">
      <w:pPr>
        <w:rPr>
          <w:rFonts w:ascii="Times New Roman" w:eastAsia="Arial Unicode MS" w:hAnsi="Times New Roman" w:cs="Times New Roman"/>
          <w:color w:val="auto"/>
          <w:sz w:val="20"/>
          <w:szCs w:val="20"/>
        </w:rPr>
      </w:pPr>
      <w:r w:rsidRPr="00E75724">
        <w:rPr>
          <w:rFonts w:ascii="Times New Roman" w:hAnsi="Times New Roman"/>
          <w:sz w:val="24"/>
          <w:szCs w:val="24"/>
        </w:rPr>
        <w:t xml:space="preserve">Д.В. </w:t>
      </w:r>
      <w:proofErr w:type="spellStart"/>
      <w:r w:rsidRPr="00E75724">
        <w:rPr>
          <w:rFonts w:ascii="Times New Roman" w:hAnsi="Times New Roman"/>
          <w:sz w:val="24"/>
          <w:szCs w:val="24"/>
        </w:rPr>
        <w:t>Луцив</w:t>
      </w:r>
      <w:proofErr w:type="spellEnd"/>
      <w:r w:rsidRPr="00E757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5724">
        <w:rPr>
          <w:rFonts w:ascii="Times New Roman" w:hAnsi="Times New Roman"/>
          <w:sz w:val="24"/>
          <w:szCs w:val="24"/>
        </w:rPr>
        <w:t>канд.физ</w:t>
      </w:r>
      <w:proofErr w:type="spellEnd"/>
      <w:r w:rsidRPr="00E75724">
        <w:rPr>
          <w:rFonts w:ascii="Times New Roman" w:hAnsi="Times New Roman"/>
          <w:sz w:val="24"/>
          <w:szCs w:val="24"/>
        </w:rPr>
        <w:t>.-мат. наук, доцент кафедры системного программирования</w:t>
      </w:r>
    </w:p>
    <w:sectPr w:rsidR="00BA2CE8" w:rsidRPr="00233F74">
      <w:headerReference w:type="default" r:id="rId11"/>
      <w:footerReference w:type="default" r:id="rId12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BF0DC" w14:textId="77777777" w:rsidR="00E17B07" w:rsidRDefault="00E17B07">
      <w:r>
        <w:separator/>
      </w:r>
    </w:p>
  </w:endnote>
  <w:endnote w:type="continuationSeparator" w:id="0">
    <w:p w14:paraId="76FB816E" w14:textId="77777777" w:rsidR="00E17B07" w:rsidRDefault="00E1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48839" w14:textId="77777777" w:rsidR="002B5977" w:rsidRDefault="002B597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B92B3" w14:textId="77777777" w:rsidR="00E17B07" w:rsidRDefault="00E17B07">
      <w:r>
        <w:separator/>
      </w:r>
    </w:p>
  </w:footnote>
  <w:footnote w:type="continuationSeparator" w:id="0">
    <w:p w14:paraId="16903168" w14:textId="77777777" w:rsidR="00E17B07" w:rsidRDefault="00E17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8580C" w14:textId="77777777" w:rsidR="002B5977" w:rsidRDefault="002B597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94EE873"/>
    <w:lvl w:ilvl="0" w:tplc="F8486494">
      <w:numFmt w:val="decimal"/>
      <w:lvlText w:val=""/>
      <w:lvlJc w:val="left"/>
    </w:lvl>
    <w:lvl w:ilvl="1" w:tplc="0D1653D6">
      <w:numFmt w:val="decimal"/>
      <w:lvlText w:val=""/>
      <w:lvlJc w:val="left"/>
    </w:lvl>
    <w:lvl w:ilvl="2" w:tplc="B3D47206">
      <w:numFmt w:val="decimal"/>
      <w:lvlText w:val=""/>
      <w:lvlJc w:val="left"/>
    </w:lvl>
    <w:lvl w:ilvl="3" w:tplc="EA86C5AC">
      <w:numFmt w:val="decimal"/>
      <w:lvlText w:val=""/>
      <w:lvlJc w:val="left"/>
    </w:lvl>
    <w:lvl w:ilvl="4" w:tplc="E59AFDFC">
      <w:numFmt w:val="decimal"/>
      <w:lvlText w:val=""/>
      <w:lvlJc w:val="left"/>
    </w:lvl>
    <w:lvl w:ilvl="5" w:tplc="5DB43500">
      <w:numFmt w:val="decimal"/>
      <w:lvlText w:val=""/>
      <w:lvlJc w:val="left"/>
    </w:lvl>
    <w:lvl w:ilvl="6" w:tplc="A51C925A">
      <w:numFmt w:val="decimal"/>
      <w:lvlText w:val=""/>
      <w:lvlJc w:val="left"/>
    </w:lvl>
    <w:lvl w:ilvl="7" w:tplc="350A1FDE">
      <w:numFmt w:val="decimal"/>
      <w:lvlText w:val=""/>
      <w:lvlJc w:val="left"/>
    </w:lvl>
    <w:lvl w:ilvl="8" w:tplc="D25A5F4C">
      <w:numFmt w:val="decimal"/>
      <w:lvlText w:val=""/>
      <w:lvlJc w:val="left"/>
    </w:lvl>
  </w:abstractNum>
  <w:abstractNum w:abstractNumId="1">
    <w:nsid w:val="00000002"/>
    <w:multiLevelType w:val="hybridMultilevel"/>
    <w:tmpl w:val="894EE875"/>
    <w:lvl w:ilvl="0" w:tplc="A4EC7FEE">
      <w:numFmt w:val="decimal"/>
      <w:lvlText w:val=""/>
      <w:lvlJc w:val="left"/>
    </w:lvl>
    <w:lvl w:ilvl="1" w:tplc="598CC794">
      <w:numFmt w:val="decimal"/>
      <w:lvlText w:val=""/>
      <w:lvlJc w:val="left"/>
    </w:lvl>
    <w:lvl w:ilvl="2" w:tplc="F84C2AA2">
      <w:numFmt w:val="decimal"/>
      <w:lvlText w:val=""/>
      <w:lvlJc w:val="left"/>
    </w:lvl>
    <w:lvl w:ilvl="3" w:tplc="163A1A70">
      <w:numFmt w:val="decimal"/>
      <w:lvlText w:val=""/>
      <w:lvlJc w:val="left"/>
    </w:lvl>
    <w:lvl w:ilvl="4" w:tplc="AFC24D84">
      <w:numFmt w:val="decimal"/>
      <w:lvlText w:val=""/>
      <w:lvlJc w:val="left"/>
    </w:lvl>
    <w:lvl w:ilvl="5" w:tplc="32B46B28">
      <w:numFmt w:val="decimal"/>
      <w:lvlText w:val=""/>
      <w:lvlJc w:val="left"/>
    </w:lvl>
    <w:lvl w:ilvl="6" w:tplc="72DA7AE4">
      <w:numFmt w:val="decimal"/>
      <w:lvlText w:val=""/>
      <w:lvlJc w:val="left"/>
    </w:lvl>
    <w:lvl w:ilvl="7" w:tplc="F4FE6FB8">
      <w:numFmt w:val="decimal"/>
      <w:lvlText w:val=""/>
      <w:lvlJc w:val="left"/>
    </w:lvl>
    <w:lvl w:ilvl="8" w:tplc="70165CDE">
      <w:numFmt w:val="decimal"/>
      <w:lvlText w:val=""/>
      <w:lvlJc w:val="left"/>
    </w:lvl>
  </w:abstractNum>
  <w:abstractNum w:abstractNumId="2">
    <w:nsid w:val="00000003"/>
    <w:multiLevelType w:val="hybridMultilevel"/>
    <w:tmpl w:val="894EE875"/>
    <w:lvl w:ilvl="0" w:tplc="CD3C33A2">
      <w:numFmt w:val="decimal"/>
      <w:lvlText w:val=""/>
      <w:lvlJc w:val="left"/>
    </w:lvl>
    <w:lvl w:ilvl="1" w:tplc="1A6874EC">
      <w:numFmt w:val="decimal"/>
      <w:lvlText w:val=""/>
      <w:lvlJc w:val="left"/>
    </w:lvl>
    <w:lvl w:ilvl="2" w:tplc="0D4EE6A2">
      <w:numFmt w:val="decimal"/>
      <w:lvlText w:val=""/>
      <w:lvlJc w:val="left"/>
    </w:lvl>
    <w:lvl w:ilvl="3" w:tplc="876A9248">
      <w:numFmt w:val="decimal"/>
      <w:lvlText w:val=""/>
      <w:lvlJc w:val="left"/>
    </w:lvl>
    <w:lvl w:ilvl="4" w:tplc="5A34E226">
      <w:numFmt w:val="decimal"/>
      <w:lvlText w:val=""/>
      <w:lvlJc w:val="left"/>
    </w:lvl>
    <w:lvl w:ilvl="5" w:tplc="66EE4D1C">
      <w:numFmt w:val="decimal"/>
      <w:lvlText w:val=""/>
      <w:lvlJc w:val="left"/>
    </w:lvl>
    <w:lvl w:ilvl="6" w:tplc="C26640B4">
      <w:numFmt w:val="decimal"/>
      <w:lvlText w:val=""/>
      <w:lvlJc w:val="left"/>
    </w:lvl>
    <w:lvl w:ilvl="7" w:tplc="9A08BA30">
      <w:numFmt w:val="decimal"/>
      <w:lvlText w:val=""/>
      <w:lvlJc w:val="left"/>
    </w:lvl>
    <w:lvl w:ilvl="8" w:tplc="5D70F31A">
      <w:numFmt w:val="decimal"/>
      <w:lvlText w:val=""/>
      <w:lvlJc w:val="left"/>
    </w:lvl>
  </w:abstractNum>
  <w:abstractNum w:abstractNumId="3">
    <w:nsid w:val="300330A0"/>
    <w:multiLevelType w:val="hybridMultilevel"/>
    <w:tmpl w:val="BF0CB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4A22"/>
    <w:multiLevelType w:val="hybridMultilevel"/>
    <w:tmpl w:val="894EE873"/>
    <w:lvl w:ilvl="0" w:tplc="9F6C8794">
      <w:numFmt w:val="decimal"/>
      <w:lvlText w:val=""/>
      <w:lvlJc w:val="left"/>
    </w:lvl>
    <w:lvl w:ilvl="1" w:tplc="A8926878">
      <w:numFmt w:val="decimal"/>
      <w:lvlText w:val=""/>
      <w:lvlJc w:val="left"/>
    </w:lvl>
    <w:lvl w:ilvl="2" w:tplc="2A8ED85C">
      <w:numFmt w:val="decimal"/>
      <w:lvlText w:val=""/>
      <w:lvlJc w:val="left"/>
    </w:lvl>
    <w:lvl w:ilvl="3" w:tplc="DBDE7618">
      <w:numFmt w:val="decimal"/>
      <w:lvlText w:val=""/>
      <w:lvlJc w:val="left"/>
    </w:lvl>
    <w:lvl w:ilvl="4" w:tplc="EF4E2D9E">
      <w:numFmt w:val="decimal"/>
      <w:lvlText w:val=""/>
      <w:lvlJc w:val="left"/>
    </w:lvl>
    <w:lvl w:ilvl="5" w:tplc="78467AE4">
      <w:numFmt w:val="decimal"/>
      <w:lvlText w:val=""/>
      <w:lvlJc w:val="left"/>
    </w:lvl>
    <w:lvl w:ilvl="6" w:tplc="22BA8206">
      <w:numFmt w:val="decimal"/>
      <w:lvlText w:val=""/>
      <w:lvlJc w:val="left"/>
    </w:lvl>
    <w:lvl w:ilvl="7" w:tplc="C60C6C04">
      <w:numFmt w:val="decimal"/>
      <w:lvlText w:val=""/>
      <w:lvlJc w:val="left"/>
    </w:lvl>
    <w:lvl w:ilvl="8" w:tplc="44AA7DBA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0">
      <w:startOverride w:val="1"/>
      <w:lvl w:ilvl="0" w:tplc="A4EC7FEE">
        <w:start w:val="1"/>
        <w:numFmt w:val="decimal"/>
        <w:lvlText w:val="%1."/>
        <w:lvlJc w:val="left"/>
        <w:pPr>
          <w:tabs>
            <w:tab w:val="num" w:pos="253"/>
          </w:tabs>
          <w:ind w:left="2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598CC794">
        <w:start w:val="1"/>
        <w:numFmt w:val="decimal"/>
        <w:lvlText w:val="%2."/>
        <w:lvlJc w:val="left"/>
        <w:pPr>
          <w:tabs>
            <w:tab w:val="num" w:pos="1053"/>
          </w:tabs>
          <w:ind w:left="10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F84C2AA2">
        <w:start w:val="1"/>
        <w:numFmt w:val="decimal"/>
        <w:lvlText w:val="%3."/>
        <w:lvlJc w:val="left"/>
        <w:pPr>
          <w:tabs>
            <w:tab w:val="num" w:pos="1853"/>
          </w:tabs>
          <w:ind w:left="18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163A1A70">
        <w:start w:val="1"/>
        <w:numFmt w:val="decimal"/>
        <w:lvlText w:val="%4."/>
        <w:lvlJc w:val="left"/>
        <w:pPr>
          <w:tabs>
            <w:tab w:val="num" w:pos="2653"/>
          </w:tabs>
          <w:ind w:left="26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AFC24D84">
        <w:start w:val="1"/>
        <w:numFmt w:val="decimal"/>
        <w:lvlText w:val="%5."/>
        <w:lvlJc w:val="left"/>
        <w:pPr>
          <w:tabs>
            <w:tab w:val="num" w:pos="3453"/>
          </w:tabs>
          <w:ind w:left="34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32B46B28">
        <w:start w:val="1"/>
        <w:numFmt w:val="decimal"/>
        <w:lvlText w:val="%6."/>
        <w:lvlJc w:val="left"/>
        <w:pPr>
          <w:tabs>
            <w:tab w:val="num" w:pos="4253"/>
          </w:tabs>
          <w:ind w:left="42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72DA7AE4">
        <w:start w:val="1"/>
        <w:numFmt w:val="decimal"/>
        <w:lvlText w:val="%7."/>
        <w:lvlJc w:val="left"/>
        <w:pPr>
          <w:tabs>
            <w:tab w:val="num" w:pos="5053"/>
          </w:tabs>
          <w:ind w:left="50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F4FE6FB8">
        <w:start w:val="1"/>
        <w:numFmt w:val="decimal"/>
        <w:lvlText w:val="%8."/>
        <w:lvlJc w:val="left"/>
        <w:pPr>
          <w:tabs>
            <w:tab w:val="num" w:pos="5853"/>
          </w:tabs>
          <w:ind w:left="58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0165CDE">
        <w:start w:val="1"/>
        <w:numFmt w:val="decimal"/>
        <w:lvlText w:val="%9."/>
        <w:lvlJc w:val="left"/>
        <w:pPr>
          <w:tabs>
            <w:tab w:val="num" w:pos="6653"/>
          </w:tabs>
          <w:ind w:left="66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6">
    <w:abstractNumId w:val="1"/>
    <w:lvlOverride w:ilvl="0">
      <w:startOverride w:val="1"/>
      <w:lvl w:ilvl="0" w:tplc="A4EC7FEE">
        <w:start w:val="1"/>
        <w:numFmt w:val="decimal"/>
        <w:lvlText w:val="%1."/>
        <w:lvlJc w:val="left"/>
        <w:pPr>
          <w:tabs>
            <w:tab w:val="num" w:pos="253"/>
          </w:tabs>
          <w:ind w:left="2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598CC794">
        <w:start w:val="1"/>
        <w:numFmt w:val="decimal"/>
        <w:lvlText w:val="%2."/>
        <w:lvlJc w:val="left"/>
        <w:pPr>
          <w:tabs>
            <w:tab w:val="num" w:pos="1053"/>
          </w:tabs>
          <w:ind w:left="10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F84C2AA2">
        <w:start w:val="1"/>
        <w:numFmt w:val="decimal"/>
        <w:lvlText w:val="%3."/>
        <w:lvlJc w:val="left"/>
        <w:pPr>
          <w:tabs>
            <w:tab w:val="num" w:pos="1853"/>
          </w:tabs>
          <w:ind w:left="18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163A1A70">
        <w:start w:val="1"/>
        <w:numFmt w:val="decimal"/>
        <w:lvlText w:val="%4."/>
        <w:lvlJc w:val="left"/>
        <w:pPr>
          <w:tabs>
            <w:tab w:val="num" w:pos="2653"/>
          </w:tabs>
          <w:ind w:left="26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AFC24D84">
        <w:start w:val="1"/>
        <w:numFmt w:val="decimal"/>
        <w:lvlText w:val="%5."/>
        <w:lvlJc w:val="left"/>
        <w:pPr>
          <w:tabs>
            <w:tab w:val="num" w:pos="3453"/>
          </w:tabs>
          <w:ind w:left="34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32B46B28">
        <w:start w:val="1"/>
        <w:numFmt w:val="decimal"/>
        <w:lvlText w:val="%6."/>
        <w:lvlJc w:val="left"/>
        <w:pPr>
          <w:tabs>
            <w:tab w:val="num" w:pos="4253"/>
          </w:tabs>
          <w:ind w:left="42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72DA7AE4">
        <w:start w:val="1"/>
        <w:numFmt w:val="decimal"/>
        <w:lvlText w:val="%7."/>
        <w:lvlJc w:val="left"/>
        <w:pPr>
          <w:tabs>
            <w:tab w:val="num" w:pos="5053"/>
          </w:tabs>
          <w:ind w:left="50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F4FE6FB8">
        <w:start w:val="1"/>
        <w:numFmt w:val="decimal"/>
        <w:lvlText w:val="%8."/>
        <w:lvlJc w:val="left"/>
        <w:pPr>
          <w:tabs>
            <w:tab w:val="num" w:pos="5853"/>
          </w:tabs>
          <w:ind w:left="58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0165CDE">
        <w:start w:val="1"/>
        <w:numFmt w:val="decimal"/>
        <w:lvlText w:val="%9."/>
        <w:lvlJc w:val="left"/>
        <w:pPr>
          <w:tabs>
            <w:tab w:val="num" w:pos="6653"/>
          </w:tabs>
          <w:ind w:left="66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7">
    <w:abstractNumId w:val="1"/>
    <w:lvlOverride w:ilvl="0">
      <w:startOverride w:val="1"/>
      <w:lvl w:ilvl="0" w:tplc="A4EC7FEE">
        <w:start w:val="1"/>
        <w:numFmt w:val="decimal"/>
        <w:lvlText w:val="%1."/>
        <w:lvlJc w:val="left"/>
        <w:pPr>
          <w:tabs>
            <w:tab w:val="num" w:pos="253"/>
          </w:tabs>
          <w:ind w:left="2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598CC794">
        <w:start w:val="1"/>
        <w:numFmt w:val="decimal"/>
        <w:lvlText w:val="%2."/>
        <w:lvlJc w:val="left"/>
        <w:pPr>
          <w:tabs>
            <w:tab w:val="num" w:pos="1053"/>
          </w:tabs>
          <w:ind w:left="10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F84C2AA2">
        <w:start w:val="1"/>
        <w:numFmt w:val="decimal"/>
        <w:lvlText w:val="%3."/>
        <w:lvlJc w:val="left"/>
        <w:pPr>
          <w:tabs>
            <w:tab w:val="num" w:pos="1853"/>
          </w:tabs>
          <w:ind w:left="18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163A1A70">
        <w:start w:val="1"/>
        <w:numFmt w:val="decimal"/>
        <w:lvlText w:val="%4."/>
        <w:lvlJc w:val="left"/>
        <w:pPr>
          <w:tabs>
            <w:tab w:val="num" w:pos="2653"/>
          </w:tabs>
          <w:ind w:left="26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AFC24D84">
        <w:start w:val="1"/>
        <w:numFmt w:val="decimal"/>
        <w:lvlText w:val="%5."/>
        <w:lvlJc w:val="left"/>
        <w:pPr>
          <w:tabs>
            <w:tab w:val="num" w:pos="3453"/>
          </w:tabs>
          <w:ind w:left="34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32B46B28">
        <w:start w:val="1"/>
        <w:numFmt w:val="decimal"/>
        <w:lvlText w:val="%6."/>
        <w:lvlJc w:val="left"/>
        <w:pPr>
          <w:tabs>
            <w:tab w:val="num" w:pos="4253"/>
          </w:tabs>
          <w:ind w:left="42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72DA7AE4">
        <w:start w:val="1"/>
        <w:numFmt w:val="decimal"/>
        <w:lvlText w:val="%7."/>
        <w:lvlJc w:val="left"/>
        <w:pPr>
          <w:tabs>
            <w:tab w:val="num" w:pos="5053"/>
          </w:tabs>
          <w:ind w:left="50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F4FE6FB8">
        <w:start w:val="1"/>
        <w:numFmt w:val="decimal"/>
        <w:lvlText w:val="%8."/>
        <w:lvlJc w:val="left"/>
        <w:pPr>
          <w:tabs>
            <w:tab w:val="num" w:pos="5853"/>
          </w:tabs>
          <w:ind w:left="58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0165CDE">
        <w:start w:val="1"/>
        <w:numFmt w:val="decimal"/>
        <w:lvlText w:val="%9."/>
        <w:lvlJc w:val="left"/>
        <w:pPr>
          <w:tabs>
            <w:tab w:val="num" w:pos="6653"/>
          </w:tabs>
          <w:ind w:left="66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8">
    <w:abstractNumId w:val="1"/>
    <w:lvlOverride w:ilvl="0">
      <w:startOverride w:val="1"/>
      <w:lvl w:ilvl="0" w:tplc="A4EC7FEE">
        <w:start w:val="1"/>
        <w:numFmt w:val="decimal"/>
        <w:lvlText w:val="%1."/>
        <w:lvlJc w:val="left"/>
        <w:pPr>
          <w:tabs>
            <w:tab w:val="num" w:pos="253"/>
          </w:tabs>
          <w:ind w:left="2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598CC794">
        <w:start w:val="1"/>
        <w:numFmt w:val="decimal"/>
        <w:lvlText w:val="%2."/>
        <w:lvlJc w:val="left"/>
        <w:pPr>
          <w:tabs>
            <w:tab w:val="num" w:pos="1053"/>
          </w:tabs>
          <w:ind w:left="10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F84C2AA2">
        <w:start w:val="1"/>
        <w:numFmt w:val="decimal"/>
        <w:lvlText w:val="%3."/>
        <w:lvlJc w:val="left"/>
        <w:pPr>
          <w:tabs>
            <w:tab w:val="num" w:pos="1853"/>
          </w:tabs>
          <w:ind w:left="18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163A1A70">
        <w:start w:val="1"/>
        <w:numFmt w:val="decimal"/>
        <w:lvlText w:val="%4."/>
        <w:lvlJc w:val="left"/>
        <w:pPr>
          <w:tabs>
            <w:tab w:val="num" w:pos="2653"/>
          </w:tabs>
          <w:ind w:left="26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AFC24D84">
        <w:start w:val="1"/>
        <w:numFmt w:val="decimal"/>
        <w:lvlText w:val="%5."/>
        <w:lvlJc w:val="left"/>
        <w:pPr>
          <w:tabs>
            <w:tab w:val="num" w:pos="3453"/>
          </w:tabs>
          <w:ind w:left="34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32B46B28">
        <w:start w:val="1"/>
        <w:numFmt w:val="decimal"/>
        <w:lvlText w:val="%6."/>
        <w:lvlJc w:val="left"/>
        <w:pPr>
          <w:tabs>
            <w:tab w:val="num" w:pos="4253"/>
          </w:tabs>
          <w:ind w:left="42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72DA7AE4">
        <w:start w:val="1"/>
        <w:numFmt w:val="decimal"/>
        <w:lvlText w:val="%7."/>
        <w:lvlJc w:val="left"/>
        <w:pPr>
          <w:tabs>
            <w:tab w:val="num" w:pos="5053"/>
          </w:tabs>
          <w:ind w:left="50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F4FE6FB8">
        <w:start w:val="1"/>
        <w:numFmt w:val="decimal"/>
        <w:lvlText w:val="%8."/>
        <w:lvlJc w:val="left"/>
        <w:pPr>
          <w:tabs>
            <w:tab w:val="num" w:pos="5853"/>
          </w:tabs>
          <w:ind w:left="58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0165CDE">
        <w:start w:val="1"/>
        <w:numFmt w:val="decimal"/>
        <w:lvlText w:val="%9."/>
        <w:lvlJc w:val="left"/>
        <w:pPr>
          <w:tabs>
            <w:tab w:val="num" w:pos="6653"/>
          </w:tabs>
          <w:ind w:left="6653" w:hanging="253"/>
        </w:pPr>
        <w:rPr>
          <w:rFonts w:hAnsi="Arial Unicode MS" w:hint="default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9">
    <w:abstractNumId w:val="1"/>
    <w:lvlOverride w:ilvl="0">
      <w:startOverride w:val="1"/>
      <w:lvl w:ilvl="0" w:tplc="A4EC7FEE">
        <w:start w:val="1"/>
        <w:numFmt w:val="decimal"/>
        <w:lvlText w:val="%1."/>
        <w:lvlJc w:val="left"/>
        <w:pPr>
          <w:tabs>
            <w:tab w:val="num" w:pos="253"/>
          </w:tabs>
          <w:ind w:left="2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598CC794">
        <w:start w:val="1"/>
        <w:numFmt w:val="decimal"/>
        <w:lvlText w:val="%2."/>
        <w:lvlJc w:val="left"/>
        <w:pPr>
          <w:tabs>
            <w:tab w:val="num" w:pos="1053"/>
          </w:tabs>
          <w:ind w:left="10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F84C2AA2">
        <w:start w:val="1"/>
        <w:numFmt w:val="decimal"/>
        <w:lvlText w:val="%3."/>
        <w:lvlJc w:val="left"/>
        <w:pPr>
          <w:tabs>
            <w:tab w:val="num" w:pos="1853"/>
          </w:tabs>
          <w:ind w:left="18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163A1A70">
        <w:start w:val="1"/>
        <w:numFmt w:val="decimal"/>
        <w:lvlText w:val="%4."/>
        <w:lvlJc w:val="left"/>
        <w:pPr>
          <w:tabs>
            <w:tab w:val="num" w:pos="2653"/>
          </w:tabs>
          <w:ind w:left="26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AFC24D84">
        <w:start w:val="1"/>
        <w:numFmt w:val="decimal"/>
        <w:lvlText w:val="%5."/>
        <w:lvlJc w:val="left"/>
        <w:pPr>
          <w:tabs>
            <w:tab w:val="num" w:pos="3453"/>
          </w:tabs>
          <w:ind w:left="34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32B46B28">
        <w:start w:val="1"/>
        <w:numFmt w:val="decimal"/>
        <w:lvlText w:val="%6."/>
        <w:lvlJc w:val="left"/>
        <w:pPr>
          <w:tabs>
            <w:tab w:val="num" w:pos="4253"/>
          </w:tabs>
          <w:ind w:left="42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72DA7AE4">
        <w:start w:val="1"/>
        <w:numFmt w:val="decimal"/>
        <w:lvlText w:val="%7."/>
        <w:lvlJc w:val="left"/>
        <w:pPr>
          <w:tabs>
            <w:tab w:val="num" w:pos="5053"/>
          </w:tabs>
          <w:ind w:left="50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F4FE6FB8">
        <w:start w:val="1"/>
        <w:numFmt w:val="decimal"/>
        <w:lvlText w:val="%8."/>
        <w:lvlJc w:val="left"/>
        <w:pPr>
          <w:tabs>
            <w:tab w:val="num" w:pos="5853"/>
          </w:tabs>
          <w:ind w:left="58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0165CDE">
        <w:start w:val="1"/>
        <w:numFmt w:val="decimal"/>
        <w:lvlText w:val="%9."/>
        <w:lvlJc w:val="left"/>
        <w:pPr>
          <w:tabs>
            <w:tab w:val="num" w:pos="6653"/>
          </w:tabs>
          <w:ind w:left="66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0">
    <w:abstractNumId w:val="1"/>
    <w:lvlOverride w:ilvl="0">
      <w:startOverride w:val="1"/>
      <w:lvl w:ilvl="0" w:tplc="A4EC7FEE">
        <w:start w:val="1"/>
        <w:numFmt w:val="decimal"/>
        <w:lvlText w:val="%1."/>
        <w:lvlJc w:val="left"/>
        <w:pPr>
          <w:tabs>
            <w:tab w:val="num" w:pos="253"/>
          </w:tabs>
          <w:ind w:left="2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598CC794">
        <w:start w:val="1"/>
        <w:numFmt w:val="decimal"/>
        <w:lvlText w:val="%2."/>
        <w:lvlJc w:val="left"/>
        <w:pPr>
          <w:tabs>
            <w:tab w:val="num" w:pos="1053"/>
          </w:tabs>
          <w:ind w:left="10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F84C2AA2">
        <w:start w:val="1"/>
        <w:numFmt w:val="decimal"/>
        <w:lvlText w:val="%3."/>
        <w:lvlJc w:val="left"/>
        <w:pPr>
          <w:tabs>
            <w:tab w:val="num" w:pos="1853"/>
          </w:tabs>
          <w:ind w:left="18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163A1A70">
        <w:start w:val="1"/>
        <w:numFmt w:val="decimal"/>
        <w:lvlText w:val="%4."/>
        <w:lvlJc w:val="left"/>
        <w:pPr>
          <w:tabs>
            <w:tab w:val="num" w:pos="2653"/>
          </w:tabs>
          <w:ind w:left="26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AFC24D84">
        <w:start w:val="1"/>
        <w:numFmt w:val="decimal"/>
        <w:lvlText w:val="%5."/>
        <w:lvlJc w:val="left"/>
        <w:pPr>
          <w:tabs>
            <w:tab w:val="num" w:pos="3453"/>
          </w:tabs>
          <w:ind w:left="34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32B46B28">
        <w:start w:val="1"/>
        <w:numFmt w:val="decimal"/>
        <w:lvlText w:val="%6."/>
        <w:lvlJc w:val="left"/>
        <w:pPr>
          <w:tabs>
            <w:tab w:val="num" w:pos="4253"/>
          </w:tabs>
          <w:ind w:left="42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72DA7AE4">
        <w:start w:val="1"/>
        <w:numFmt w:val="decimal"/>
        <w:lvlText w:val="%7."/>
        <w:lvlJc w:val="left"/>
        <w:pPr>
          <w:tabs>
            <w:tab w:val="num" w:pos="5053"/>
          </w:tabs>
          <w:ind w:left="50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F4FE6FB8">
        <w:start w:val="1"/>
        <w:numFmt w:val="decimal"/>
        <w:lvlText w:val="%8."/>
        <w:lvlJc w:val="left"/>
        <w:pPr>
          <w:tabs>
            <w:tab w:val="num" w:pos="5853"/>
          </w:tabs>
          <w:ind w:left="58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0165CDE">
        <w:start w:val="1"/>
        <w:numFmt w:val="decimal"/>
        <w:lvlText w:val="%9."/>
        <w:lvlJc w:val="left"/>
        <w:pPr>
          <w:tabs>
            <w:tab w:val="num" w:pos="6653"/>
          </w:tabs>
          <w:ind w:left="66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1">
    <w:abstractNumId w:val="1"/>
    <w:lvlOverride w:ilvl="0">
      <w:lvl w:ilvl="0" w:tplc="A4EC7FEE">
        <w:start w:val="1"/>
        <w:numFmt w:val="decimal"/>
        <w:lvlText w:val="%1."/>
        <w:lvlJc w:val="left"/>
        <w:pPr>
          <w:tabs>
            <w:tab w:val="num" w:pos="232"/>
          </w:tabs>
          <w:ind w:left="232" w:hanging="2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598CC794">
        <w:start w:val="1"/>
        <w:numFmt w:val="decimal"/>
        <w:lvlText w:val="%2."/>
        <w:lvlJc w:val="left"/>
        <w:pPr>
          <w:tabs>
            <w:tab w:val="num" w:pos="1053"/>
          </w:tabs>
          <w:ind w:left="10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F84C2AA2">
        <w:start w:val="1"/>
        <w:numFmt w:val="decimal"/>
        <w:lvlText w:val="%3."/>
        <w:lvlJc w:val="left"/>
        <w:pPr>
          <w:tabs>
            <w:tab w:val="num" w:pos="1853"/>
          </w:tabs>
          <w:ind w:left="18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163A1A70">
        <w:start w:val="1"/>
        <w:numFmt w:val="decimal"/>
        <w:lvlText w:val="%4."/>
        <w:lvlJc w:val="left"/>
        <w:pPr>
          <w:tabs>
            <w:tab w:val="num" w:pos="2653"/>
          </w:tabs>
          <w:ind w:left="26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AFC24D84">
        <w:start w:val="1"/>
        <w:numFmt w:val="decimal"/>
        <w:lvlText w:val="%5."/>
        <w:lvlJc w:val="left"/>
        <w:pPr>
          <w:tabs>
            <w:tab w:val="num" w:pos="3453"/>
          </w:tabs>
          <w:ind w:left="34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32B46B28">
        <w:start w:val="1"/>
        <w:numFmt w:val="decimal"/>
        <w:lvlText w:val="%6."/>
        <w:lvlJc w:val="left"/>
        <w:pPr>
          <w:tabs>
            <w:tab w:val="num" w:pos="4253"/>
          </w:tabs>
          <w:ind w:left="42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72DA7AE4">
        <w:start w:val="1"/>
        <w:numFmt w:val="decimal"/>
        <w:lvlText w:val="%7."/>
        <w:lvlJc w:val="left"/>
        <w:pPr>
          <w:tabs>
            <w:tab w:val="num" w:pos="5053"/>
          </w:tabs>
          <w:ind w:left="50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F4FE6FB8">
        <w:start w:val="1"/>
        <w:numFmt w:val="decimal"/>
        <w:lvlText w:val="%8."/>
        <w:lvlJc w:val="left"/>
        <w:pPr>
          <w:tabs>
            <w:tab w:val="num" w:pos="5853"/>
          </w:tabs>
          <w:ind w:left="58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70165CDE">
        <w:start w:val="1"/>
        <w:numFmt w:val="decimal"/>
        <w:lvlText w:val="%9."/>
        <w:lvlJc w:val="left"/>
        <w:pPr>
          <w:tabs>
            <w:tab w:val="num" w:pos="6653"/>
          </w:tabs>
          <w:ind w:left="6653" w:hanging="25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1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EC"/>
    <w:rsid w:val="0005636D"/>
    <w:rsid w:val="00074FB8"/>
    <w:rsid w:val="0011559A"/>
    <w:rsid w:val="001159F3"/>
    <w:rsid w:val="00132DB4"/>
    <w:rsid w:val="001512EF"/>
    <w:rsid w:val="001A7721"/>
    <w:rsid w:val="001C44EC"/>
    <w:rsid w:val="001D3BAD"/>
    <w:rsid w:val="00233F74"/>
    <w:rsid w:val="00241102"/>
    <w:rsid w:val="002B5977"/>
    <w:rsid w:val="002E445F"/>
    <w:rsid w:val="003B6006"/>
    <w:rsid w:val="004217CE"/>
    <w:rsid w:val="004C4E9D"/>
    <w:rsid w:val="00596F03"/>
    <w:rsid w:val="006376F2"/>
    <w:rsid w:val="00683C49"/>
    <w:rsid w:val="006A2FA3"/>
    <w:rsid w:val="007038E2"/>
    <w:rsid w:val="00715A01"/>
    <w:rsid w:val="0072347A"/>
    <w:rsid w:val="007C3363"/>
    <w:rsid w:val="007D5FC3"/>
    <w:rsid w:val="00807131"/>
    <w:rsid w:val="008703EA"/>
    <w:rsid w:val="008B107D"/>
    <w:rsid w:val="0091221A"/>
    <w:rsid w:val="009D1424"/>
    <w:rsid w:val="009E1B3F"/>
    <w:rsid w:val="009F29A1"/>
    <w:rsid w:val="00A233D8"/>
    <w:rsid w:val="00A776BB"/>
    <w:rsid w:val="00AD5E29"/>
    <w:rsid w:val="00AE5566"/>
    <w:rsid w:val="00B20C89"/>
    <w:rsid w:val="00BA2CE8"/>
    <w:rsid w:val="00BD64B1"/>
    <w:rsid w:val="00CF7339"/>
    <w:rsid w:val="00D83678"/>
    <w:rsid w:val="00E17B07"/>
    <w:rsid w:val="00E505BA"/>
    <w:rsid w:val="00E544A8"/>
    <w:rsid w:val="00E550A2"/>
    <w:rsid w:val="00E75724"/>
    <w:rsid w:val="00EE7074"/>
    <w:rsid w:val="00EE727F"/>
    <w:rsid w:val="00F00BE4"/>
    <w:rsid w:val="00F86997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,"/>
  <w:listSeparator w:val=";"/>
  <w14:docId w14:val="5F83BE04"/>
  <w15:chartTrackingRefBased/>
  <w15:docId w15:val="{45049A8A-E334-4E7D-BA49-10F6C472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Bullets">
    <w:name w:val="Bullets"/>
    <w:autoRedefine/>
  </w:style>
  <w:style w:type="numbering" w:customStyle="1" w:styleId="Numbered">
    <w:name w:val="Numbered"/>
  </w:style>
  <w:style w:type="paragraph" w:customStyle="1" w:styleId="Default">
    <w:name w:val="Default"/>
    <w:autoRedefine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Contents">
    <w:name w:val="Table Contents"/>
    <w:basedOn w:val="a"/>
    <w:qFormat/>
    <w:rsid w:val="004217CE"/>
    <w:pPr>
      <w:suppressLineNumbers/>
    </w:pPr>
    <w:rPr>
      <w:rFonts w:cs="Arial"/>
      <w:color w:val="auto"/>
      <w:sz w:val="24"/>
      <w:szCs w:val="24"/>
    </w:rPr>
  </w:style>
  <w:style w:type="paragraph" w:customStyle="1" w:styleId="TableHeading">
    <w:name w:val="Table Heading"/>
    <w:basedOn w:val="TableContents"/>
    <w:qFormat/>
    <w:rsid w:val="004217CE"/>
    <w:pPr>
      <w:jc w:val="center"/>
    </w:pPr>
    <w:rPr>
      <w:b/>
      <w:bCs/>
    </w:rPr>
  </w:style>
  <w:style w:type="character" w:styleId="a4">
    <w:name w:val="Placeholder Text"/>
    <w:basedOn w:val="a0"/>
    <w:uiPriority w:val="99"/>
    <w:semiHidden/>
    <w:rsid w:val="00F00BE4"/>
    <w:rPr>
      <w:color w:val="80808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A2C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9D1424"/>
    <w:rPr>
      <w:rFonts w:ascii="Liberation Mono;Courier New" w:eastAsia="Liberation Mono;Courier New" w:hAnsi="Liberation Mono;Courier New" w:cs="Liberation Mono;Courier New"/>
      <w:color w:val="auto"/>
      <w:sz w:val="20"/>
      <w:szCs w:val="20"/>
    </w:rPr>
  </w:style>
  <w:style w:type="character" w:customStyle="1" w:styleId="InternetLink">
    <w:name w:val="Internet Link"/>
    <w:rsid w:val="009D1424"/>
    <w:rPr>
      <w:color w:val="0000FF"/>
      <w:u w:val="single"/>
    </w:rPr>
  </w:style>
  <w:style w:type="table" w:styleId="a5">
    <w:name w:val="Table Grid"/>
    <w:basedOn w:val="a1"/>
    <w:uiPriority w:val="59"/>
    <w:locked/>
    <w:rsid w:val="007C336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rsid w:val="007C3363"/>
    <w:pPr>
      <w:widowControl w:val="0"/>
    </w:pPr>
    <w:rPr>
      <w:rFonts w:ascii="Times New Roman" w:eastAsia="Times New Roman" w:hAnsi="Times New Roman" w:cs="Times New Roman"/>
      <w:color w:val="auto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3329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16</cp:revision>
  <dcterms:created xsi:type="dcterms:W3CDTF">2020-08-29T13:30:00Z</dcterms:created>
  <dcterms:modified xsi:type="dcterms:W3CDTF">2021-06-26T11:10:00Z</dcterms:modified>
</cp:coreProperties>
</file>