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5D63C" w14:textId="77777777" w:rsidR="000D0298" w:rsidRPr="00621453" w:rsidRDefault="000D0298">
      <w:pPr>
        <w:jc w:val="right"/>
        <w:rPr>
          <w:rFonts w:ascii="Times New Roman" w:hAnsi="Times New Roman" w:cs="Times New Roman"/>
        </w:rPr>
      </w:pPr>
    </w:p>
    <w:p w14:paraId="0B28ACF1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F57D1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8C497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AC2A1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951EF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9278D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F0B16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9340A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56F3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70A8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0C8B5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02007BFC" w14:textId="77777777" w:rsidR="000D0298" w:rsidRPr="00621453" w:rsidRDefault="000D0298">
      <w:pPr>
        <w:jc w:val="center"/>
        <w:rPr>
          <w:rFonts w:ascii="Times New Roman" w:hAnsi="Times New Roman" w:cs="Times New Roman"/>
        </w:rPr>
      </w:pPr>
    </w:p>
    <w:p w14:paraId="67A116CF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F5001C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br/>
      </w:r>
    </w:p>
    <w:p w14:paraId="3711F4C9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 w:rsidRPr="00621453"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 w:rsidRPr="00621453"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46E888DA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61D6F81F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br/>
      </w:r>
    </w:p>
    <w:p w14:paraId="0EF9B0CE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Инженерная экономика</w:t>
      </w:r>
    </w:p>
    <w:p w14:paraId="1C0085C3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Engineering Economics</w:t>
      </w:r>
    </w:p>
    <w:p w14:paraId="5B1842C9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br/>
      </w:r>
    </w:p>
    <w:p w14:paraId="4CC6F4A8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7A4B07E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1394FC" w14:textId="77777777" w:rsidR="000D0298" w:rsidRPr="00621453" w:rsidRDefault="00A77BBA">
      <w:pPr>
        <w:jc w:val="center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русский</w:t>
      </w:r>
    </w:p>
    <w:p w14:paraId="0E475EC4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630B4929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4302A06E" w14:textId="77777777" w:rsidR="000D0298" w:rsidRPr="00621453" w:rsidRDefault="00A77BBA">
      <w:pPr>
        <w:jc w:val="right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56D18370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339C" w14:textId="1CED76F5" w:rsidR="000D0298" w:rsidRPr="00621453" w:rsidRDefault="00A77BBA">
      <w:pPr>
        <w:jc w:val="right"/>
        <w:rPr>
          <w:rFonts w:ascii="Times New Roman" w:hAnsi="Times New Roman" w:cs="Times New Roman"/>
          <w:sz w:val="24"/>
          <w:szCs w:val="24"/>
        </w:rPr>
      </w:pPr>
      <w:r w:rsidRPr="00621453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003592</w:t>
      </w:r>
    </w:p>
    <w:p w14:paraId="5CF95810" w14:textId="64B44D74" w:rsidR="00621453" w:rsidRPr="00621453" w:rsidRDefault="0062145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0C4DB4" w14:textId="757A3B5C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6D444104" w14:textId="6E7F1563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1C645634" w14:textId="504BB745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03C2BC9E" w14:textId="60CAB81D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5C060BA6" w14:textId="6EF9B459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7C889A63" w14:textId="1F97C313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1C23742A" w14:textId="172C34F2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15F7D88C" w14:textId="603B21EA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5790EA8B" w14:textId="6D82BCD8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4B93AF51" w14:textId="7BB99236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192B0F04" w14:textId="23EBC76C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274E5234" w14:textId="02B451D0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5AB33F86" w14:textId="2998E2E8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6945A5FC" w14:textId="2FFDAE3B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3211E6AD" w14:textId="73CB3B22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56A881B5" w14:textId="1984EE6C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399CDDC6" w14:textId="51F4B4EB" w:rsidR="00621453" w:rsidRPr="007911A4" w:rsidRDefault="00621453">
      <w:pPr>
        <w:jc w:val="right"/>
        <w:rPr>
          <w:rFonts w:ascii="Times New Roman" w:hAnsi="Times New Roman" w:cs="Times New Roman"/>
        </w:rPr>
      </w:pPr>
    </w:p>
    <w:p w14:paraId="6F44ABEE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7E081" w14:textId="4B8B20AF" w:rsidR="000D0298" w:rsidRPr="00621453" w:rsidRDefault="00621453" w:rsidP="00A040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77BBA" w:rsidRPr="00621453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="00A77BBA" w:rsidRPr="00621453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2CC8928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3BB6AAA2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1.1.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71F42BC9" w14:textId="77777777" w:rsidR="00621453" w:rsidRDefault="00621453" w:rsidP="006214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</w:t>
      </w:r>
      <w:r w:rsidR="00A77BBA" w:rsidRPr="00621453">
        <w:rPr>
          <w:rFonts w:ascii="Times New Roman" w:hAnsi="Times New Roman" w:cs="Times New Roman"/>
          <w:sz w:val="24"/>
          <w:szCs w:val="24"/>
        </w:rPr>
        <w:t>, успешно прослушавшие данный курс, должны уметь:</w:t>
      </w:r>
    </w:p>
    <w:p w14:paraId="60EFB7C1" w14:textId="77777777" w:rsidR="00621453" w:rsidRPr="00621453" w:rsidRDefault="00A77BBA" w:rsidP="00621453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анализировать спрос и предложение на продукт;</w:t>
      </w:r>
    </w:p>
    <w:p w14:paraId="2DB0F88C" w14:textId="77777777" w:rsidR="00621453" w:rsidRPr="00621453" w:rsidRDefault="00A77BBA" w:rsidP="00621453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осуществлять простой анализ уровня безубыточности;</w:t>
      </w:r>
    </w:p>
    <w:p w14:paraId="141F7D36" w14:textId="77777777" w:rsidR="00621453" w:rsidRPr="00621453" w:rsidRDefault="00A77BBA" w:rsidP="00621453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осуществлять простой анализ затрат и результатов;</w:t>
      </w:r>
    </w:p>
    <w:p w14:paraId="0AB85DA4" w14:textId="77777777" w:rsidR="00621453" w:rsidRPr="00621453" w:rsidRDefault="00A77BBA" w:rsidP="00621453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>анализировать экономический эффект альтернативных решений по инвестированию, маркетингу и проектированию, принимая во внимание временную ценность денег и потенциальный риск.</w:t>
      </w:r>
    </w:p>
    <w:p w14:paraId="69BCE04A" w14:textId="6810FD57" w:rsidR="000D0298" w:rsidRPr="00621453" w:rsidRDefault="000D0298" w:rsidP="00621453">
      <w:pPr>
        <w:jc w:val="both"/>
        <w:rPr>
          <w:rFonts w:ascii="Times New Roman" w:hAnsi="Times New Roman" w:cs="Times New Roman"/>
        </w:rPr>
      </w:pPr>
    </w:p>
    <w:p w14:paraId="1CC0FA59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1.2.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21453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621453">
        <w:rPr>
          <w:rFonts w:ascii="Times New Roman" w:hAnsi="Times New Roman" w:cs="Times New Roman"/>
          <w:b/>
          <w:sz w:val="24"/>
          <w:szCs w:val="24"/>
        </w:rPr>
        <w:t>)</w:t>
      </w:r>
    </w:p>
    <w:p w14:paraId="3250EA92" w14:textId="79261210" w:rsidR="000D0298" w:rsidRPr="00621453" w:rsidRDefault="00A77BBA" w:rsidP="00621453">
      <w:pPr>
        <w:ind w:firstLine="720"/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621453">
        <w:rPr>
          <w:rFonts w:ascii="Times New Roman" w:hAnsi="Times New Roman" w:cs="Times New Roman"/>
          <w:sz w:val="24"/>
          <w:szCs w:val="24"/>
        </w:rPr>
        <w:t>обучающихся</w:t>
      </w:r>
      <w:r w:rsidRPr="00621453">
        <w:rPr>
          <w:rFonts w:ascii="Times New Roman" w:hAnsi="Times New Roman" w:cs="Times New Roman"/>
          <w:sz w:val="24"/>
          <w:szCs w:val="24"/>
        </w:rPr>
        <w:t xml:space="preserve"> 2 курса. Курс рассчитан на </w:t>
      </w:r>
      <w:r w:rsidR="00621453">
        <w:rPr>
          <w:rFonts w:ascii="Times New Roman" w:hAnsi="Times New Roman" w:cs="Times New Roman"/>
          <w:sz w:val="24"/>
          <w:szCs w:val="24"/>
        </w:rPr>
        <w:t>обучающихся</w:t>
      </w:r>
      <w:r w:rsidRPr="00621453">
        <w:rPr>
          <w:rFonts w:ascii="Times New Roman" w:hAnsi="Times New Roman" w:cs="Times New Roman"/>
          <w:sz w:val="24"/>
          <w:szCs w:val="24"/>
        </w:rPr>
        <w:t xml:space="preserve">, имеющих начальные знания в экономике, программировании, групповой динамике.  </w:t>
      </w:r>
    </w:p>
    <w:p w14:paraId="6543AC64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703971DC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1.3.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62145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6214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453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621453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5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580"/>
        <w:gridCol w:w="2693"/>
        <w:gridCol w:w="1956"/>
      </w:tblGrid>
      <w:tr w:rsidR="00AB1233" w:rsidRPr="008F5ABD" w14:paraId="34A909D8" w14:textId="77777777" w:rsidTr="0098113D">
        <w:tc>
          <w:tcPr>
            <w:tcW w:w="534" w:type="dxa"/>
          </w:tcPr>
          <w:p w14:paraId="20D78FEF" w14:textId="77777777" w:rsidR="00AB1233" w:rsidRPr="00B45F52" w:rsidRDefault="00AB123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08B98BAF" w14:textId="77777777" w:rsidR="00AB1233" w:rsidRPr="00B45F52" w:rsidRDefault="00AB123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580" w:type="dxa"/>
          </w:tcPr>
          <w:p w14:paraId="51307378" w14:textId="77777777" w:rsidR="00AB1233" w:rsidRPr="00B45F52" w:rsidRDefault="00AB1233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4ACA9397" w14:textId="77777777" w:rsidR="00AB1233" w:rsidRPr="00B45F52" w:rsidRDefault="00AB1233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693" w:type="dxa"/>
          </w:tcPr>
          <w:p w14:paraId="588CEF41" w14:textId="77777777" w:rsidR="00AB1233" w:rsidRPr="001B189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1956" w:type="dxa"/>
          </w:tcPr>
          <w:p w14:paraId="31C383EE" w14:textId="77777777" w:rsidR="00AB1233" w:rsidRPr="001B189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AB1233" w:rsidRPr="008F5ABD" w14:paraId="3BA35EC7" w14:textId="77777777" w:rsidTr="0098113D">
        <w:tc>
          <w:tcPr>
            <w:tcW w:w="534" w:type="dxa"/>
          </w:tcPr>
          <w:p w14:paraId="53EB68C7" w14:textId="77777777" w:rsidR="00AB1233" w:rsidRPr="00B45F52" w:rsidRDefault="00AB123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91F74CF" w14:textId="77777777" w:rsidR="00AB1233" w:rsidRPr="00B45F52" w:rsidRDefault="00AB123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580" w:type="dxa"/>
          </w:tcPr>
          <w:p w14:paraId="16D0ECDD" w14:textId="77777777" w:rsidR="00AB1233" w:rsidRPr="00B45F52" w:rsidRDefault="00AB123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693" w:type="dxa"/>
          </w:tcPr>
          <w:p w14:paraId="681B8E95" w14:textId="77777777" w:rsidR="00AB1233" w:rsidRPr="001B1892" w:rsidRDefault="00AB123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1956" w:type="dxa"/>
          </w:tcPr>
          <w:p w14:paraId="0439E218" w14:textId="77777777" w:rsidR="00AB1233" w:rsidRPr="001B1892" w:rsidRDefault="00AB123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AB1233" w:rsidRPr="008F5ABD" w14:paraId="3ED11E1F" w14:textId="77777777" w:rsidTr="0098113D">
        <w:tc>
          <w:tcPr>
            <w:tcW w:w="534" w:type="dxa"/>
          </w:tcPr>
          <w:p w14:paraId="0577CAA5" w14:textId="77777777" w:rsidR="00AB1233" w:rsidRPr="00B45F52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FA5C0F4" w14:textId="77777777" w:rsidR="00AB1233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80" w:type="dxa"/>
          </w:tcPr>
          <w:p w14:paraId="74E84680" w14:textId="77777777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693" w:type="dxa"/>
          </w:tcPr>
          <w:p w14:paraId="6AFD56CF" w14:textId="638A9D5F" w:rsidR="00AB1233" w:rsidRPr="00AB1233" w:rsidRDefault="00AB1233" w:rsidP="00981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и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>змерени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стоимости программного продукта на протяжении жизненного цикла программного обеспечения</w:t>
            </w:r>
          </w:p>
          <w:p w14:paraId="3B1E698F" w14:textId="77777777" w:rsidR="00AB1233" w:rsidRPr="001B1892" w:rsidRDefault="00AB1233" w:rsidP="0098113D">
            <w:pPr>
              <w:pStyle w:val="TableParagraph"/>
              <w:ind w:right="8"/>
              <w:rPr>
                <w:sz w:val="22"/>
                <w:lang w:val="ru-RU"/>
              </w:rPr>
            </w:pPr>
          </w:p>
        </w:tc>
        <w:tc>
          <w:tcPr>
            <w:tcW w:w="1956" w:type="dxa"/>
          </w:tcPr>
          <w:p w14:paraId="18C453D7" w14:textId="77777777" w:rsidR="00AB1233" w:rsidRPr="001B1892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AB1233" w:rsidRPr="008F5ABD" w14:paraId="5B618C28" w14:textId="77777777" w:rsidTr="0098113D">
        <w:tc>
          <w:tcPr>
            <w:tcW w:w="534" w:type="dxa"/>
          </w:tcPr>
          <w:p w14:paraId="777D5BE2" w14:textId="77777777" w:rsidR="00AB1233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1F3AD807" w14:textId="77777777" w:rsidR="00AB1233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80" w:type="dxa"/>
          </w:tcPr>
          <w:p w14:paraId="2F7E3FD0" w14:textId="77777777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693" w:type="dxa"/>
          </w:tcPr>
          <w:p w14:paraId="475E4348" w14:textId="52DDA5A8" w:rsidR="00AB1233" w:rsidRPr="00AB1233" w:rsidRDefault="00AB1233" w:rsidP="00981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с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>равнени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 xml:space="preserve"> решений по критерию «цена-качество» (преимущества от внедрения, анализ компромиссов, анализ стоимости, возврат инвестиций и т.д.)</w:t>
            </w:r>
          </w:p>
          <w:p w14:paraId="00A03E6F" w14:textId="77777777" w:rsidR="00AB1233" w:rsidRPr="001B1892" w:rsidRDefault="00AB1233" w:rsidP="0098113D">
            <w:pPr>
              <w:pStyle w:val="TableParagraph"/>
              <w:ind w:right="8"/>
              <w:rPr>
                <w:sz w:val="22"/>
                <w:lang w:val="ru-RU"/>
              </w:rPr>
            </w:pPr>
          </w:p>
        </w:tc>
        <w:tc>
          <w:tcPr>
            <w:tcW w:w="1956" w:type="dxa"/>
          </w:tcPr>
          <w:p w14:paraId="1E87D0CA" w14:textId="77777777" w:rsidR="00AB1233" w:rsidRPr="001B1892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E77D9D" w:rsidRPr="00E77D9D" w14:paraId="06E5343F" w14:textId="77777777" w:rsidTr="0098113D">
        <w:tc>
          <w:tcPr>
            <w:tcW w:w="534" w:type="dxa"/>
          </w:tcPr>
          <w:p w14:paraId="471E23DF" w14:textId="6C03D099" w:rsidR="00BE7986" w:rsidRPr="00E77D9D" w:rsidRDefault="00BE7986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 w:rsidRPr="00E77D9D"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6A53013E" w14:textId="22F20A2D" w:rsidR="00BE7986" w:rsidRPr="00E77D9D" w:rsidRDefault="00BE7986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 w:rsidRPr="00E77D9D">
              <w:rPr>
                <w:sz w:val="22"/>
                <w:lang w:val="ru-RU"/>
              </w:rPr>
              <w:t>Универсальные компетенц</w:t>
            </w:r>
            <w:bookmarkStart w:id="0" w:name="_GoBack"/>
            <w:bookmarkEnd w:id="0"/>
            <w:r w:rsidRPr="00E77D9D">
              <w:rPr>
                <w:sz w:val="22"/>
                <w:lang w:val="ru-RU"/>
              </w:rPr>
              <w:t>ии</w:t>
            </w:r>
          </w:p>
        </w:tc>
        <w:tc>
          <w:tcPr>
            <w:tcW w:w="2580" w:type="dxa"/>
          </w:tcPr>
          <w:p w14:paraId="0D63A28F" w14:textId="56A2415B" w:rsidR="00BE7986" w:rsidRPr="00E77D9D" w:rsidRDefault="00BE7986" w:rsidP="00BE798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77D9D">
              <w:rPr>
                <w:szCs w:val="24"/>
                <w:lang w:val="ru-RU"/>
              </w:rPr>
              <w:t>УК-9 -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693" w:type="dxa"/>
          </w:tcPr>
          <w:p w14:paraId="4260052A" w14:textId="0630A203" w:rsidR="00BE7986" w:rsidRPr="00E77D9D" w:rsidRDefault="00E77D9D" w:rsidP="0098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Навыки определения системных целей (вовлечение заказчика в проектирование, обеспечения выигрыша для всех участвующих сторон (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win-win</w:t>
            </w:r>
            <w:proofErr w:type="spellEnd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), внедрения функций качества (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  <w:proofErr w:type="spellEnd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deployment</w:t>
            </w:r>
            <w:proofErr w:type="spellEnd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77D9D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1956" w:type="dxa"/>
          </w:tcPr>
          <w:p w14:paraId="78B30574" w14:textId="36283276" w:rsidR="00BE7986" w:rsidRPr="00E77D9D" w:rsidRDefault="00E77D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77D9D">
              <w:rPr>
                <w:sz w:val="22"/>
                <w:lang w:val="ru-RU"/>
              </w:rPr>
              <w:lastRenderedPageBreak/>
              <w:t>УК-9.3. Знает способы взаимодействия с людьми с инвалидностью и ограниченными возможностями здоровья в социальной и профессионально</w:t>
            </w:r>
            <w:r w:rsidRPr="00E77D9D">
              <w:rPr>
                <w:sz w:val="22"/>
                <w:lang w:val="ru-RU"/>
              </w:rPr>
              <w:lastRenderedPageBreak/>
              <w:t>й сферах.</w:t>
            </w:r>
          </w:p>
        </w:tc>
      </w:tr>
      <w:tr w:rsidR="00AB1233" w:rsidRPr="008F5ABD" w14:paraId="2EE86A88" w14:textId="77777777" w:rsidTr="0098113D">
        <w:tc>
          <w:tcPr>
            <w:tcW w:w="534" w:type="dxa"/>
          </w:tcPr>
          <w:p w14:paraId="484AB768" w14:textId="30EB21FD" w:rsidR="00AB1233" w:rsidRPr="00E77D9D" w:rsidRDefault="00E77D9D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1877" w:type="dxa"/>
          </w:tcPr>
          <w:p w14:paraId="756ADCE8" w14:textId="77777777" w:rsidR="00AB1233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80" w:type="dxa"/>
          </w:tcPr>
          <w:p w14:paraId="1FA99F1A" w14:textId="77777777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>УКБ-1 – способен участвовать в разработке и реализации проектов, в т.ч. предпринимательских</w:t>
            </w:r>
          </w:p>
        </w:tc>
        <w:tc>
          <w:tcPr>
            <w:tcW w:w="2693" w:type="dxa"/>
          </w:tcPr>
          <w:p w14:paraId="1D82C860" w14:textId="0DBA83C8" w:rsidR="00AB1233" w:rsidRPr="00AB1233" w:rsidRDefault="00AB1233" w:rsidP="00981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с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>равнени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B1233">
              <w:rPr>
                <w:rFonts w:ascii="Times New Roman" w:hAnsi="Times New Roman" w:cs="Times New Roman"/>
                <w:sz w:val="24"/>
                <w:szCs w:val="24"/>
              </w:rPr>
              <w:t xml:space="preserve"> решений по критерию «цена-качество» (преимущества от внедрения, анализ компромиссов, анализ стоимости, возврат инвестиций и т.д.)</w:t>
            </w:r>
          </w:p>
          <w:p w14:paraId="22129379" w14:textId="77777777" w:rsidR="00AB1233" w:rsidRPr="001B1892" w:rsidRDefault="00AB1233" w:rsidP="0098113D">
            <w:pPr>
              <w:pStyle w:val="TableParagraph"/>
              <w:ind w:right="150"/>
              <w:rPr>
                <w:sz w:val="22"/>
                <w:lang w:val="ru-RU"/>
              </w:rPr>
            </w:pPr>
          </w:p>
        </w:tc>
        <w:tc>
          <w:tcPr>
            <w:tcW w:w="1956" w:type="dxa"/>
          </w:tcPr>
          <w:p w14:paraId="3DB048DF" w14:textId="77777777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sz w:val="22"/>
                <w:lang w:val="ru-RU"/>
              </w:rPr>
              <w:t>1.2. Предлагает способы решения поставленных задач;</w:t>
            </w:r>
          </w:p>
        </w:tc>
      </w:tr>
      <w:tr w:rsidR="00AB1233" w:rsidRPr="008F5ABD" w14:paraId="2CB270AD" w14:textId="77777777" w:rsidTr="0098113D">
        <w:tc>
          <w:tcPr>
            <w:tcW w:w="534" w:type="dxa"/>
          </w:tcPr>
          <w:p w14:paraId="254B9CE1" w14:textId="24D9CAAD" w:rsidR="00AB1233" w:rsidRPr="00E77D9D" w:rsidRDefault="00E77D9D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77" w:type="dxa"/>
          </w:tcPr>
          <w:p w14:paraId="60CE236D" w14:textId="77777777" w:rsidR="00AB1233" w:rsidRDefault="00AB123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80" w:type="dxa"/>
          </w:tcPr>
          <w:p w14:paraId="5F31F592" w14:textId="18136E2E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 xml:space="preserve"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</w:t>
            </w:r>
            <w:r w:rsidR="0098113D" w:rsidRPr="0098113D">
              <w:rPr>
                <w:szCs w:val="24"/>
                <w:lang w:val="ru-RU"/>
              </w:rPr>
              <w:t>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693" w:type="dxa"/>
          </w:tcPr>
          <w:p w14:paraId="0C42B8BB" w14:textId="6398EB60" w:rsidR="00AB1233" w:rsidRPr="00AB1233" w:rsidRDefault="00AB1233" w:rsidP="0098113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Навыки о</w:t>
            </w:r>
            <w:r w:rsidRPr="00AB1233">
              <w:rPr>
                <w:szCs w:val="24"/>
                <w:lang w:val="ru-RU"/>
              </w:rPr>
              <w:t>пределени</w:t>
            </w:r>
            <w:r>
              <w:rPr>
                <w:szCs w:val="24"/>
                <w:lang w:val="ru-RU"/>
              </w:rPr>
              <w:t>я</w:t>
            </w:r>
            <w:r w:rsidRPr="00AB1233">
              <w:rPr>
                <w:szCs w:val="24"/>
                <w:lang w:val="ru-RU"/>
              </w:rPr>
              <w:t xml:space="preserve"> системных целей (вовлечение заказчика в проектирование, обеспечени</w:t>
            </w:r>
            <w:r>
              <w:rPr>
                <w:szCs w:val="24"/>
                <w:lang w:val="ru-RU"/>
              </w:rPr>
              <w:t>я</w:t>
            </w:r>
            <w:r w:rsidRPr="00AB1233">
              <w:rPr>
                <w:szCs w:val="24"/>
                <w:lang w:val="ru-RU"/>
              </w:rPr>
              <w:t xml:space="preserve"> выигрыша для всех участвующих сторон (</w:t>
            </w:r>
            <w:r w:rsidRPr="00621453">
              <w:rPr>
                <w:szCs w:val="24"/>
              </w:rPr>
              <w:t>stakeholder</w:t>
            </w:r>
            <w:r w:rsidRPr="00AB1233">
              <w:rPr>
                <w:szCs w:val="24"/>
                <w:lang w:val="ru-RU"/>
              </w:rPr>
              <w:t xml:space="preserve"> </w:t>
            </w:r>
            <w:r w:rsidRPr="00621453">
              <w:rPr>
                <w:szCs w:val="24"/>
              </w:rPr>
              <w:t>win</w:t>
            </w:r>
            <w:r w:rsidRPr="00AB1233">
              <w:rPr>
                <w:szCs w:val="24"/>
                <w:lang w:val="ru-RU"/>
              </w:rPr>
              <w:t>-</w:t>
            </w:r>
            <w:r w:rsidRPr="00621453">
              <w:rPr>
                <w:szCs w:val="24"/>
              </w:rPr>
              <w:t>win</w:t>
            </w:r>
            <w:r w:rsidRPr="00AB1233">
              <w:rPr>
                <w:szCs w:val="24"/>
                <w:lang w:val="ru-RU"/>
              </w:rPr>
              <w:t>), внедрени</w:t>
            </w:r>
            <w:r>
              <w:rPr>
                <w:szCs w:val="24"/>
                <w:lang w:val="ru-RU"/>
              </w:rPr>
              <w:t>я</w:t>
            </w:r>
            <w:r w:rsidRPr="00AB1233">
              <w:rPr>
                <w:szCs w:val="24"/>
                <w:lang w:val="ru-RU"/>
              </w:rPr>
              <w:t xml:space="preserve"> функций качества (</w:t>
            </w:r>
            <w:r w:rsidRPr="00621453">
              <w:rPr>
                <w:szCs w:val="24"/>
              </w:rPr>
              <w:t>quality</w:t>
            </w:r>
            <w:r w:rsidRPr="00AB1233">
              <w:rPr>
                <w:szCs w:val="24"/>
                <w:lang w:val="ru-RU"/>
              </w:rPr>
              <w:t xml:space="preserve"> </w:t>
            </w:r>
            <w:r w:rsidRPr="00621453">
              <w:rPr>
                <w:szCs w:val="24"/>
              </w:rPr>
              <w:t>function</w:t>
            </w:r>
            <w:r w:rsidRPr="00AB1233">
              <w:rPr>
                <w:szCs w:val="24"/>
                <w:lang w:val="ru-RU"/>
              </w:rPr>
              <w:t xml:space="preserve"> </w:t>
            </w:r>
            <w:r w:rsidRPr="00621453">
              <w:rPr>
                <w:szCs w:val="24"/>
              </w:rPr>
              <w:t>deployment</w:t>
            </w:r>
            <w:r w:rsidRPr="00AB1233">
              <w:rPr>
                <w:szCs w:val="24"/>
                <w:lang w:val="ru-RU"/>
              </w:rPr>
              <w:t>), прототипировани</w:t>
            </w:r>
            <w:r>
              <w:rPr>
                <w:szCs w:val="24"/>
                <w:lang w:val="ru-RU"/>
              </w:rPr>
              <w:t>я</w:t>
            </w:r>
          </w:p>
        </w:tc>
        <w:tc>
          <w:tcPr>
            <w:tcW w:w="1956" w:type="dxa"/>
          </w:tcPr>
          <w:p w14:paraId="76B584BE" w14:textId="77777777" w:rsidR="00AB1233" w:rsidRPr="00260BF9" w:rsidRDefault="00AB123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lang w:val="ru-RU"/>
              </w:rPr>
              <w:t>3.4. Проверяет достоверность собранной информации.</w:t>
            </w:r>
          </w:p>
        </w:tc>
      </w:tr>
    </w:tbl>
    <w:p w14:paraId="3B24BE1F" w14:textId="0DB6E1A2" w:rsidR="00BE53E7" w:rsidRPr="00621453" w:rsidRDefault="00BE53E7" w:rsidP="00BE53E7">
      <w:pPr>
        <w:rPr>
          <w:rFonts w:ascii="Times New Roman" w:hAnsi="Times New Roman" w:cs="Times New Roman"/>
        </w:rPr>
      </w:pPr>
    </w:p>
    <w:p w14:paraId="0009D416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1.4.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419F7C8" w14:textId="5688B460" w:rsidR="000D0298" w:rsidRPr="001A1511" w:rsidRDefault="007B527B">
      <w:pPr>
        <w:rPr>
          <w:rFonts w:ascii="Times New Roman" w:hAnsi="Times New Roman" w:cs="Times New Roman"/>
        </w:rPr>
      </w:pPr>
      <w:r w:rsidRPr="001A1511">
        <w:rPr>
          <w:rFonts w:ascii="Times New Roman" w:hAnsi="Times New Roman" w:cs="Times New Roman"/>
          <w:sz w:val="24"/>
          <w:szCs w:val="24"/>
        </w:rPr>
        <w:t>Практические занятия -</w:t>
      </w:r>
      <w:r w:rsidR="001F7CCB" w:rsidRPr="001A1511">
        <w:rPr>
          <w:rFonts w:ascii="Times New Roman" w:hAnsi="Times New Roman" w:cs="Times New Roman"/>
          <w:sz w:val="24"/>
          <w:szCs w:val="24"/>
        </w:rPr>
        <w:t xml:space="preserve"> 10 академических часов</w:t>
      </w:r>
      <w:r w:rsidR="00A77BBA" w:rsidRPr="001A1511">
        <w:rPr>
          <w:rFonts w:ascii="Times New Roman" w:hAnsi="Times New Roman" w:cs="Times New Roman"/>
          <w:sz w:val="24"/>
          <w:szCs w:val="24"/>
        </w:rPr>
        <w:t>.</w:t>
      </w:r>
    </w:p>
    <w:p w14:paraId="43437871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br w:type="page"/>
      </w:r>
    </w:p>
    <w:p w14:paraId="0E7064CF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08D80DBA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2.1.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39358B5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26BF042D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091005D2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621453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21453" w14:paraId="36DC65D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0A1A" w14:textId="77777777" w:rsidR="00622C8E" w:rsidRPr="00621453" w:rsidRDefault="00A77BBA">
            <w:pPr>
              <w:jc w:val="center"/>
              <w:rPr>
                <w:rFonts w:ascii="Times New Roman" w:hAnsi="Times New Roman" w:cs="Times New Roman"/>
              </w:rPr>
            </w:pPr>
            <w:r w:rsidRPr="0062145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21453" w14:paraId="583D4D00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03C574E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5EE0F85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D64664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576BCE" w14:textId="77777777" w:rsidR="002B7191" w:rsidRPr="00621453" w:rsidRDefault="00A77B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CF92E1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142A1CC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445E3B5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621453" w14:paraId="347D6C2E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E652" w14:textId="77777777" w:rsidR="002B7191" w:rsidRPr="00621453" w:rsidRDefault="008049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F3B227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065E41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5AC685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7EAD29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C5FDB8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214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A3778C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214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2E31DE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3BDCBA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8FA590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CF3E90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9FC51A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591F0E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2145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094728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8FBB907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F5FFD0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637FDD" w14:textId="77777777" w:rsidR="002B7191" w:rsidRPr="00621453" w:rsidRDefault="00A77BB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2D2F0E" w14:textId="77777777" w:rsidR="00C34FCC" w:rsidRPr="00621453" w:rsidRDefault="00A77BB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37309F9" w14:textId="77777777" w:rsidR="002B7191" w:rsidRPr="00621453" w:rsidRDefault="00A77BB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5FCA" w14:textId="77777777" w:rsidR="002B7191" w:rsidRPr="00621453" w:rsidRDefault="008049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830E" w14:textId="77777777" w:rsidR="002B7191" w:rsidRPr="00621453" w:rsidRDefault="008049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0298" w:rsidRPr="00621453" w14:paraId="40DA9A5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EE1D" w14:textId="77777777" w:rsidR="003A1C88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D0298" w:rsidRPr="00621453" w14:paraId="220246B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B4BC" w14:textId="77777777" w:rsidR="003A1C88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D0298" w:rsidRPr="00621453" w14:paraId="5408007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EEF8F" w14:textId="77777777" w:rsidR="002B7191" w:rsidRPr="00621453" w:rsidRDefault="00A77B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91311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D765F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31CD0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52C88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A3680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97EDA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44D70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B7145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524A8" w14:textId="2FF6F965" w:rsidR="002B7191" w:rsidRPr="00621453" w:rsidRDefault="00966D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2C1609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64707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F9AFB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54F1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C7F83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495E4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70261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FFB5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8CA3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B4094" w:rsidRPr="00621453" w14:paraId="0E0B94B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9D81" w14:textId="77777777" w:rsidR="006B4094" w:rsidRPr="00621453" w:rsidRDefault="006B4094" w:rsidP="006B409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84F61" w14:textId="3BEFBB02" w:rsidR="006B4094" w:rsidRPr="00621453" w:rsidRDefault="006B4094" w:rsidP="00A10C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A10CCB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A1D31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EE2A7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9F243" w14:textId="2890FCAA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FED20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8B6F8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039D7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79664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15763" w14:textId="4C00DDA0" w:rsidR="006B4094" w:rsidRPr="001143BC" w:rsidRDefault="006B4094" w:rsidP="006B409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261BB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2AEF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7F128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B7FAC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DB1CA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A7716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765A1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94C6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4E1D" w14:textId="77777777" w:rsidR="006B4094" w:rsidRPr="00621453" w:rsidRDefault="006B4094" w:rsidP="006B40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0298" w:rsidRPr="00621453" w14:paraId="6CADFDF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E735" w14:textId="77777777" w:rsidR="002B7191" w:rsidRPr="00621453" w:rsidRDefault="00A77B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3C036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19715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DD4B3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5A939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D384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42056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92B41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D364D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1213" w14:textId="478A47EC" w:rsidR="002B7191" w:rsidRPr="00621453" w:rsidRDefault="00966D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71E2C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4B76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4C0AB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0896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61945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42E15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89014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2ECC" w14:textId="77777777" w:rsidR="002B7191" w:rsidRPr="00621453" w:rsidRDefault="008049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441E" w14:textId="77777777" w:rsidR="002B7191" w:rsidRPr="00621453" w:rsidRDefault="00A77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69F539CF" w14:textId="77777777" w:rsidR="00622C8E" w:rsidRPr="00621453" w:rsidRDefault="008049CB">
      <w:pPr>
        <w:rPr>
          <w:rFonts w:ascii="Times New Roman" w:hAnsi="Times New Roman" w:cs="Times New Roman"/>
          <w:lang w:val="en-US"/>
        </w:rPr>
      </w:pPr>
    </w:p>
    <w:p w14:paraId="7FB799E1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41974B38" w14:textId="77777777" w:rsidR="000D0298" w:rsidRPr="00621453" w:rsidRDefault="000D0298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621453" w14:paraId="3DE95F9D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42D6E32" w14:textId="77777777" w:rsidR="00853E25" w:rsidRPr="00621453" w:rsidRDefault="00A77BB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21453" w14:paraId="158DDAB8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D05CFA5" w14:textId="77777777" w:rsidR="00853E25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621453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2FBBCF8" w14:textId="77777777" w:rsidR="00853E25" w:rsidRPr="00621453" w:rsidRDefault="00A77BB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E8D2945" w14:textId="77777777" w:rsidR="00853E25" w:rsidRPr="00621453" w:rsidRDefault="00A77BB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75183A" w14:textId="77777777" w:rsidR="00853E25" w:rsidRPr="00621453" w:rsidRDefault="00A77BB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F2F52F2" w14:textId="77777777" w:rsidR="00853E25" w:rsidRPr="00621453" w:rsidRDefault="00A77BB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21453" w14:paraId="68C80F4A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0C7F49" w14:textId="77777777" w:rsidR="009353FE" w:rsidRPr="00621453" w:rsidRDefault="008049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7C076F" w14:textId="77777777" w:rsidR="009353FE" w:rsidRPr="00621453" w:rsidRDefault="00A77BBA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360729" w14:textId="77777777" w:rsidR="009353FE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BDA7EE" w14:textId="77777777" w:rsidR="009353FE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E02F00" w14:textId="77777777" w:rsidR="009353FE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77EF2A" w14:textId="77777777" w:rsidR="009353FE" w:rsidRPr="00621453" w:rsidRDefault="00A77BB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1EE1C5" w14:textId="77777777" w:rsidR="009353FE" w:rsidRPr="00621453" w:rsidRDefault="00A77BB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0D0298" w:rsidRPr="00621453" w14:paraId="2F613FA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FF8A15" w14:textId="77777777" w:rsidR="00D76C4A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D0298" w:rsidRPr="00621453" w14:paraId="282E1E0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D43626" w14:textId="45C8D535" w:rsidR="00D76C4A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</w:rPr>
              <w:t>Форма обучения</w:t>
            </w:r>
            <w:r w:rsidR="00966D52">
              <w:rPr>
                <w:rFonts w:ascii="Times New Roman" w:hAnsi="Times New Roman" w:cs="Times New Roman"/>
              </w:rPr>
              <w:t xml:space="preserve">: </w:t>
            </w:r>
            <w:r w:rsidRPr="00621453">
              <w:rPr>
                <w:rFonts w:ascii="Times New Roman" w:hAnsi="Times New Roman" w:cs="Times New Roman"/>
              </w:rPr>
              <w:t>очная</w:t>
            </w:r>
          </w:p>
        </w:tc>
      </w:tr>
      <w:tr w:rsidR="000D0298" w:rsidRPr="00621453" w14:paraId="61F4E1E6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2E4AA" w14:textId="77777777" w:rsidR="00853E25" w:rsidRPr="00621453" w:rsidRDefault="00A77B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4AF35E" w14:textId="77777777" w:rsidR="00853E25" w:rsidRPr="00621453" w:rsidRDefault="00804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676465" w14:textId="77777777" w:rsidR="00853E25" w:rsidRPr="00621453" w:rsidRDefault="00804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834B48" w14:textId="77777777" w:rsidR="00853E25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EC0C21" w14:textId="77777777" w:rsidR="00853E25" w:rsidRPr="00621453" w:rsidRDefault="00A77B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145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9A3B50" w14:textId="77777777" w:rsidR="00853E25" w:rsidRPr="00621453" w:rsidRDefault="00804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E22010" w14:textId="77777777" w:rsidR="00853E25" w:rsidRPr="00621453" w:rsidRDefault="00804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8B1777" w14:textId="77777777" w:rsidR="002E4225" w:rsidRPr="00621453" w:rsidRDefault="008049CB">
      <w:pPr>
        <w:rPr>
          <w:rFonts w:ascii="Times New Roman" w:hAnsi="Times New Roman" w:cs="Times New Roman"/>
          <w:lang w:val="en-US"/>
        </w:rPr>
      </w:pPr>
    </w:p>
    <w:p w14:paraId="150FDAB8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1C4677F3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br w:type="page"/>
      </w:r>
    </w:p>
    <w:p w14:paraId="5674541B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47CB7DCE" w14:textId="5ACA3948" w:rsidR="000D0298" w:rsidRDefault="00A77BBA">
      <w:pPr>
        <w:rPr>
          <w:rFonts w:ascii="Times New Roman" w:hAnsi="Times New Roman" w:cs="Times New Roman"/>
          <w:b/>
          <w:sz w:val="24"/>
          <w:szCs w:val="24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11D3F4EE" w14:textId="1A50441B" w:rsidR="00BF2677" w:rsidRPr="00CB6AA3" w:rsidRDefault="00BF2677" w:rsidP="00BF2677">
      <w:pPr>
        <w:rPr>
          <w:rFonts w:ascii="Times New Roman" w:hAnsi="Times New Roman" w:cs="Times New Roman"/>
        </w:rPr>
      </w:pPr>
      <w:r w:rsidRPr="00CB6AA3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3</w:t>
      </w:r>
      <w:r w:rsidRPr="00CB6AA3">
        <w:rPr>
          <w:rFonts w:ascii="Times New Roman" w:hAnsi="Times New Roman" w:cs="Times New Roman"/>
        </w:rPr>
        <w:t>.</w:t>
      </w:r>
    </w:p>
    <w:tbl>
      <w:tblPr>
        <w:tblStyle w:val="af5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BF2677" w:rsidRPr="00CB6AA3" w14:paraId="172BF6BE" w14:textId="77777777" w:rsidTr="00D35401">
        <w:tc>
          <w:tcPr>
            <w:tcW w:w="690" w:type="dxa"/>
            <w:vAlign w:val="center"/>
          </w:tcPr>
          <w:p w14:paraId="0B681678" w14:textId="77777777" w:rsidR="00BF2677" w:rsidRPr="00CB6AA3" w:rsidRDefault="00BF2677" w:rsidP="00D3540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№ п</w:t>
            </w:r>
            <w:r w:rsidRPr="00CB6AA3">
              <w:rPr>
                <w:rFonts w:ascii="Times New Roman" w:hAnsi="Times New Roman" w:cs="Times New Roman"/>
                <w:lang w:val="en-US"/>
              </w:rPr>
              <w:t>/</w:t>
            </w:r>
            <w:r w:rsidRPr="00CB6AA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332C26D" w14:textId="77777777" w:rsidR="00BF2677" w:rsidRPr="00CB6AA3" w:rsidRDefault="00BF2677" w:rsidP="00D3540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3D59985B" w14:textId="77777777" w:rsidR="00BF2677" w:rsidRPr="00CB6AA3" w:rsidRDefault="00BF2677" w:rsidP="00D3540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1369CD9" w14:textId="77777777" w:rsidR="00BF2677" w:rsidRPr="00CB6AA3" w:rsidRDefault="00BF2677" w:rsidP="00D3540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BF2677" w:rsidRPr="00CB6AA3" w14:paraId="5B9EA120" w14:textId="77777777" w:rsidTr="00D35401">
        <w:trPr>
          <w:trHeight w:val="367"/>
        </w:trPr>
        <w:tc>
          <w:tcPr>
            <w:tcW w:w="690" w:type="dxa"/>
            <w:vMerge w:val="restart"/>
            <w:vAlign w:val="center"/>
          </w:tcPr>
          <w:p w14:paraId="0CA59C8F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00" w:type="dxa"/>
            <w:vMerge w:val="restart"/>
            <w:vAlign w:val="center"/>
          </w:tcPr>
          <w:p w14:paraId="4873E301" w14:textId="7BFCDD2A" w:rsidR="00BF2677" w:rsidRPr="007911A4" w:rsidRDefault="007911A4" w:rsidP="00D354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7911A4">
              <w:rPr>
                <w:rFonts w:ascii="Times New Roman" w:hAnsi="Times New Roman" w:cs="Times New Roman"/>
              </w:rPr>
              <w:t>Введение в дисциплину</w:t>
            </w:r>
          </w:p>
        </w:tc>
        <w:tc>
          <w:tcPr>
            <w:tcW w:w="3852" w:type="dxa"/>
            <w:vAlign w:val="center"/>
          </w:tcPr>
          <w:p w14:paraId="20D87B07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BF470F8" w14:textId="1496E649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17274789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6F9829F4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B8E73F8" w14:textId="77777777" w:rsidR="00BF2677" w:rsidRPr="007911A4" w:rsidRDefault="00BF2677" w:rsidP="00D354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303D486" w14:textId="77777777" w:rsidR="00BF2677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4FCF3F2" w14:textId="3408DCF9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6B360A2B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58F00439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ADED40E" w14:textId="77777777" w:rsidR="00BF2677" w:rsidRPr="007911A4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179CC4B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89F1D5B" w14:textId="688F7B15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F2677" w:rsidRPr="00CB6AA3" w14:paraId="551988CE" w14:textId="77777777" w:rsidTr="00D35401">
        <w:trPr>
          <w:trHeight w:val="367"/>
        </w:trPr>
        <w:tc>
          <w:tcPr>
            <w:tcW w:w="690" w:type="dxa"/>
            <w:vMerge w:val="restart"/>
            <w:vAlign w:val="center"/>
          </w:tcPr>
          <w:p w14:paraId="1330F2DC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00" w:type="dxa"/>
            <w:vMerge w:val="restart"/>
            <w:vAlign w:val="center"/>
          </w:tcPr>
          <w:p w14:paraId="57E1904D" w14:textId="3DD76C6C" w:rsidR="00BF2677" w:rsidRPr="007911A4" w:rsidRDefault="007911A4" w:rsidP="00D35401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911A4">
              <w:rPr>
                <w:rFonts w:ascii="Times New Roman" w:hAnsi="Times New Roman" w:cs="Times New Roman"/>
              </w:rPr>
              <w:t>Рыночная экономика</w:t>
            </w:r>
          </w:p>
        </w:tc>
        <w:tc>
          <w:tcPr>
            <w:tcW w:w="3852" w:type="dxa"/>
            <w:vAlign w:val="center"/>
          </w:tcPr>
          <w:p w14:paraId="0369C486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BA50766" w14:textId="212CD658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5AC0BF52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4FA21BE1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91466CD" w14:textId="77777777" w:rsidR="00BF2677" w:rsidRPr="007911A4" w:rsidRDefault="00BF2677" w:rsidP="00D35401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EB874B4" w14:textId="77777777" w:rsidR="00BF2677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561FA01" w14:textId="784A2F24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4AEAE2B9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2F788727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DE5BF41" w14:textId="77777777" w:rsidR="00BF2677" w:rsidRPr="007911A4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1E70385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67ED62B" w14:textId="6371C146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BF2677" w:rsidRPr="00CB6AA3" w14:paraId="0195409F" w14:textId="77777777" w:rsidTr="00D35401">
        <w:trPr>
          <w:trHeight w:val="367"/>
        </w:trPr>
        <w:tc>
          <w:tcPr>
            <w:tcW w:w="690" w:type="dxa"/>
            <w:vMerge w:val="restart"/>
            <w:vAlign w:val="center"/>
          </w:tcPr>
          <w:p w14:paraId="3008A867" w14:textId="77777777" w:rsidR="00BF2677" w:rsidRPr="00CB6AA3" w:rsidRDefault="00BF2677" w:rsidP="00D35401">
            <w:pPr>
              <w:rPr>
                <w:rFonts w:ascii="Times New Roman" w:hAnsi="Times New Roman" w:cs="Times New Roman"/>
                <w:lang w:val="en-US"/>
              </w:rPr>
            </w:pPr>
            <w:r w:rsidRPr="00CB6AA3">
              <w:rPr>
                <w:rFonts w:ascii="Times New Roman" w:hAnsi="Times New Roman" w:cs="Times New Roman"/>
              </w:rPr>
              <w:t>3</w:t>
            </w:r>
            <w:r w:rsidRPr="00CB6AA3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7313F0C" w14:textId="4FF6B73A" w:rsidR="00BF2677" w:rsidRPr="007911A4" w:rsidRDefault="00794718" w:rsidP="00D354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rPr>
                <w:rFonts w:ascii="Times New Roman" w:hAnsi="Times New Roman" w:cs="Times New Roman"/>
              </w:rPr>
            </w:pPr>
            <w:r w:rsidRPr="007911A4">
              <w:rPr>
                <w:rFonts w:ascii="Times New Roman" w:hAnsi="Times New Roman" w:cs="Times New Roman"/>
              </w:rPr>
              <w:t>Издержки производства. Ценообразование. Максимизация прибыли на конкурентных рынках</w:t>
            </w:r>
          </w:p>
        </w:tc>
        <w:tc>
          <w:tcPr>
            <w:tcW w:w="3852" w:type="dxa"/>
            <w:vAlign w:val="center"/>
          </w:tcPr>
          <w:p w14:paraId="174CA214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1F29043" w14:textId="051DD1B7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F2677" w:rsidRPr="00CB6AA3" w14:paraId="6D188EB3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55DCC4FD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17E04B7" w14:textId="77777777" w:rsidR="00BF2677" w:rsidRPr="007911A4" w:rsidRDefault="00BF2677" w:rsidP="00D354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87A784" w14:textId="77777777" w:rsidR="00BF2677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322DEC" w14:textId="1CAEE26D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F2677" w:rsidRPr="00CB6AA3" w14:paraId="6F7F88A2" w14:textId="77777777" w:rsidTr="00D35401">
        <w:trPr>
          <w:trHeight w:val="367"/>
        </w:trPr>
        <w:tc>
          <w:tcPr>
            <w:tcW w:w="690" w:type="dxa"/>
            <w:vMerge/>
            <w:vAlign w:val="center"/>
          </w:tcPr>
          <w:p w14:paraId="62274C4E" w14:textId="77777777" w:rsidR="00BF2677" w:rsidRPr="00CB6AA3" w:rsidRDefault="00BF2677" w:rsidP="00D35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8A7401A" w14:textId="77777777" w:rsidR="00BF2677" w:rsidRPr="007911A4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352F145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FFEDD5F" w14:textId="7A76F3A5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BF2677" w:rsidRPr="00CB6AA3" w14:paraId="2E2153B7" w14:textId="77777777" w:rsidTr="00D35401">
        <w:trPr>
          <w:trHeight w:val="275"/>
        </w:trPr>
        <w:tc>
          <w:tcPr>
            <w:tcW w:w="690" w:type="dxa"/>
            <w:vMerge w:val="restart"/>
            <w:vAlign w:val="center"/>
          </w:tcPr>
          <w:p w14:paraId="0AA9AA43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700" w:type="dxa"/>
            <w:vMerge w:val="restart"/>
            <w:vAlign w:val="center"/>
          </w:tcPr>
          <w:p w14:paraId="29F5861C" w14:textId="1DD68F6E" w:rsidR="00BF2677" w:rsidRPr="007911A4" w:rsidRDefault="007911A4" w:rsidP="00D35401">
            <w:pPr>
              <w:rPr>
                <w:rFonts w:ascii="Times New Roman" w:hAnsi="Times New Roman" w:cs="Times New Roman"/>
              </w:rPr>
            </w:pPr>
            <w:r w:rsidRPr="007911A4">
              <w:rPr>
                <w:rFonts w:ascii="Times New Roman" w:hAnsi="Times New Roman" w:cs="Times New Roman"/>
              </w:rPr>
              <w:t>Производственные кадры</w:t>
            </w:r>
          </w:p>
        </w:tc>
        <w:tc>
          <w:tcPr>
            <w:tcW w:w="3852" w:type="dxa"/>
            <w:vAlign w:val="center"/>
          </w:tcPr>
          <w:p w14:paraId="4B26BBBC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7FCF3CA" w14:textId="63D2C7A6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326CE5E2" w14:textId="77777777" w:rsidTr="00D35401">
        <w:trPr>
          <w:trHeight w:val="275"/>
        </w:trPr>
        <w:tc>
          <w:tcPr>
            <w:tcW w:w="690" w:type="dxa"/>
            <w:vMerge/>
            <w:vAlign w:val="center"/>
          </w:tcPr>
          <w:p w14:paraId="4F956A52" w14:textId="77777777" w:rsidR="00BF2677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21CB9A3" w14:textId="77777777" w:rsidR="00BF2677" w:rsidRPr="007911A4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0A60A2" w14:textId="77777777" w:rsidR="00BF2677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029E618" w14:textId="06154AD1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2677" w:rsidRPr="00CB6AA3" w14:paraId="1AAB72B3" w14:textId="77777777" w:rsidTr="00D35401">
        <w:trPr>
          <w:trHeight w:val="275"/>
        </w:trPr>
        <w:tc>
          <w:tcPr>
            <w:tcW w:w="690" w:type="dxa"/>
            <w:vMerge/>
            <w:vAlign w:val="center"/>
          </w:tcPr>
          <w:p w14:paraId="16BBEDAA" w14:textId="77777777" w:rsidR="00BF2677" w:rsidRPr="00CB6AA3" w:rsidRDefault="00BF2677" w:rsidP="00D35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2994F13" w14:textId="77777777" w:rsidR="00BF2677" w:rsidRPr="007911A4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E7B6E36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03FCD15" w14:textId="406E06D7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7911A4" w:rsidRPr="00CB6AA3" w14:paraId="077CFA3E" w14:textId="77777777" w:rsidTr="00D35401">
        <w:trPr>
          <w:trHeight w:val="275"/>
        </w:trPr>
        <w:tc>
          <w:tcPr>
            <w:tcW w:w="690" w:type="dxa"/>
            <w:vMerge w:val="restart"/>
            <w:vAlign w:val="center"/>
          </w:tcPr>
          <w:p w14:paraId="6A8374E5" w14:textId="1CD6C905" w:rsidR="007911A4" w:rsidRPr="00CB6AA3" w:rsidRDefault="007911A4" w:rsidP="00D354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3700" w:type="dxa"/>
            <w:vMerge w:val="restart"/>
            <w:vAlign w:val="center"/>
          </w:tcPr>
          <w:p w14:paraId="50286A74" w14:textId="664A3508" w:rsidR="007911A4" w:rsidRPr="007911A4" w:rsidRDefault="007911A4" w:rsidP="00D35401">
            <w:pPr>
              <w:rPr>
                <w:rFonts w:ascii="Times New Roman" w:hAnsi="Times New Roman" w:cs="Times New Roman"/>
              </w:rPr>
            </w:pPr>
            <w:r w:rsidRPr="007911A4">
              <w:rPr>
                <w:rFonts w:ascii="Times New Roman" w:hAnsi="Times New Roman" w:cs="Times New Roman"/>
              </w:rPr>
              <w:t>Технологическое предпринимательство</w:t>
            </w:r>
          </w:p>
        </w:tc>
        <w:tc>
          <w:tcPr>
            <w:tcW w:w="3852" w:type="dxa"/>
            <w:vAlign w:val="center"/>
          </w:tcPr>
          <w:p w14:paraId="3988D3B6" w14:textId="22F86416" w:rsidR="007911A4" w:rsidRPr="00CB6AA3" w:rsidRDefault="007911A4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12EB25A" w14:textId="0A6FAFBA" w:rsidR="007911A4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911A4" w:rsidRPr="00CB6AA3" w14:paraId="7D0A1BC4" w14:textId="77777777" w:rsidTr="00D35401">
        <w:trPr>
          <w:trHeight w:val="275"/>
        </w:trPr>
        <w:tc>
          <w:tcPr>
            <w:tcW w:w="690" w:type="dxa"/>
            <w:vMerge/>
            <w:vAlign w:val="center"/>
          </w:tcPr>
          <w:p w14:paraId="6098E44E" w14:textId="77777777" w:rsidR="007911A4" w:rsidRPr="00CB6AA3" w:rsidRDefault="007911A4" w:rsidP="00D35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47B5E9F" w14:textId="77777777" w:rsidR="007911A4" w:rsidRPr="006B7A69" w:rsidRDefault="007911A4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BE9F53E" w14:textId="15E9EF3A" w:rsidR="007911A4" w:rsidRPr="00CB6AA3" w:rsidRDefault="007911A4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972328E" w14:textId="37AFA666" w:rsidR="007911A4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911A4" w:rsidRPr="00CB6AA3" w14:paraId="48E83CD3" w14:textId="77777777" w:rsidTr="00D35401">
        <w:trPr>
          <w:trHeight w:val="275"/>
        </w:trPr>
        <w:tc>
          <w:tcPr>
            <w:tcW w:w="690" w:type="dxa"/>
            <w:vMerge/>
            <w:vAlign w:val="center"/>
          </w:tcPr>
          <w:p w14:paraId="07D83886" w14:textId="77777777" w:rsidR="007911A4" w:rsidRPr="00CB6AA3" w:rsidRDefault="007911A4" w:rsidP="00D35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CFD2C26" w14:textId="77777777" w:rsidR="007911A4" w:rsidRPr="006B7A69" w:rsidRDefault="007911A4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935B82" w14:textId="6C2CE65F" w:rsidR="007911A4" w:rsidRPr="00CB6AA3" w:rsidRDefault="007911A4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B2A82CA" w14:textId="1FA562A0" w:rsidR="007911A4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F2677" w:rsidRPr="00CB6AA3" w14:paraId="0D635C2D" w14:textId="77777777" w:rsidTr="00D35401">
        <w:trPr>
          <w:trHeight w:val="322"/>
        </w:trPr>
        <w:tc>
          <w:tcPr>
            <w:tcW w:w="690" w:type="dxa"/>
            <w:vMerge w:val="restart"/>
            <w:vAlign w:val="center"/>
          </w:tcPr>
          <w:p w14:paraId="3E5C0F39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B6AA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CC0E182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E983655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70692954" w14:textId="77777777" w:rsidR="00BF2677" w:rsidRPr="00CB6AA3" w:rsidRDefault="00BF2677" w:rsidP="00D3540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2</w:t>
            </w:r>
          </w:p>
        </w:tc>
      </w:tr>
      <w:tr w:rsidR="00BF2677" w:rsidRPr="00CB6AA3" w14:paraId="1D76457A" w14:textId="77777777" w:rsidTr="00D35401">
        <w:trPr>
          <w:trHeight w:val="425"/>
        </w:trPr>
        <w:tc>
          <w:tcPr>
            <w:tcW w:w="690" w:type="dxa"/>
            <w:vMerge/>
            <w:vAlign w:val="center"/>
          </w:tcPr>
          <w:p w14:paraId="37D3EA1D" w14:textId="77777777" w:rsidR="00BF2677" w:rsidRPr="00CB6AA3" w:rsidRDefault="00BF2677" w:rsidP="00D35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C9241D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A7B549C" w14:textId="77777777" w:rsidR="00BF2677" w:rsidRPr="00CB6AA3" w:rsidRDefault="00BF2677" w:rsidP="00D3540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4869C9FA" w14:textId="2D00EBDE" w:rsidR="00BF2677" w:rsidRPr="007911A4" w:rsidRDefault="007911A4" w:rsidP="00D354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14:paraId="5D542200" w14:textId="77777777" w:rsidR="00BF2677" w:rsidRPr="00CB6AA3" w:rsidRDefault="00BF2677" w:rsidP="00BF2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61430" w14:textId="77777777" w:rsidR="00557558" w:rsidRPr="00621453" w:rsidRDefault="00A77BBA" w:rsidP="00557558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 w:rsidRPr="00621453">
        <w:rPr>
          <w:rFonts w:ascii="Times New Roman" w:hAnsi="Times New Roman" w:cs="Times New Roman"/>
          <w:b/>
          <w:bCs/>
        </w:rPr>
        <w:t>Введение в дисциплину.</w:t>
      </w:r>
    </w:p>
    <w:p w14:paraId="526152CC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Развитие экономической науки. Особенности микроэкономической методологии. </w:t>
      </w:r>
    </w:p>
    <w:p w14:paraId="7AB24262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Предельный анализ и его использование в экономическом анализе.</w:t>
      </w:r>
    </w:p>
    <w:p w14:paraId="23A9A77C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Экономическая рациональность и альтернативные издержки. Концепция альтернативных издержек и его роль в микроэкономическом анализе.</w:t>
      </w:r>
    </w:p>
    <w:p w14:paraId="74932301" w14:textId="77777777" w:rsidR="00557558" w:rsidRPr="00621453" w:rsidRDefault="00A77BBA" w:rsidP="00557558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 w:rsidRPr="00621453">
        <w:rPr>
          <w:rFonts w:ascii="Times New Roman" w:hAnsi="Times New Roman" w:cs="Times New Roman"/>
          <w:b/>
          <w:bCs/>
        </w:rPr>
        <w:t>Рыночная экономика.</w:t>
      </w:r>
    </w:p>
    <w:p w14:paraId="4BB2C656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Рынок и его основные функции. Трансакционные издержки.</w:t>
      </w:r>
    </w:p>
    <w:p w14:paraId="246FBD84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Теория рыночного спроса. Теория рыночного предложения. Эластичность.</w:t>
      </w:r>
    </w:p>
    <w:p w14:paraId="6DC6367C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Рыночное равновесие: формирование и регулирование. «Излишки» потребителей и производителей.</w:t>
      </w:r>
    </w:p>
    <w:p w14:paraId="68252277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Товары высокой и низкой категории. Взаимозамещение и взаимодополнение благ и ресурсов.</w:t>
      </w:r>
    </w:p>
    <w:p w14:paraId="73A80CF7" w14:textId="2A23CAB4" w:rsidR="00557558" w:rsidRPr="00621453" w:rsidRDefault="00A77BBA" w:rsidP="00557558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 w:rsidRPr="00621453">
        <w:rPr>
          <w:rFonts w:ascii="Times New Roman" w:hAnsi="Times New Roman" w:cs="Times New Roman"/>
          <w:b/>
          <w:bCs/>
        </w:rPr>
        <w:t>Издержки производства. Ценообразование. Максимизация прибыли на конкурентных рынках.</w:t>
      </w:r>
    </w:p>
    <w:p w14:paraId="1106427D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Производство. Закон убывающей предельной производительности. Правила минимизации издержек и максимизации прибыли. Возникновение фирм. Экономия от масштаба</w:t>
      </w:r>
    </w:p>
    <w:p w14:paraId="38317879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издержек производства. Характеристика доходов производства: бухгалтерский и экономический подходы.</w:t>
      </w:r>
    </w:p>
    <w:p w14:paraId="5CE7833C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lastRenderedPageBreak/>
        <w:t>Поведение фирмы в условиях совершенной конкуренции</w:t>
      </w:r>
    </w:p>
    <w:p w14:paraId="38A2875D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Условия максимизации прибыли и минимизации убытков фирмой. Понятие «предельной» фирмы.</w:t>
      </w:r>
    </w:p>
    <w:p w14:paraId="4E2FCA35" w14:textId="45CA77BA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монополии и анализ его поведения. Ценовая дискриминация. Поведение фирмы в условиях монополистической конкуренции.</w:t>
      </w:r>
    </w:p>
    <w:p w14:paraId="1A6D41C7" w14:textId="42FC6474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Диагностирование монопольной власти.</w:t>
      </w:r>
      <w:r w:rsidR="00DF3AFA"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>Общественные потери при монополизации отрасли. Анализ антимонопольной политики.</w:t>
      </w:r>
    </w:p>
    <w:p w14:paraId="6C811FB2" w14:textId="37D210F8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олигополии.</w:t>
      </w:r>
      <w:r w:rsidR="00DF3AFA"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 xml:space="preserve">Поведение </w:t>
      </w:r>
      <w:proofErr w:type="spellStart"/>
      <w:r w:rsidRPr="00621453">
        <w:rPr>
          <w:rFonts w:ascii="Times New Roman" w:hAnsi="Times New Roman" w:cs="Times New Roman"/>
        </w:rPr>
        <w:t>олигополистов</w:t>
      </w:r>
      <w:proofErr w:type="spellEnd"/>
      <w:r w:rsidRPr="00621453">
        <w:rPr>
          <w:rFonts w:ascii="Times New Roman" w:hAnsi="Times New Roman" w:cs="Times New Roman"/>
        </w:rPr>
        <w:t>.</w:t>
      </w:r>
      <w:r w:rsidR="00DF3AFA"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>Ценовые войны. «Ломаная» линия спроса.</w:t>
      </w:r>
    </w:p>
    <w:p w14:paraId="30A9D68B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Методы ценообразования в условиях олигополии. Олигополия и теория игр.</w:t>
      </w:r>
    </w:p>
    <w:p w14:paraId="7E98551B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Максимизация прибыли фирмой в различных рыночных структурах.</w:t>
      </w:r>
    </w:p>
    <w:p w14:paraId="3505D902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Взаимосвязь индивидуального и рыночного спроса, предложения фирмы и отраслевого предложения.</w:t>
      </w:r>
    </w:p>
    <w:p w14:paraId="3C62E04B" w14:textId="77777777" w:rsidR="00557558" w:rsidRPr="00621453" w:rsidRDefault="00A77BBA" w:rsidP="00557558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 w:rsidRPr="00621453">
        <w:rPr>
          <w:rFonts w:ascii="Times New Roman" w:hAnsi="Times New Roman" w:cs="Times New Roman"/>
          <w:b/>
          <w:bCs/>
        </w:rPr>
        <w:t>Производственные кадры.</w:t>
      </w:r>
    </w:p>
    <w:p w14:paraId="38436A6C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Равновесие на рынке труда и деятельность профсоюзов. Человеческий капитал. Производный спрос на трудовой ресурс.</w:t>
      </w:r>
    </w:p>
    <w:p w14:paraId="0D568E86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Рынок труда в отрасли производства ПО</w:t>
      </w:r>
    </w:p>
    <w:p w14:paraId="4CA663A0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Подготовка кадров. Экономическое обоснование.</w:t>
      </w:r>
    </w:p>
    <w:p w14:paraId="2648CCC4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Распределение доходов. Кривая Лоренца и индекс Джини</w:t>
      </w:r>
    </w:p>
    <w:p w14:paraId="51E4344C" w14:textId="77777777" w:rsidR="00557558" w:rsidRPr="00621453" w:rsidRDefault="00A77BBA" w:rsidP="00557558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 w:rsidRPr="00621453">
        <w:rPr>
          <w:rFonts w:ascii="Times New Roman" w:hAnsi="Times New Roman" w:cs="Times New Roman"/>
          <w:b/>
          <w:bCs/>
        </w:rPr>
        <w:t>Технологическое предпринимательство.</w:t>
      </w:r>
    </w:p>
    <w:p w14:paraId="3AB7312F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Инновационное предпринимательство. Причины возникновения. Основные отличия от традиционного предпринимательства.</w:t>
      </w:r>
    </w:p>
    <w:p w14:paraId="20E6AF4B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Венчурные инвестиции. Старт-</w:t>
      </w:r>
      <w:proofErr w:type="spellStart"/>
      <w:r w:rsidRPr="00621453">
        <w:rPr>
          <w:rFonts w:ascii="Times New Roman" w:hAnsi="Times New Roman" w:cs="Times New Roman"/>
        </w:rPr>
        <w:t>апы</w:t>
      </w:r>
      <w:proofErr w:type="spellEnd"/>
      <w:r w:rsidRPr="00621453">
        <w:rPr>
          <w:rFonts w:ascii="Times New Roman" w:hAnsi="Times New Roman" w:cs="Times New Roman"/>
        </w:rPr>
        <w:t>. Возможности и иллюзии.</w:t>
      </w:r>
    </w:p>
    <w:p w14:paraId="4CDF9435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Кривая Роджерса. Развитие бизнеса. Оценка стоимости активов.</w:t>
      </w:r>
    </w:p>
    <w:p w14:paraId="3845856E" w14:textId="77777777" w:rsidR="00557558" w:rsidRPr="00621453" w:rsidRDefault="00A77BBA" w:rsidP="00557558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Оценка инвестиционных решений. Чистый дисконтированный доход. Внутренняя норма доходности. Индекс прибыльности.</w:t>
      </w:r>
    </w:p>
    <w:p w14:paraId="5E1C8E12" w14:textId="77777777" w:rsidR="00FA5215" w:rsidRPr="00621453" w:rsidRDefault="008049CB">
      <w:pPr>
        <w:rPr>
          <w:rFonts w:ascii="Times New Roman" w:hAnsi="Times New Roman" w:cs="Times New Roman"/>
        </w:rPr>
      </w:pPr>
    </w:p>
    <w:p w14:paraId="088342D3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br w:type="page"/>
      </w:r>
    </w:p>
    <w:p w14:paraId="2EA75CEA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5A442B0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99F574A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3.1.1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C632A7D" w14:textId="77777777" w:rsidR="00DE4464" w:rsidRPr="000A06FF" w:rsidRDefault="00DE4464" w:rsidP="00DE44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3AFA"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посещать лекции и практические занятия, выполнять задания преподавателей.</w:t>
      </w:r>
      <w:r>
        <w:rPr>
          <w:rFonts w:ascii="Times New Roman" w:hAnsi="Times New Roman" w:cs="Times New Roman"/>
          <w:sz w:val="24"/>
          <w:szCs w:val="24"/>
        </w:rPr>
        <w:t xml:space="preserve"> Обучающим рекомендуется в ходе обучения подготовить и выступить с презентацией по одному из изучаемых вопросов, для более </w:t>
      </w:r>
      <w:r w:rsidRPr="000A06FF">
        <w:rPr>
          <w:rFonts w:ascii="Times New Roman" w:hAnsi="Times New Roman" w:cs="Times New Roman"/>
          <w:sz w:val="24"/>
          <w:szCs w:val="24"/>
        </w:rPr>
        <w:t>глубокого изучения отдельных тем. В рамках практических занятий по теме «Технологическое предпринимательство» предполагается выполнение практического задания.</w:t>
      </w:r>
    </w:p>
    <w:p w14:paraId="03620290" w14:textId="6658AFA7" w:rsidR="00DE4464" w:rsidRPr="009D742C" w:rsidRDefault="00DE4464" w:rsidP="00DE44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hAnsi="Times New Roman" w:cs="Times New Roman"/>
          <w:sz w:val="24"/>
          <w:szCs w:val="24"/>
        </w:rPr>
        <w:t>Пример задания: разработать проект прототипа мобильного приложения по ведению личного бюджета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8F93F" w14:textId="2D45B5B5" w:rsidR="00DE4464" w:rsidRPr="009D742C" w:rsidRDefault="00DE4464" w:rsidP="00DE44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Обучающиеся </w:t>
      </w:r>
      <w:r w:rsidRPr="009D742C">
        <w:rPr>
          <w:rFonts w:ascii="Times New Roman" w:hAnsi="Times New Roman" w:cs="Times New Roman"/>
          <w:sz w:val="24"/>
          <w:szCs w:val="24"/>
        </w:rPr>
        <w:t>должны быть поделены на группы (1-5 человек) и подготовить презентацию с описанием принципов работы и интерфейсами мобильного приложения по учету личных финансов. В ходе выполнения работы могут быть выполнены следующие шаги (в аудитории или для самостоятельной работы):</w:t>
      </w:r>
    </w:p>
    <w:p w14:paraId="0D4EC2CD" w14:textId="73577DC5" w:rsidR="00DE4464" w:rsidRPr="009D742C" w:rsidRDefault="00DE4464" w:rsidP="00DE4464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eastAsia="Calibri" w:hAnsi="Times New Roman" w:cs="Times New Roman"/>
          <w:sz w:val="24"/>
          <w:szCs w:val="24"/>
        </w:rPr>
        <w:t>Определение и содержание проекта</w:t>
      </w:r>
      <w:r w:rsidRPr="009D742C">
        <w:rPr>
          <w:rFonts w:ascii="Times New Roman" w:hAnsi="Times New Roman" w:cs="Times New Roman"/>
          <w:sz w:val="24"/>
          <w:szCs w:val="24"/>
        </w:rPr>
        <w:t xml:space="preserve"> (мобильное приложение, которое помогает пользователю вести свои личные финансы, записывать и анализировать доходы и расходы с учетом различных источников, категорий, валют и т.д.)</w:t>
      </w:r>
    </w:p>
    <w:p w14:paraId="2193EEF1" w14:textId="77777777" w:rsidR="00DE4464" w:rsidRPr="009D742C" w:rsidRDefault="00DE4464" w:rsidP="00DE4464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hAnsi="Times New Roman" w:cs="Times New Roman"/>
          <w:sz w:val="24"/>
          <w:szCs w:val="24"/>
        </w:rPr>
        <w:t>Поиск аналогичных программных продуктов, описание их основных свойств. Выделение конкурентных преимуществ, описание возможных недостатков, отсутствующей функциональности.</w:t>
      </w:r>
    </w:p>
    <w:p w14:paraId="43425D6E" w14:textId="77777777" w:rsidR="00DE4464" w:rsidRPr="009D742C" w:rsidRDefault="00DE4464" w:rsidP="00DE4464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D742C">
        <w:rPr>
          <w:rFonts w:ascii="Times New Roman" w:hAnsi="Times New Roman" w:cs="Times New Roman"/>
          <w:sz w:val="24"/>
          <w:szCs w:val="24"/>
        </w:rPr>
        <w:t xml:space="preserve">Сбор требований к итоговому прототипу, управление требованиями (их изменение), поиск </w:t>
      </w:r>
      <w:r w:rsidRPr="009D742C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9D742C">
        <w:rPr>
          <w:rFonts w:ascii="Times New Roman" w:hAnsi="Times New Roman" w:cs="Times New Roman"/>
          <w:sz w:val="24"/>
          <w:szCs w:val="24"/>
        </w:rPr>
        <w:t xml:space="preserve"> (</w:t>
      </w:r>
      <w:r w:rsidRPr="009D742C">
        <w:rPr>
          <w:rFonts w:ascii="Times New Roman" w:hAnsi="Times New Roman" w:cs="Times New Roman"/>
          <w:sz w:val="24"/>
          <w:szCs w:val="24"/>
          <w:lang w:val="en-US"/>
        </w:rPr>
        <w:t>Minimal</w:t>
      </w:r>
      <w:r w:rsidRPr="009D742C">
        <w:rPr>
          <w:rFonts w:ascii="Times New Roman" w:hAnsi="Times New Roman" w:cs="Times New Roman"/>
          <w:sz w:val="24"/>
          <w:szCs w:val="24"/>
        </w:rPr>
        <w:t xml:space="preserve"> </w:t>
      </w:r>
      <w:r w:rsidRPr="009D742C">
        <w:rPr>
          <w:rFonts w:ascii="Times New Roman" w:hAnsi="Times New Roman" w:cs="Times New Roman"/>
          <w:sz w:val="24"/>
          <w:szCs w:val="24"/>
          <w:lang w:val="en-US"/>
        </w:rPr>
        <w:t>Valuable</w:t>
      </w:r>
      <w:r w:rsidRPr="009D742C">
        <w:rPr>
          <w:rFonts w:ascii="Times New Roman" w:hAnsi="Times New Roman" w:cs="Times New Roman"/>
          <w:sz w:val="24"/>
          <w:szCs w:val="24"/>
        </w:rPr>
        <w:t xml:space="preserve"> </w:t>
      </w:r>
      <w:r w:rsidRPr="009D742C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9D742C">
        <w:rPr>
          <w:rFonts w:ascii="Times New Roman" w:hAnsi="Times New Roman" w:cs="Times New Roman"/>
          <w:sz w:val="24"/>
          <w:szCs w:val="24"/>
        </w:rPr>
        <w:t xml:space="preserve">) – прототипа, который обладает практической ценностью, но содержит минимальное количество функций. Карта развития функционала. </w:t>
      </w:r>
    </w:p>
    <w:p w14:paraId="6407228B" w14:textId="77777777" w:rsidR="00DE4464" w:rsidRPr="009D742C" w:rsidRDefault="00DE4464" w:rsidP="00DE4464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hAnsi="Times New Roman" w:cs="Times New Roman"/>
          <w:sz w:val="24"/>
          <w:szCs w:val="24"/>
        </w:rPr>
        <w:t>Стандартная и расширенная версии продукта. Что пользователь вводит сам, а что содержится в программной продукте. Возможности настройки.</w:t>
      </w:r>
    </w:p>
    <w:p w14:paraId="00C529AF" w14:textId="77777777" w:rsidR="00DE4464" w:rsidRPr="009D742C" w:rsidRDefault="00DE4464" w:rsidP="00DE4464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hAnsi="Times New Roman" w:cs="Times New Roman"/>
          <w:sz w:val="24"/>
          <w:szCs w:val="24"/>
        </w:rPr>
        <w:t>Эскизы графического интерфейса, переходы между экранами.</w:t>
      </w:r>
    </w:p>
    <w:p w14:paraId="26DCC35E" w14:textId="77777777" w:rsidR="00DE4464" w:rsidRPr="009D742C" w:rsidRDefault="00DE4464" w:rsidP="00DE4464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3FA7BD" w14:textId="2457F584" w:rsidR="00DE4464" w:rsidRPr="009D742C" w:rsidRDefault="00DE4464" w:rsidP="00DE4464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42C">
        <w:rPr>
          <w:rFonts w:ascii="Times New Roman" w:hAnsi="Times New Roman" w:cs="Times New Roman"/>
          <w:sz w:val="24"/>
          <w:szCs w:val="24"/>
        </w:rPr>
        <w:t>В ходе выполнения работы при анализе конкурентных решений и сборе требований</w:t>
      </w:r>
      <w:r w:rsidR="00AE7919">
        <w:rPr>
          <w:rFonts w:ascii="Times New Roman" w:hAnsi="Times New Roman" w:cs="Times New Roman"/>
          <w:sz w:val="24"/>
          <w:szCs w:val="24"/>
        </w:rPr>
        <w:t xml:space="preserve">, </w:t>
      </w:r>
      <w:r w:rsidRPr="009D742C">
        <w:rPr>
          <w:rFonts w:ascii="Times New Roman" w:hAnsi="Times New Roman" w:cs="Times New Roman"/>
          <w:sz w:val="24"/>
          <w:szCs w:val="24"/>
        </w:rPr>
        <w:t xml:space="preserve">при поиске элегантных решений человеко-машинного интерфейса, </w:t>
      </w:r>
      <w:r w:rsidR="00560568">
        <w:rPr>
          <w:rFonts w:ascii="Times New Roman" w:hAnsi="Times New Roman" w:cs="Times New Roman"/>
          <w:sz w:val="24"/>
          <w:szCs w:val="24"/>
        </w:rPr>
        <w:t>обучающиеся</w:t>
      </w:r>
      <w:r w:rsidRPr="009D742C">
        <w:rPr>
          <w:rFonts w:ascii="Times New Roman" w:hAnsi="Times New Roman" w:cs="Times New Roman"/>
          <w:sz w:val="24"/>
          <w:szCs w:val="24"/>
        </w:rPr>
        <w:t xml:space="preserve"> смогут глубже понять важность ведения личных финансов, возможности которые при этом открываются, удобство планирования, приор</w:t>
      </w:r>
      <w:r w:rsidR="00AE791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E7919">
        <w:rPr>
          <w:rFonts w:ascii="Times New Roman" w:hAnsi="Times New Roman" w:cs="Times New Roman"/>
          <w:sz w:val="24"/>
          <w:szCs w:val="24"/>
        </w:rPr>
        <w:t>е</w:t>
      </w:r>
      <w:r w:rsidRPr="009D742C">
        <w:rPr>
          <w:rFonts w:ascii="Times New Roman" w:hAnsi="Times New Roman" w:cs="Times New Roman"/>
          <w:sz w:val="24"/>
          <w:szCs w:val="24"/>
        </w:rPr>
        <w:t>зации целей и т.д.</w:t>
      </w:r>
    </w:p>
    <w:p w14:paraId="456274CD" w14:textId="77777777" w:rsidR="00DF3AFA" w:rsidRPr="00621453" w:rsidRDefault="00DF3AFA">
      <w:pPr>
        <w:rPr>
          <w:rFonts w:ascii="Times New Roman" w:hAnsi="Times New Roman" w:cs="Times New Roman"/>
        </w:rPr>
      </w:pPr>
    </w:p>
    <w:p w14:paraId="630E3699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3.1.2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564A9A1" w14:textId="2CBFDA89" w:rsidR="000D0298" w:rsidRDefault="00DF3AFA" w:rsidP="00DF3A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3AFA"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572F8A78" w14:textId="77777777" w:rsidR="00DF3AFA" w:rsidRPr="00621453" w:rsidRDefault="00DF3AFA">
      <w:pPr>
        <w:rPr>
          <w:rFonts w:ascii="Times New Roman" w:hAnsi="Times New Roman" w:cs="Times New Roman"/>
        </w:rPr>
      </w:pPr>
    </w:p>
    <w:p w14:paraId="11CC63AD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3.1.3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11982A1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Текущим контролем является презентация на практическом занятии доклада на тему из перечня в п. 3.1.1. Доклад оценивается баллами в диапазоне от 0 (доклад не сделан, не соответствует теме или грубо нарушает требования п. 3.1.1) до 20 (доклад сделан по теме и в соответствии с требованиями п. 3.1.1). </w:t>
      </w:r>
    </w:p>
    <w:p w14:paraId="5AB52E68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Промежуточная аттестация проводится в виде зачета в устной форме. Билет содержит 2 вопроса. На подготовку к ответу в аудитории отводится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73C23667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ответа на каждый вопрос билета, преподаватель вправе задать уточняющие вопросы по услышанному. После всех уточняющих вопросов преподаватель задает </w:t>
      </w:r>
      <w:r>
        <w:rPr>
          <w:rFonts w:ascii="Times New Roman" w:hAnsi="Times New Roman"/>
          <w:sz w:val="24"/>
          <w:szCs w:val="24"/>
        </w:rPr>
        <w:lastRenderedPageBreak/>
        <w:t xml:space="preserve">дополнительные вопросы по любой теме из списка вопросов, вынесенных на зачет. В качестве уточняющих используются вопросы, не требующие длительного ответа, в том числе основные определения и понятия. 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3-4 дополнительных вопроса на билет и не более 2-3 уточняющих вопросов. Преподаватель вправе увеличить количество вопросов в случае, если у него не возникает понимание, освоил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</w:rPr>
        <w:t xml:space="preserve">материал учебного курса или нет. </w:t>
      </w:r>
    </w:p>
    <w:p w14:paraId="7CADF976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случае, если к дате устного зачёта за текущий контроль обучающийся получил 0 баллов, он автоматически получает 0 баллов и за устный зачёт. В любой момент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</w:rPr>
        <w:t>имеет право отказаться от ответа на вопросы билета с выставлением оценки в 0 баллов.</w:t>
      </w:r>
    </w:p>
    <w:p w14:paraId="3948215F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Максимальная оценка за устный зачёт равна 40 баллам. Каждый вопрос билета вместе с уточняющими вопросами оценивается от 0 (ответа нет) до 10 баллов (исчерпывающий ответ).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Если суммарная оценка за устный зачёт превышает порог в 70% от максимального (28 баллов), считается, что обучающийся сдал устный зачёт на полученное количество баллов, которые добавляются к баллам, накопленным в семестре. В противном случае считается, что обучающийся сдал зачёт на 0 баллов.</w:t>
      </w:r>
    </w:p>
    <w:p w14:paraId="1F351CF2" w14:textId="4FD6F560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желанию преподавателя на </w:t>
      </w:r>
      <w:r w:rsidR="00311D9F">
        <w:rPr>
          <w:rFonts w:ascii="Times New Roman" w:hAnsi="Times New Roman"/>
          <w:sz w:val="24"/>
          <w:szCs w:val="24"/>
        </w:rPr>
        <w:t>зачет</w:t>
      </w:r>
      <w:r>
        <w:rPr>
          <w:rFonts w:ascii="Times New Roman" w:hAnsi="Times New Roman"/>
          <w:sz w:val="24"/>
          <w:szCs w:val="24"/>
        </w:rPr>
        <w:t xml:space="preserve">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</w:rPr>
        <w:t xml:space="preserve"> не ниже изложенной в п. 3.2.1 как для независимого оценивания ответов </w:t>
      </w:r>
      <w:r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>, так и для коллегиального. В последнем случае оценка за зачет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53A424D0" w14:textId="77777777" w:rsidR="001A2573" w:rsidRDefault="001A2573" w:rsidP="001A257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25228B" w14:textId="77777777" w:rsidR="001A2573" w:rsidRDefault="001A2573" w:rsidP="001A2573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мероприятия текущего и промежуточного контроля, в итоговый процент освоения курса делается по формуле</w:t>
      </w:r>
    </w:p>
    <w:p w14:paraId="3AAB0650" w14:textId="77777777" w:rsidR="001A2573" w:rsidRDefault="001A2573" w:rsidP="001A2573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E1E0068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A257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заработанное </w:t>
      </w:r>
      <w:r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bCs/>
          <w:sz w:val="24"/>
          <w:szCs w:val="24"/>
        </w:rPr>
        <w:t xml:space="preserve">число баллов. </w:t>
      </w:r>
      <w:r>
        <w:rPr>
          <w:rFonts w:ascii="Times New Roman" w:hAnsi="Times New Roman"/>
          <w:sz w:val="24"/>
          <w:szCs w:val="24"/>
        </w:rPr>
        <w:t>Перевод в оценки делается по стандартной методике согласно приказу №7293/1 от 20.07.2018:</w:t>
      </w:r>
    </w:p>
    <w:p w14:paraId="70026B59" w14:textId="77777777" w:rsidR="001A2573" w:rsidRDefault="001A2573" w:rsidP="001A257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f5"/>
        <w:tblW w:w="0" w:type="auto"/>
        <w:tblInd w:w="113" w:type="dxa"/>
        <w:tblLook w:val="04A0" w:firstRow="1" w:lastRow="0" w:firstColumn="1" w:lastColumn="0" w:noHBand="0" w:noVBand="1"/>
      </w:tblPr>
      <w:tblGrid>
        <w:gridCol w:w="3079"/>
        <w:gridCol w:w="3091"/>
        <w:gridCol w:w="3062"/>
      </w:tblGrid>
      <w:tr w:rsidR="001A2573" w14:paraId="2D10DE5E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1FCF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Итоговый процент освоения курса,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0005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A605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</w:p>
        </w:tc>
      </w:tr>
      <w:tr w:rsidR="001A2573" w14:paraId="0B7094F9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79BC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2D56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28D1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1A2573" w14:paraId="65F6E8DF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CD06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64B3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1B3E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1A2573" w14:paraId="6D05A0F6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9A90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61-69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6133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C807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1A2573" w14:paraId="53C47200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F734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46DC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058A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1A2573" w14:paraId="116A4C7B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45F0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80-89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DD28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209E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1A2573" w14:paraId="2A2A00F7" w14:textId="77777777" w:rsidTr="001A25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C08F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F86D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5C91" w14:textId="77777777" w:rsidR="001A2573" w:rsidRDefault="001A25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2873D8DA" w14:textId="77777777" w:rsidR="001A2573" w:rsidRDefault="001A2573" w:rsidP="001A2573"/>
    <w:p w14:paraId="714C677C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1B2AE401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3.1.4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3DACE15" w14:textId="58BC8521" w:rsidR="00FA5215" w:rsidRDefault="0035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Примерный список вопросов к зачёту:</w:t>
      </w:r>
    </w:p>
    <w:p w14:paraId="564A77E3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Развитие экономической науки. Особенности микроэкономической методологии. </w:t>
      </w:r>
    </w:p>
    <w:p w14:paraId="01E62898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Предельный анализ и его использование в экономическом анализе.</w:t>
      </w:r>
    </w:p>
    <w:p w14:paraId="75AFFC9F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Экономическая рациональность и альтернативные издержки. Концепция альтернативных издержек и его роль в микроэкономическом анализе.</w:t>
      </w:r>
    </w:p>
    <w:p w14:paraId="7B7B62CF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lastRenderedPageBreak/>
        <w:t>Рынок и его основные функции. Трансакционные издержки.</w:t>
      </w:r>
    </w:p>
    <w:p w14:paraId="0AEBD770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Теория рыночного спроса. Теория рыночного предложения. Эластичность.</w:t>
      </w:r>
    </w:p>
    <w:p w14:paraId="14B49884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Рыночное равновесие: формирование и регулирование. «Излишки» потребителей и производителей.</w:t>
      </w:r>
    </w:p>
    <w:p w14:paraId="6F4BB599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Товары высокой и низкой категории. Взаимозамещение и взаимодополнение благ и ресурсов.</w:t>
      </w:r>
    </w:p>
    <w:p w14:paraId="1EC8A326" w14:textId="2139BFB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Производство. Закон убывающей предельной производительности. Правила минимизации издержек и максимизации прибыли. Возникновение фирм. Экономия от масштаба</w:t>
      </w:r>
      <w:r>
        <w:rPr>
          <w:rFonts w:ascii="Times New Roman" w:hAnsi="Times New Roman" w:cs="Times New Roman"/>
        </w:rPr>
        <w:t>.</w:t>
      </w:r>
    </w:p>
    <w:p w14:paraId="1227A281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издержек производства. Характеристика доходов производства: бухгалтерский и экономический подходы.</w:t>
      </w:r>
    </w:p>
    <w:p w14:paraId="1591DD19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Поведение фирмы в условиях совершенной конкуренции</w:t>
      </w:r>
    </w:p>
    <w:p w14:paraId="17DBBE55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Условия максимизации прибыли и минимизации убытков фирмой. Понятие «предельной» фирмы.</w:t>
      </w:r>
    </w:p>
    <w:p w14:paraId="642189D6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монополии и анализ его поведения. Ценовая дискриминация. Поведение фирмы в условиях монополистической конкуренции.</w:t>
      </w:r>
    </w:p>
    <w:p w14:paraId="75B1B11A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Диагностирование монопольной власти.</w:t>
      </w:r>
      <w:r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>Общественные потери при монополизации отрасли. Анализ антимонопольной политики.</w:t>
      </w:r>
    </w:p>
    <w:p w14:paraId="3CE434E5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Характеристика олигополии.</w:t>
      </w:r>
      <w:r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 xml:space="preserve">Поведение </w:t>
      </w:r>
      <w:proofErr w:type="spellStart"/>
      <w:r w:rsidRPr="00621453">
        <w:rPr>
          <w:rFonts w:ascii="Times New Roman" w:hAnsi="Times New Roman" w:cs="Times New Roman"/>
        </w:rPr>
        <w:t>олигополистов</w:t>
      </w:r>
      <w:proofErr w:type="spellEnd"/>
      <w:r w:rsidRPr="00621453">
        <w:rPr>
          <w:rFonts w:ascii="Times New Roman" w:hAnsi="Times New Roman" w:cs="Times New Roman"/>
        </w:rPr>
        <w:t>.</w:t>
      </w:r>
      <w:r w:rsidRPr="00DF3AFA">
        <w:rPr>
          <w:rFonts w:ascii="Times New Roman" w:hAnsi="Times New Roman" w:cs="Times New Roman"/>
        </w:rPr>
        <w:t xml:space="preserve"> </w:t>
      </w:r>
      <w:r w:rsidRPr="00621453">
        <w:rPr>
          <w:rFonts w:ascii="Times New Roman" w:hAnsi="Times New Roman" w:cs="Times New Roman"/>
        </w:rPr>
        <w:t>Ценовые войны. «Ломаная» линия спроса.</w:t>
      </w:r>
    </w:p>
    <w:p w14:paraId="19CE182D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Методы ценообразования в условиях олигополии. Олигополия и теория игр.</w:t>
      </w:r>
    </w:p>
    <w:p w14:paraId="128227CE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Максимизация прибыли фирмой в различных рыночных структурах.</w:t>
      </w:r>
    </w:p>
    <w:p w14:paraId="263DB8D1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Взаимосвязь индивидуального и рыночного спроса, предложения фирмы и отраслевого предложения.</w:t>
      </w:r>
    </w:p>
    <w:p w14:paraId="67416F3F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Равновесие на рынке труда и деятельность профсоюзов. Человеческий капитал. Производный спрос на трудовой ресурс.</w:t>
      </w:r>
    </w:p>
    <w:p w14:paraId="5455A1FF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Рынок труда в отрасли производства ПО</w:t>
      </w:r>
    </w:p>
    <w:p w14:paraId="743492DE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Подготовка кадров. Экономическое обоснование.</w:t>
      </w:r>
    </w:p>
    <w:p w14:paraId="1FF349AF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Распределение доходов. Кривая Лоренца и индекс Джини</w:t>
      </w:r>
    </w:p>
    <w:p w14:paraId="6AC59D52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Инновационное предпринимательство. Причины возникновения. Основные отличия от традиционного предпринимательства.</w:t>
      </w:r>
    </w:p>
    <w:p w14:paraId="3A314BA6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Венчурные инвестиции. Старт-</w:t>
      </w:r>
      <w:proofErr w:type="spellStart"/>
      <w:r w:rsidRPr="00621453">
        <w:rPr>
          <w:rFonts w:ascii="Times New Roman" w:hAnsi="Times New Roman" w:cs="Times New Roman"/>
        </w:rPr>
        <w:t>апы</w:t>
      </w:r>
      <w:proofErr w:type="spellEnd"/>
      <w:r w:rsidRPr="00621453">
        <w:rPr>
          <w:rFonts w:ascii="Times New Roman" w:hAnsi="Times New Roman" w:cs="Times New Roman"/>
        </w:rPr>
        <w:t>. Возможности и иллюзии.</w:t>
      </w:r>
    </w:p>
    <w:p w14:paraId="102FF8B3" w14:textId="77777777" w:rsidR="003511B4" w:rsidRPr="00621453" w:rsidRDefault="003511B4" w:rsidP="003511B4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Кривая Роджерса. Развитие бизнеса. Оценка стоимости активов.</w:t>
      </w:r>
    </w:p>
    <w:p w14:paraId="0C717BFA" w14:textId="32766549" w:rsidR="00AB30ED" w:rsidRPr="00AB30ED" w:rsidRDefault="003511B4" w:rsidP="00AB30ED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</w:rPr>
        <w:t>Оценка инвестиционных решений. Чистый дисконтированный доход. Внутренняя норма доходности. Индекс прибыльности.</w:t>
      </w:r>
    </w:p>
    <w:tbl>
      <w:tblPr>
        <w:tblStyle w:val="af5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AB1233" w:rsidRPr="007C3A0F" w14:paraId="5ACCF3E0" w14:textId="77777777" w:rsidTr="00F71202">
        <w:tc>
          <w:tcPr>
            <w:tcW w:w="426" w:type="dxa"/>
          </w:tcPr>
          <w:p w14:paraId="1D7AC050" w14:textId="77777777" w:rsidR="00AB1233" w:rsidRPr="00B45F5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67261457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09308765" w14:textId="77777777" w:rsidR="00AB1233" w:rsidRPr="00B45F5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25C6E85D" w14:textId="77777777" w:rsidR="00AB1233" w:rsidRPr="001B189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B1233" w:rsidRPr="00260BF9" w14:paraId="006914D6" w14:textId="77777777" w:rsidTr="00F71202">
        <w:tc>
          <w:tcPr>
            <w:tcW w:w="426" w:type="dxa"/>
          </w:tcPr>
          <w:p w14:paraId="03B4CC25" w14:textId="77777777" w:rsidR="00AB1233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4A084CE8" w14:textId="77777777" w:rsidR="00AB1233" w:rsidRPr="00B45F52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3B7B333A" w14:textId="77777777" w:rsidR="00AB1233" w:rsidRPr="00260BF9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2</w:t>
            </w:r>
          </w:p>
        </w:tc>
      </w:tr>
      <w:tr w:rsidR="00AB1233" w:rsidRPr="00260BF9" w14:paraId="4A99638E" w14:textId="77777777" w:rsidTr="00F71202">
        <w:tc>
          <w:tcPr>
            <w:tcW w:w="426" w:type="dxa"/>
          </w:tcPr>
          <w:p w14:paraId="5A510445" w14:textId="77777777" w:rsidR="00AB1233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11DC38D" w14:textId="77777777" w:rsid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1DE3E373" w14:textId="2E7D240C" w:rsidR="00AB1233" w:rsidRP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AB1233">
              <w:rPr>
                <w:lang w:val="ru-RU"/>
              </w:rPr>
              <w:t>баллы за устный зачёт переводятся в диапазон от 0 до 100</w:t>
            </w:r>
          </w:p>
        </w:tc>
      </w:tr>
      <w:tr w:rsidR="00AB1233" w:rsidRPr="00260BF9" w14:paraId="51B9875A" w14:textId="77777777" w:rsidTr="00F71202">
        <w:tc>
          <w:tcPr>
            <w:tcW w:w="426" w:type="dxa"/>
          </w:tcPr>
          <w:p w14:paraId="798D21F0" w14:textId="77777777" w:rsidR="00AB1233" w:rsidRDefault="00AB123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365BEED9" w14:textId="77777777" w:rsid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 xml:space="preserve">УК-2.3. Оценивает соответствие способов </w:t>
            </w:r>
            <w:r w:rsidRPr="00260BF9">
              <w:rPr>
                <w:sz w:val="22"/>
                <w:lang w:val="ru-RU"/>
              </w:rPr>
              <w:lastRenderedPageBreak/>
              <w:t>решения цели проекта;</w:t>
            </w:r>
          </w:p>
        </w:tc>
        <w:tc>
          <w:tcPr>
            <w:tcW w:w="4678" w:type="dxa"/>
          </w:tcPr>
          <w:p w14:paraId="7FE6BBA4" w14:textId="5711BF8D" w:rsidR="00AB1233" w:rsidRP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AB1233">
              <w:rPr>
                <w:lang w:val="ru-RU"/>
              </w:rPr>
              <w:lastRenderedPageBreak/>
              <w:t xml:space="preserve">баллы за устный зачёт переводятся в </w:t>
            </w:r>
            <w:r w:rsidRPr="00AB1233">
              <w:rPr>
                <w:lang w:val="ru-RU"/>
              </w:rPr>
              <w:lastRenderedPageBreak/>
              <w:t>диапазон от 0 до 100</w:t>
            </w:r>
          </w:p>
        </w:tc>
      </w:tr>
      <w:tr w:rsidR="00E77D9D" w:rsidRPr="00E77D9D" w14:paraId="6266BDD8" w14:textId="77777777" w:rsidTr="00F71202">
        <w:tc>
          <w:tcPr>
            <w:tcW w:w="426" w:type="dxa"/>
          </w:tcPr>
          <w:p w14:paraId="46F27187" w14:textId="556A476C" w:rsidR="00BE7986" w:rsidRPr="00E77D9D" w:rsidRDefault="00BE7986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E77D9D"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4536" w:type="dxa"/>
          </w:tcPr>
          <w:p w14:paraId="5DFA1C09" w14:textId="00B595F7" w:rsidR="00BE7986" w:rsidRPr="00E77D9D" w:rsidRDefault="00E77D9D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E77D9D">
              <w:rPr>
                <w:sz w:val="22"/>
                <w:lang w:val="ru-RU"/>
              </w:rPr>
              <w:t>УК-9.3. Знает способы взаимодействия с людьми с инвалидностью и ограниченными возможностями здоровья в социальной и профессиональной сферах.</w:t>
            </w:r>
          </w:p>
        </w:tc>
        <w:tc>
          <w:tcPr>
            <w:tcW w:w="4678" w:type="dxa"/>
          </w:tcPr>
          <w:p w14:paraId="5F1276DC" w14:textId="0947B06E" w:rsidR="00BE7986" w:rsidRPr="00E77D9D" w:rsidRDefault="00E77D9D" w:rsidP="00F71202">
            <w:pPr>
              <w:pStyle w:val="TableParagraph"/>
              <w:ind w:right="105"/>
              <w:jc w:val="both"/>
              <w:rPr>
                <w:lang w:val="ru-RU"/>
              </w:rPr>
            </w:pPr>
            <w:r w:rsidRPr="00E77D9D">
              <w:rPr>
                <w:lang w:val="ru-RU"/>
              </w:rPr>
              <w:t>баллы за устный зачёт переводятся в диапазон от 0 до 100</w:t>
            </w:r>
          </w:p>
        </w:tc>
      </w:tr>
      <w:tr w:rsidR="00AB1233" w:rsidRPr="00260BF9" w14:paraId="0DB9DD7E" w14:textId="77777777" w:rsidTr="00F71202">
        <w:tc>
          <w:tcPr>
            <w:tcW w:w="426" w:type="dxa"/>
          </w:tcPr>
          <w:p w14:paraId="558A5C70" w14:textId="52CABC40" w:rsidR="00AB1233" w:rsidRPr="00E77D9D" w:rsidRDefault="00E77D9D" w:rsidP="00F71202">
            <w:pPr>
              <w:pStyle w:val="TableParagraph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536" w:type="dxa"/>
          </w:tcPr>
          <w:p w14:paraId="38091F3D" w14:textId="77777777" w:rsid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sz w:val="22"/>
                <w:lang w:val="ru-RU"/>
              </w:rPr>
              <w:t>1.2. Предлагает способы решения поставленных задач;</w:t>
            </w:r>
          </w:p>
        </w:tc>
        <w:tc>
          <w:tcPr>
            <w:tcW w:w="4678" w:type="dxa"/>
          </w:tcPr>
          <w:p w14:paraId="510025E0" w14:textId="6CB77968" w:rsidR="00AB1233" w:rsidRPr="00260BF9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proofErr w:type="spellStart"/>
            <w:r>
              <w:t>итоговый</w:t>
            </w:r>
            <w:proofErr w:type="spellEnd"/>
            <w:r>
              <w:t xml:space="preserve"> </w:t>
            </w:r>
            <w:proofErr w:type="spellStart"/>
            <w:r>
              <w:t>процент</w:t>
            </w:r>
            <w:proofErr w:type="spellEnd"/>
            <w:r>
              <w:t xml:space="preserve"> </w:t>
            </w:r>
            <w:proofErr w:type="spellStart"/>
            <w:r>
              <w:t>освоения</w:t>
            </w:r>
            <w:proofErr w:type="spellEnd"/>
            <w:r>
              <w:t xml:space="preserve"> </w:t>
            </w:r>
            <w:proofErr w:type="spellStart"/>
            <w:r>
              <w:t>дисциплины</w:t>
            </w:r>
            <w:proofErr w:type="spellEnd"/>
          </w:p>
        </w:tc>
      </w:tr>
      <w:tr w:rsidR="00AB1233" w:rsidRPr="00260BF9" w14:paraId="57B985DF" w14:textId="77777777" w:rsidTr="00F71202">
        <w:tc>
          <w:tcPr>
            <w:tcW w:w="426" w:type="dxa"/>
          </w:tcPr>
          <w:p w14:paraId="2E72D975" w14:textId="3BC58CB2" w:rsidR="00AB1233" w:rsidRPr="00E77D9D" w:rsidRDefault="00E77D9D" w:rsidP="00F71202">
            <w:pPr>
              <w:pStyle w:val="TableParagraph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536" w:type="dxa"/>
          </w:tcPr>
          <w:p w14:paraId="070D1734" w14:textId="77777777" w:rsidR="00AB1233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4678" w:type="dxa"/>
          </w:tcPr>
          <w:p w14:paraId="1C3FD420" w14:textId="506520F2" w:rsidR="00AB1233" w:rsidRPr="00260BF9" w:rsidRDefault="00AB1233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proofErr w:type="spellStart"/>
            <w:r>
              <w:t>итоговый</w:t>
            </w:r>
            <w:proofErr w:type="spellEnd"/>
            <w:r>
              <w:t xml:space="preserve"> </w:t>
            </w:r>
            <w:proofErr w:type="spellStart"/>
            <w:r>
              <w:t>процент</w:t>
            </w:r>
            <w:proofErr w:type="spellEnd"/>
            <w:r>
              <w:t xml:space="preserve"> </w:t>
            </w:r>
            <w:proofErr w:type="spellStart"/>
            <w:r>
              <w:t>освоения</w:t>
            </w:r>
            <w:proofErr w:type="spellEnd"/>
            <w:r>
              <w:t xml:space="preserve"> </w:t>
            </w:r>
            <w:proofErr w:type="spellStart"/>
            <w:r>
              <w:t>дисциплины</w:t>
            </w:r>
            <w:proofErr w:type="spellEnd"/>
          </w:p>
        </w:tc>
      </w:tr>
      <w:bookmarkEnd w:id="1"/>
      <w:bookmarkEnd w:id="2"/>
      <w:bookmarkEnd w:id="3"/>
    </w:tbl>
    <w:p w14:paraId="2C20F431" w14:textId="77777777" w:rsidR="000D0298" w:rsidRPr="00621453" w:rsidRDefault="000D0298">
      <w:pPr>
        <w:rPr>
          <w:rFonts w:ascii="Times New Roman" w:hAnsi="Times New Roman" w:cs="Times New Roman"/>
        </w:rPr>
      </w:pPr>
    </w:p>
    <w:p w14:paraId="0744B952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3.1.5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D8E21B9" w14:textId="70B072AC" w:rsidR="003511B4" w:rsidRDefault="003511B4" w:rsidP="003511B4">
      <w:pPr>
        <w:ind w:firstLine="720"/>
        <w:jc w:val="both"/>
        <w:rPr>
          <w:rFonts w:ascii="Times New Roman" w:hAnsi="Times New Roman" w:cs="Times New Roman"/>
        </w:rPr>
      </w:pPr>
      <w:r w:rsidRPr="003511B4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C2C20BA" w14:textId="77777777" w:rsidR="003511B4" w:rsidRPr="003511B4" w:rsidRDefault="003511B4" w:rsidP="003511B4">
      <w:pPr>
        <w:ind w:firstLine="720"/>
        <w:jc w:val="both"/>
        <w:rPr>
          <w:rFonts w:ascii="Times New Roman" w:hAnsi="Times New Roman" w:cs="Times New Roman"/>
        </w:rPr>
      </w:pPr>
    </w:p>
    <w:p w14:paraId="21FE03F9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3.2.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8EB1B3C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3.2.1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E8093FA" w14:textId="03F05D4F" w:rsidR="000D0298" w:rsidRDefault="00A77BBA" w:rsidP="00351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1453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7385C18" w14:textId="77777777" w:rsidR="003511B4" w:rsidRPr="00621453" w:rsidRDefault="003511B4" w:rsidP="003511B4">
      <w:pPr>
        <w:ind w:firstLine="720"/>
        <w:jc w:val="both"/>
        <w:rPr>
          <w:rFonts w:ascii="Times New Roman" w:hAnsi="Times New Roman" w:cs="Times New Roman"/>
        </w:rPr>
      </w:pPr>
    </w:p>
    <w:p w14:paraId="05B9CD18" w14:textId="2B856BD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43FDBB14" w14:textId="624C7DDD" w:rsidR="000D0298" w:rsidRDefault="0035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  <w:r w:rsidR="00A77BBA" w:rsidRPr="00621453">
        <w:rPr>
          <w:rFonts w:ascii="Times New Roman" w:hAnsi="Times New Roman" w:cs="Times New Roman"/>
          <w:sz w:val="24"/>
          <w:szCs w:val="24"/>
        </w:rPr>
        <w:t>.</w:t>
      </w:r>
    </w:p>
    <w:p w14:paraId="78C44D31" w14:textId="77777777" w:rsidR="003511B4" w:rsidRPr="00621453" w:rsidRDefault="003511B4">
      <w:pPr>
        <w:rPr>
          <w:rFonts w:ascii="Times New Roman" w:hAnsi="Times New Roman" w:cs="Times New Roman"/>
        </w:rPr>
      </w:pPr>
    </w:p>
    <w:p w14:paraId="77FED24B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3.3.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B40BCB2" w14:textId="77777777" w:rsidR="00AB30ED" w:rsidRPr="00691B76" w:rsidRDefault="00AB30ED" w:rsidP="00AB30ED">
      <w:pPr>
        <w:rPr>
          <w:rFonts w:ascii="Times New Roman" w:eastAsia="Calibri" w:hAnsi="Times New Roman" w:cs="Times New Roman"/>
        </w:rPr>
      </w:pPr>
      <w:bookmarkStart w:id="4" w:name="_Hlk67261435"/>
      <w:r w:rsidRPr="00691B76">
        <w:rPr>
          <w:rFonts w:ascii="Times New Roman" w:eastAsia="Calibri" w:hAnsi="Times New Roman" w:cs="Times New Roman"/>
          <w:b/>
          <w:sz w:val="24"/>
          <w:szCs w:val="24"/>
        </w:rPr>
        <w:t>3.3.1</w:t>
      </w:r>
      <w:r w:rsidRPr="00691B76">
        <w:rPr>
          <w:rFonts w:ascii="Times New Roman" w:eastAsia="Calibri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3D93C22B" w14:textId="77777777" w:rsidR="00AB30ED" w:rsidRPr="00691B76" w:rsidRDefault="00AB30ED" w:rsidP="00AB30ED">
      <w:pPr>
        <w:spacing w:before="12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67247912"/>
      <w:r w:rsidRPr="00691B76">
        <w:rPr>
          <w:rFonts w:ascii="Times New Roman" w:eastAsia="Calibr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 w:rsidRPr="00691B7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88CCCBA" w14:textId="77777777" w:rsidR="00AB30ED" w:rsidRPr="00691B76" w:rsidRDefault="00AB30ED" w:rsidP="00AB30ED">
      <w:pPr>
        <w:rPr>
          <w:rFonts w:ascii="Times New Roman" w:eastAsia="Calibri" w:hAnsi="Times New Roman" w:cs="Times New Roman"/>
        </w:rPr>
      </w:pPr>
      <w:r w:rsidRPr="00691B76">
        <w:rPr>
          <w:rFonts w:ascii="Times New Roman" w:eastAsia="Calibri" w:hAnsi="Times New Roman" w:cs="Times New Roman"/>
          <w:b/>
          <w:sz w:val="24"/>
          <w:szCs w:val="24"/>
        </w:rPr>
        <w:t>3.3.2</w:t>
      </w:r>
      <w:r w:rsidRPr="00691B76">
        <w:rPr>
          <w:rFonts w:ascii="Times New Roman" w:eastAsia="Calibri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C96E4FE" w14:textId="77777777" w:rsidR="00AB30ED" w:rsidRPr="00691B76" w:rsidRDefault="00AB30ED" w:rsidP="00AB30ED">
      <w:pPr>
        <w:spacing w:before="36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6" w:name="_Hlk67247932"/>
      <w:r w:rsidRPr="00691B76">
        <w:rPr>
          <w:rFonts w:ascii="Times New Roman" w:eastAsia="Calibri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>FireFox</w:t>
      </w:r>
      <w:proofErr w:type="spellEnd"/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691B76">
        <w:rPr>
          <w:rFonts w:ascii="Times New Roman" w:eastAsia="Calibri" w:hAnsi="Times New Roman" w:cs="Times New Roman"/>
          <w:sz w:val="24"/>
          <w:szCs w:val="24"/>
        </w:rPr>
        <w:t>Антивирус</w:t>
      </w:r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691B76">
        <w:rPr>
          <w:rFonts w:ascii="Times New Roman" w:eastAsia="Calibri" w:hAnsi="Times New Roman" w:cs="Times New Roman"/>
          <w:sz w:val="24"/>
          <w:szCs w:val="24"/>
        </w:rPr>
        <w:t>Касперского</w:t>
      </w:r>
      <w:bookmarkEnd w:id="6"/>
    </w:p>
    <w:bookmarkEnd w:id="4"/>
    <w:p w14:paraId="6CDF64AE" w14:textId="77777777" w:rsidR="003E155E" w:rsidRPr="00AB30ED" w:rsidRDefault="003E155E" w:rsidP="003E155E">
      <w:pPr>
        <w:jc w:val="both"/>
        <w:rPr>
          <w:rFonts w:ascii="Times New Roman" w:hAnsi="Times New Roman" w:cs="Times New Roman"/>
          <w:lang w:val="en-US"/>
        </w:rPr>
      </w:pPr>
    </w:p>
    <w:p w14:paraId="697535AE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3.3.3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09946A0" w14:textId="512646AB" w:rsidR="000D0298" w:rsidRDefault="00A77BBA">
      <w:pPr>
        <w:rPr>
          <w:rFonts w:ascii="Times New Roman" w:hAnsi="Times New Roman" w:cs="Times New Roman"/>
          <w:sz w:val="24"/>
          <w:szCs w:val="24"/>
        </w:rPr>
      </w:pPr>
      <w:r w:rsidRPr="00621453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471F7D8" w14:textId="77777777" w:rsidR="003E155E" w:rsidRPr="00621453" w:rsidRDefault="003E155E">
      <w:pPr>
        <w:rPr>
          <w:rFonts w:ascii="Times New Roman" w:hAnsi="Times New Roman" w:cs="Times New Roman"/>
        </w:rPr>
      </w:pPr>
    </w:p>
    <w:p w14:paraId="23374FFA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3.3.4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C03FA39" w14:textId="633DFE9F" w:rsidR="000D0298" w:rsidRDefault="00A77BBA">
      <w:pPr>
        <w:rPr>
          <w:rFonts w:ascii="Times New Roman" w:hAnsi="Times New Roman" w:cs="Times New Roman"/>
          <w:sz w:val="24"/>
          <w:szCs w:val="24"/>
        </w:rPr>
      </w:pPr>
      <w:r w:rsidRPr="00621453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C5DFBD7" w14:textId="77777777" w:rsidR="003E155E" w:rsidRPr="00621453" w:rsidRDefault="003E155E">
      <w:pPr>
        <w:rPr>
          <w:rFonts w:ascii="Times New Roman" w:hAnsi="Times New Roman" w:cs="Times New Roman"/>
        </w:rPr>
      </w:pPr>
    </w:p>
    <w:p w14:paraId="5FA30C5C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3.3.5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C9902C2" w14:textId="1BDADC98" w:rsidR="003E155E" w:rsidRDefault="003E155E" w:rsidP="003E15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55E"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объёме, достаточном для проведения курса. Для аудиторий с меловыми досками необходим мел в объёме, достаточном для проведения курса. Канцелярские принадлежности в объёме, достаточном для проведения курса.</w:t>
      </w:r>
    </w:p>
    <w:p w14:paraId="364D7741" w14:textId="77777777" w:rsidR="003E155E" w:rsidRPr="00621453" w:rsidRDefault="003E155E">
      <w:pPr>
        <w:rPr>
          <w:rFonts w:ascii="Times New Roman" w:hAnsi="Times New Roman" w:cs="Times New Roman"/>
        </w:rPr>
      </w:pPr>
    </w:p>
    <w:p w14:paraId="659606E8" w14:textId="77777777" w:rsidR="00390C08" w:rsidRDefault="00390C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D8DC5A" w14:textId="19691CDF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lastRenderedPageBreak/>
        <w:t>3.4.</w:t>
      </w:r>
      <w:r w:rsidR="00B46443" w:rsidRPr="001A2573">
        <w:rPr>
          <w:rFonts w:ascii="Times New Roman" w:hAnsi="Times New Roman" w:cs="Times New Roman"/>
          <w:b/>
          <w:sz w:val="24"/>
          <w:szCs w:val="24"/>
        </w:rPr>
        <w:t>1</w:t>
      </w:r>
      <w:r w:rsidRPr="00621453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58C49A68" w14:textId="77777777" w:rsidR="00AB30ED" w:rsidRPr="005643BF" w:rsidRDefault="00AB30ED" w:rsidP="00AB30ED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096463DF" w14:textId="77777777" w:rsidR="00AB30ED" w:rsidRDefault="00AB30ED" w:rsidP="00AB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Институциональная экономика, Каплина Ю.Е.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СПбНИУ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ИТМО (Санкт-Петербургский национальный исследовательский университет информационных технологий, механики и оптики). ISBN: 978-5-4332-0025-8.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Цифровая экономика, Старков А.Н. ФЛИНТА. ISBN: 978-5-9765-3697-5</w:t>
      </w:r>
    </w:p>
    <w:p w14:paraId="6B581E8D" w14:textId="77777777" w:rsidR="00AB30ED" w:rsidRDefault="00AB30ED" w:rsidP="00AB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 xml:space="preserve">Экономика программной инженерии,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Ехлаков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Ю.П. ТУСУР (Томский государственный университет систем управления и радиоэлектроники). </w:t>
      </w: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 xml:space="preserve">: 978-5-4332-0126-2. </w:t>
      </w:r>
    </w:p>
    <w:p w14:paraId="2E98FE6F" w14:textId="77777777" w:rsidR="00AB30ED" w:rsidRPr="005643BF" w:rsidRDefault="00AB30ED" w:rsidP="00AB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Информационные технологии и программные продукты: рынок, экономика, нормативно-правовое регулирование,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Ехлаков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Ю.П. ТУСУР (Томский государственный университет систем управления и радиоэлектроники). ISBN: 978-5-86889-390-2</w:t>
      </w:r>
    </w:p>
    <w:p w14:paraId="3E65C1DD" w14:textId="77777777" w:rsidR="00AB30ED" w:rsidRDefault="00AB30ED" w:rsidP="00AB30ED">
      <w:pPr>
        <w:rPr>
          <w:rFonts w:ascii="Times New Roman" w:hAnsi="Times New Roman" w:cs="Times New Roman"/>
          <w:b/>
          <w:sz w:val="24"/>
          <w:szCs w:val="24"/>
        </w:rPr>
      </w:pPr>
    </w:p>
    <w:p w14:paraId="60CB1772" w14:textId="77777777" w:rsidR="00AB30ED" w:rsidRPr="005643BF" w:rsidRDefault="00AB30ED" w:rsidP="00AB30ED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Иные информационные ресурсы</w:t>
      </w:r>
    </w:p>
    <w:p w14:paraId="6A4F5A49" w14:textId="77777777" w:rsidR="00AB30ED" w:rsidRDefault="00AB30ED" w:rsidP="00AB30ED">
      <w:pPr>
        <w:pStyle w:val="PreformattedText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0147959D" w14:textId="77777777" w:rsidR="00AB30ED" w:rsidRDefault="00AB30ED" w:rsidP="00AB30ED">
      <w:pPr>
        <w:pStyle w:val="PreformattedText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2435B83" w14:textId="77777777" w:rsidR="00AB30ED" w:rsidRDefault="00AB30ED" w:rsidP="00AB30ED">
      <w:pPr>
        <w:pStyle w:val="PreformattedText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D1A8243" w14:textId="77777777" w:rsidR="00AB30ED" w:rsidRPr="00FA02AE" w:rsidRDefault="00AB30ED" w:rsidP="00AB30ED">
      <w:pPr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 w:history="1">
        <w:r w:rsidRPr="008A39DF">
          <w:rPr>
            <w:rStyle w:val="af6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453C86EF" w14:textId="77777777" w:rsidR="00B46443" w:rsidRPr="00621453" w:rsidRDefault="00B46443" w:rsidP="00B46443">
      <w:pPr>
        <w:rPr>
          <w:rFonts w:ascii="Times New Roman" w:hAnsi="Times New Roman" w:cs="Times New Roman"/>
        </w:rPr>
      </w:pPr>
    </w:p>
    <w:p w14:paraId="184563D1" w14:textId="77777777" w:rsidR="000D0298" w:rsidRPr="00621453" w:rsidRDefault="00A77BBA">
      <w:pPr>
        <w:rPr>
          <w:rFonts w:ascii="Times New Roman" w:hAnsi="Times New Roman" w:cs="Times New Roman"/>
        </w:rPr>
      </w:pPr>
      <w:r w:rsidRPr="00621453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3912FE0D" w14:textId="6F7C00AC" w:rsidR="000D0298" w:rsidRDefault="00A77B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453">
        <w:rPr>
          <w:rFonts w:ascii="Times New Roman" w:hAnsi="Times New Roman" w:cs="Times New Roman"/>
          <w:sz w:val="24"/>
          <w:szCs w:val="24"/>
        </w:rPr>
        <w:t>Немешев</w:t>
      </w:r>
      <w:proofErr w:type="spellEnd"/>
      <w:r w:rsidRPr="00621453">
        <w:rPr>
          <w:rFonts w:ascii="Times New Roman" w:hAnsi="Times New Roman" w:cs="Times New Roman"/>
          <w:sz w:val="24"/>
          <w:szCs w:val="24"/>
        </w:rPr>
        <w:t xml:space="preserve"> Марат </w:t>
      </w:r>
      <w:proofErr w:type="spellStart"/>
      <w:r w:rsidRPr="00621453">
        <w:rPr>
          <w:rFonts w:ascii="Times New Roman" w:hAnsi="Times New Roman" w:cs="Times New Roman"/>
          <w:sz w:val="24"/>
          <w:szCs w:val="24"/>
        </w:rPr>
        <w:t>Халимович</w:t>
      </w:r>
      <w:proofErr w:type="spellEnd"/>
      <w:r w:rsidRPr="00621453">
        <w:rPr>
          <w:rFonts w:ascii="Times New Roman" w:hAnsi="Times New Roman" w:cs="Times New Roman"/>
          <w:sz w:val="24"/>
          <w:szCs w:val="24"/>
        </w:rPr>
        <w:tab/>
      </w:r>
      <w:r w:rsidR="0077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B32">
        <w:rPr>
          <w:rFonts w:ascii="Times New Roman" w:hAnsi="Times New Roman" w:cs="Times New Roman"/>
          <w:sz w:val="24"/>
          <w:szCs w:val="24"/>
        </w:rPr>
        <w:t>с</w:t>
      </w:r>
      <w:r w:rsidRPr="00621453">
        <w:rPr>
          <w:rFonts w:ascii="Times New Roman" w:hAnsi="Times New Roman" w:cs="Times New Roman"/>
          <w:sz w:val="24"/>
          <w:szCs w:val="24"/>
        </w:rPr>
        <w:t>т.преподаватель</w:t>
      </w:r>
      <w:proofErr w:type="spellEnd"/>
      <w:r w:rsidRPr="00621453">
        <w:rPr>
          <w:rFonts w:ascii="Times New Roman" w:hAnsi="Times New Roman" w:cs="Times New Roman"/>
          <w:sz w:val="24"/>
          <w:szCs w:val="24"/>
        </w:rPr>
        <w:t xml:space="preserve"> кафедры системного программирования</w:t>
      </w:r>
      <w:r w:rsidR="00773B32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A10CCB" w:rsidRPr="00901050">
          <w:rPr>
            <w:rStyle w:val="af6"/>
            <w:rFonts w:ascii="Times New Roman" w:hAnsi="Times New Roman" w:cs="Times New Roman"/>
            <w:sz w:val="24"/>
            <w:szCs w:val="24"/>
          </w:rPr>
          <w:t>m.nemeshev@spbu.ru</w:t>
        </w:r>
      </w:hyperlink>
    </w:p>
    <w:sectPr w:rsidR="000D0298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AE4EB" w14:textId="77777777" w:rsidR="008049CB" w:rsidRDefault="008049CB">
      <w:r>
        <w:separator/>
      </w:r>
    </w:p>
  </w:endnote>
  <w:endnote w:type="continuationSeparator" w:id="0">
    <w:p w14:paraId="5CE1BF04" w14:textId="77777777" w:rsidR="008049CB" w:rsidRDefault="0080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05485" w14:textId="77777777" w:rsidR="008049CB" w:rsidRDefault="008049CB">
      <w:r>
        <w:separator/>
      </w:r>
    </w:p>
  </w:footnote>
  <w:footnote w:type="continuationSeparator" w:id="0">
    <w:p w14:paraId="09ED789F" w14:textId="77777777" w:rsidR="008049CB" w:rsidRDefault="00804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EAA9D" w14:textId="77777777" w:rsidR="009D472B" w:rsidRDefault="008049C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B1A39" w14:textId="77777777" w:rsidR="009D472B" w:rsidRDefault="008049C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36C0BA11" w14:textId="77777777" w:rsidR="008D2BFB" w:rsidRDefault="00A77BB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AEFA0A" w14:textId="77777777" w:rsidR="009D472B" w:rsidRDefault="00804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0B"/>
    <w:multiLevelType w:val="hybridMultilevel"/>
    <w:tmpl w:val="77B2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DD5"/>
    <w:multiLevelType w:val="hybridMultilevel"/>
    <w:tmpl w:val="52C84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B249B"/>
    <w:multiLevelType w:val="hybridMultilevel"/>
    <w:tmpl w:val="17F0B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9485B"/>
    <w:multiLevelType w:val="hybridMultilevel"/>
    <w:tmpl w:val="349A5634"/>
    <w:lvl w:ilvl="0" w:tplc="FEF0D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71E82"/>
    <w:multiLevelType w:val="multilevel"/>
    <w:tmpl w:val="0B5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3F3369B"/>
    <w:multiLevelType w:val="multilevel"/>
    <w:tmpl w:val="0B5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C596188"/>
    <w:multiLevelType w:val="multilevel"/>
    <w:tmpl w:val="EE42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4E46902"/>
    <w:multiLevelType w:val="multilevel"/>
    <w:tmpl w:val="0B5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E3E3A86"/>
    <w:multiLevelType w:val="hybridMultilevel"/>
    <w:tmpl w:val="B874C1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887930"/>
    <w:multiLevelType w:val="hybridMultilevel"/>
    <w:tmpl w:val="D7FCA1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93BA2"/>
    <w:rsid w:val="000D0298"/>
    <w:rsid w:val="000F6B9B"/>
    <w:rsid w:val="001143BC"/>
    <w:rsid w:val="00172CA9"/>
    <w:rsid w:val="001915A3"/>
    <w:rsid w:val="001A1511"/>
    <w:rsid w:val="001A2573"/>
    <w:rsid w:val="001B2050"/>
    <w:rsid w:val="001F7CCB"/>
    <w:rsid w:val="00217F62"/>
    <w:rsid w:val="00261B22"/>
    <w:rsid w:val="00311D9F"/>
    <w:rsid w:val="003511B4"/>
    <w:rsid w:val="00390C08"/>
    <w:rsid w:val="003E155E"/>
    <w:rsid w:val="00496572"/>
    <w:rsid w:val="00504592"/>
    <w:rsid w:val="00560568"/>
    <w:rsid w:val="00621453"/>
    <w:rsid w:val="00640B5B"/>
    <w:rsid w:val="006B4094"/>
    <w:rsid w:val="0070577D"/>
    <w:rsid w:val="00773B32"/>
    <w:rsid w:val="007911A4"/>
    <w:rsid w:val="00794718"/>
    <w:rsid w:val="007A2312"/>
    <w:rsid w:val="007B527B"/>
    <w:rsid w:val="008049CB"/>
    <w:rsid w:val="00966D52"/>
    <w:rsid w:val="0098113D"/>
    <w:rsid w:val="009C10EF"/>
    <w:rsid w:val="009C2BE8"/>
    <w:rsid w:val="00A04039"/>
    <w:rsid w:val="00A10CCB"/>
    <w:rsid w:val="00A14C08"/>
    <w:rsid w:val="00A35C96"/>
    <w:rsid w:val="00A706DC"/>
    <w:rsid w:val="00A77BBA"/>
    <w:rsid w:val="00A906D8"/>
    <w:rsid w:val="00AB1233"/>
    <w:rsid w:val="00AB30ED"/>
    <w:rsid w:val="00AB5A74"/>
    <w:rsid w:val="00AE7919"/>
    <w:rsid w:val="00B46443"/>
    <w:rsid w:val="00B81BAB"/>
    <w:rsid w:val="00BE53E7"/>
    <w:rsid w:val="00BE7986"/>
    <w:rsid w:val="00BF2677"/>
    <w:rsid w:val="00C0209A"/>
    <w:rsid w:val="00C90E81"/>
    <w:rsid w:val="00C92615"/>
    <w:rsid w:val="00CF66EA"/>
    <w:rsid w:val="00DE4464"/>
    <w:rsid w:val="00DF3AFA"/>
    <w:rsid w:val="00E77D9D"/>
    <w:rsid w:val="00EB2BEA"/>
    <w:rsid w:val="00F071AE"/>
    <w:rsid w:val="00F21FA0"/>
    <w:rsid w:val="00F4344E"/>
    <w:rsid w:val="00F57480"/>
    <w:rsid w:val="00F65AEE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1CED"/>
  <w15:docId w15:val="{7036604F-9FF6-4346-A157-C9F12DC9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2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d">
    <w:name w:val="Body Text Indent"/>
    <w:basedOn w:val="a"/>
    <w:link w:val="19"/>
    <w:uiPriority w:val="99"/>
    <w:rsid w:val="00D1345D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customStyle="1" w:styleId="Textbody">
    <w:name w:val="Text body"/>
    <w:basedOn w:val="a"/>
    <w:uiPriority w:val="99"/>
    <w:rsid w:val="00557558"/>
    <w:pPr>
      <w:suppressAutoHyphens/>
      <w:autoSpaceDN w:val="0"/>
      <w:spacing w:after="12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uiPriority w:val="99"/>
    <w:rsid w:val="00D1345D"/>
    <w:rPr>
      <w:rFonts w:eastAsia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621453"/>
    <w:pPr>
      <w:ind w:left="720"/>
      <w:contextualSpacing/>
    </w:pPr>
  </w:style>
  <w:style w:type="table" w:styleId="af5">
    <w:name w:val="Table Grid"/>
    <w:basedOn w:val="a1"/>
    <w:uiPriority w:val="59"/>
    <w:rsid w:val="00BF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A10CCB"/>
    <w:rPr>
      <w:color w:val="0000FF" w:themeColor="hyperlink"/>
      <w:u w:val="single"/>
    </w:rPr>
  </w:style>
  <w:style w:type="character" w:customStyle="1" w:styleId="InternetLink">
    <w:name w:val="Internet Link"/>
    <w:basedOn w:val="a0"/>
    <w:unhideWhenUsed/>
    <w:rsid w:val="00AB30ED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AB30ED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paragraph" w:customStyle="1" w:styleId="TableParagraph">
    <w:name w:val="Table Paragraph"/>
    <w:basedOn w:val="a"/>
    <w:rsid w:val="00AB1233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.nemeshev@spbu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E4DF-E6CD-48F1-A686-00D11A1D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3032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User</cp:lastModifiedBy>
  <cp:revision>3</cp:revision>
  <dcterms:created xsi:type="dcterms:W3CDTF">2021-09-01T06:31:00Z</dcterms:created>
  <dcterms:modified xsi:type="dcterms:W3CDTF">2021-09-01T08:58:00Z</dcterms:modified>
</cp:coreProperties>
</file>