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DC7EC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B881F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1C980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C3533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1CF8D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42EE2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78C11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5144F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8F404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604B5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F89FE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DA0E1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195C7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DC6A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3C8A4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F05186A" w14:textId="77777777" w:rsidR="008C1E17" w:rsidRDefault="008C1E17">
      <w:pPr>
        <w:jc w:val="center"/>
        <w:rPr>
          <w:spacing w:val="20"/>
        </w:rPr>
      </w:pPr>
    </w:p>
    <w:p w14:paraId="7186765E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E77E883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91FC6E0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31D5EB0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8C63B37" w14:textId="77777777" w:rsidR="008C1E17" w:rsidRDefault="003A0E7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15837DC" w14:textId="77777777" w:rsidR="00AD75C1" w:rsidRPr="006D7B2F" w:rsidRDefault="00AD75C1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AD75C1">
        <w:rPr>
          <w:rFonts w:ascii="Times New Roman" w:hAnsi="Times New Roman" w:cs="Times New Roman"/>
          <w:spacing w:val="20"/>
          <w:sz w:val="24"/>
          <w:szCs w:val="24"/>
        </w:rPr>
        <w:t>Реинжиниринг</w:t>
      </w:r>
      <w:r w:rsidRPr="006D7B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D75C1">
        <w:rPr>
          <w:rFonts w:ascii="Times New Roman" w:hAnsi="Times New Roman" w:cs="Times New Roman"/>
          <w:spacing w:val="20"/>
          <w:sz w:val="24"/>
          <w:szCs w:val="24"/>
        </w:rPr>
        <w:t>систем</w:t>
      </w:r>
      <w:r w:rsidRPr="006D7B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D75C1">
        <w:rPr>
          <w:rFonts w:ascii="Times New Roman" w:hAnsi="Times New Roman" w:cs="Times New Roman"/>
          <w:spacing w:val="20"/>
          <w:sz w:val="24"/>
          <w:szCs w:val="24"/>
        </w:rPr>
        <w:t>программирования</w:t>
      </w:r>
      <w:r w:rsidRPr="006D7B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608AE77A" w14:textId="66B7ADF5" w:rsidR="008C1E17" w:rsidRPr="006D7B2F" w:rsidRDefault="00AD75C1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Software</w:t>
      </w:r>
      <w:r w:rsidR="003A0E75" w:rsidRPr="006D7B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0E75" w:rsidRPr="00AD75C1">
        <w:rPr>
          <w:rFonts w:ascii="Times New Roman" w:hAnsi="Times New Roman" w:cs="Times New Roman"/>
          <w:spacing w:val="20"/>
          <w:sz w:val="24"/>
          <w:szCs w:val="24"/>
          <w:lang w:val="en-US"/>
        </w:rPr>
        <w:t>Re</w:t>
      </w:r>
      <w:r w:rsidR="003A0E75" w:rsidRPr="006D7B2F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3A0E75" w:rsidRPr="00AD75C1">
        <w:rPr>
          <w:rFonts w:ascii="Times New Roman" w:hAnsi="Times New Roman" w:cs="Times New Roman"/>
          <w:spacing w:val="20"/>
          <w:sz w:val="24"/>
          <w:szCs w:val="24"/>
          <w:lang w:val="en-US"/>
        </w:rPr>
        <w:t>Engineering</w:t>
      </w:r>
    </w:p>
    <w:p w14:paraId="4BDF27D5" w14:textId="77777777" w:rsidR="008C1E17" w:rsidRPr="006D7B2F" w:rsidRDefault="003A0E75">
      <w:pPr>
        <w:jc w:val="center"/>
      </w:pPr>
      <w:r w:rsidRPr="006D7B2F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B080187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D2F6825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BB0D95" w14:textId="77777777" w:rsidR="008C1E17" w:rsidRDefault="003A0E7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9050B89" w14:textId="77777777" w:rsidR="008C1E17" w:rsidRDefault="008C1E17"/>
    <w:p w14:paraId="71984ABA" w14:textId="77777777" w:rsidR="008C1E17" w:rsidRDefault="008C1E17"/>
    <w:p w14:paraId="7A77B81B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5DDECB6F" w14:textId="77777777" w:rsidR="008C1E17" w:rsidRDefault="003A0E7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F4341" w14:textId="3BE20FC8" w:rsidR="008C1E17" w:rsidRPr="006D7B2F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B84B7F" w:rsidRPr="00B84B7F">
        <w:rPr>
          <w:rFonts w:ascii="Times New Roman" w:hAnsi="Times New Roman" w:cs="Times New Roman"/>
          <w:sz w:val="24"/>
          <w:szCs w:val="24"/>
        </w:rPr>
        <w:t>00</w:t>
      </w:r>
      <w:r w:rsidR="00696CB3" w:rsidRPr="006D7B2F">
        <w:rPr>
          <w:rFonts w:ascii="Times New Roman" w:hAnsi="Times New Roman" w:cs="Times New Roman"/>
          <w:sz w:val="24"/>
          <w:szCs w:val="24"/>
        </w:rPr>
        <w:t>3731</w:t>
      </w:r>
    </w:p>
    <w:p w14:paraId="7B33FDF6" w14:textId="77777777" w:rsidR="008C1E17" w:rsidRDefault="003A0E7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79813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0E0D1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2FF9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E7B9B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BD8FC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5DFDB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2381A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9B063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7BC1A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7FF54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C7CC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AEA9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C2D68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97B20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2AF0C" w14:textId="1816E5C5" w:rsidR="008C1E17" w:rsidRDefault="003A0E75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A74AA" w14:textId="506A329A" w:rsidR="00116521" w:rsidRDefault="00116521" w:rsidP="00116521">
      <w:pPr>
        <w:jc w:val="center"/>
      </w:pPr>
      <w:r>
        <w:br w:type="page"/>
      </w:r>
    </w:p>
    <w:p w14:paraId="5F546A43" w14:textId="77777777" w:rsidR="00116521" w:rsidRDefault="00116521"/>
    <w:p w14:paraId="74CF3DB5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D7F36AC" w14:textId="77777777" w:rsidR="008C1E17" w:rsidRDefault="008C1E17"/>
    <w:p w14:paraId="2461504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452A8C9" w14:textId="71E64A35" w:rsidR="008C1E17" w:rsidRDefault="003A0E75" w:rsidP="00B84B7F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D658E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историей и эволюцией информационных систем, изучение основных принципов их программной и аппаратной архитектуры; изучение основ алгоритмов трансформации программного кода и данных; знакомство с основами управления программными комплексами, как имуществом предприятия; закрепление материала ранее изученных дисциплин путём рассмотрения примеров конкретных архитектур и систем.</w:t>
      </w:r>
    </w:p>
    <w:p w14:paraId="322208CD" w14:textId="77777777" w:rsidR="008C1E17" w:rsidRDefault="008C1E17"/>
    <w:p w14:paraId="5EB87BE2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6757E04" w14:textId="7C634808" w:rsidR="00B84B7F" w:rsidRDefault="003A0E75" w:rsidP="00B84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D658E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3 курса </w:t>
      </w:r>
      <w:r w:rsidR="00D658E5">
        <w:rPr>
          <w:rFonts w:ascii="Times New Roman" w:hAnsi="Times New Roman" w:cs="Times New Roman"/>
          <w:sz w:val="24"/>
          <w:szCs w:val="24"/>
        </w:rPr>
        <w:t xml:space="preserve">бакалавриата «Программная инженерия» </w:t>
      </w:r>
      <w:r>
        <w:rPr>
          <w:rFonts w:ascii="Times New Roman" w:hAnsi="Times New Roman" w:cs="Times New Roman"/>
          <w:sz w:val="24"/>
          <w:szCs w:val="24"/>
        </w:rPr>
        <w:t xml:space="preserve">и рассчитана на </w:t>
      </w:r>
      <w:r w:rsidR="00D658E5">
        <w:rPr>
          <w:rFonts w:ascii="Times New Roman" w:hAnsi="Times New Roman" w:cs="Times New Roman"/>
          <w:sz w:val="24"/>
          <w:szCs w:val="24"/>
        </w:rPr>
        <w:t>учащихся</w:t>
      </w:r>
      <w:r>
        <w:rPr>
          <w:rFonts w:ascii="Times New Roman" w:hAnsi="Times New Roman" w:cs="Times New Roman"/>
          <w:sz w:val="24"/>
          <w:szCs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 в объеме 2 курсов.</w:t>
      </w:r>
    </w:p>
    <w:p w14:paraId="44705564" w14:textId="4190F960" w:rsidR="008C1E17" w:rsidRDefault="003A0E75" w:rsidP="00B84B7F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D658E5">
        <w:rPr>
          <w:rFonts w:ascii="Times New Roman" w:hAnsi="Times New Roman" w:cs="Times New Roman"/>
          <w:sz w:val="24"/>
          <w:szCs w:val="24"/>
        </w:rPr>
        <w:t>обучающийся с</w:t>
      </w:r>
      <w:r>
        <w:rPr>
          <w:rFonts w:ascii="Times New Roman" w:hAnsi="Times New Roman" w:cs="Times New Roman"/>
          <w:sz w:val="24"/>
          <w:szCs w:val="24"/>
        </w:rPr>
        <w:t>амостоятельно изучит находящиеся в свободном доступе материалы по темам, рассматриваемым на занятиях.</w:t>
      </w:r>
    </w:p>
    <w:p w14:paraId="2488B36C" w14:textId="77777777" w:rsidR="008C1E17" w:rsidRDefault="008C1E17"/>
    <w:p w14:paraId="2B5804C3" w14:textId="44619FA9" w:rsidR="008C1E17" w:rsidRDefault="003A0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3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2693"/>
        <w:gridCol w:w="2410"/>
        <w:gridCol w:w="2126"/>
      </w:tblGrid>
      <w:tr w:rsidR="00B93DD8" w:rsidRPr="008F5ABD" w14:paraId="643DBFB8" w14:textId="77777777" w:rsidTr="0008555D">
        <w:tc>
          <w:tcPr>
            <w:tcW w:w="710" w:type="dxa"/>
          </w:tcPr>
          <w:p w14:paraId="3C2F1BB6" w14:textId="77777777" w:rsidR="00B93DD8" w:rsidRPr="00B45F52" w:rsidRDefault="00B93DD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67247850"/>
            <w:bookmarkStart w:id="1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701" w:type="dxa"/>
          </w:tcPr>
          <w:p w14:paraId="7646F0C0" w14:textId="77777777" w:rsidR="00B93DD8" w:rsidRPr="00B45F52" w:rsidRDefault="00B93DD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1A8EFB93" w14:textId="77777777" w:rsidR="00B93DD8" w:rsidRPr="00B45F52" w:rsidRDefault="00B93DD8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7A55F9C2" w14:textId="77777777" w:rsidR="00B93DD8" w:rsidRPr="00B45F52" w:rsidRDefault="00B93DD8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410" w:type="dxa"/>
          </w:tcPr>
          <w:p w14:paraId="4F5B92FE" w14:textId="77777777" w:rsidR="00B93DD8" w:rsidRPr="001B1892" w:rsidRDefault="00B93DD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126" w:type="dxa"/>
          </w:tcPr>
          <w:p w14:paraId="0722FC82" w14:textId="77777777" w:rsidR="00B93DD8" w:rsidRPr="001B1892" w:rsidRDefault="00B93DD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B93DD8" w:rsidRPr="008F5ABD" w14:paraId="437ECE2C" w14:textId="77777777" w:rsidTr="0008555D">
        <w:tc>
          <w:tcPr>
            <w:tcW w:w="710" w:type="dxa"/>
          </w:tcPr>
          <w:p w14:paraId="2FF0F466" w14:textId="77777777" w:rsidR="00B93DD8" w:rsidRPr="00B45F52" w:rsidRDefault="00B93DD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701" w:type="dxa"/>
          </w:tcPr>
          <w:p w14:paraId="49DCBEE0" w14:textId="77777777" w:rsidR="00B93DD8" w:rsidRPr="00B45F52" w:rsidRDefault="00B93DD8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34937EB4" w14:textId="77777777" w:rsidR="00B93DD8" w:rsidRPr="00B45F52" w:rsidRDefault="00B93DD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410" w:type="dxa"/>
          </w:tcPr>
          <w:p w14:paraId="19708560" w14:textId="77777777" w:rsidR="00B93DD8" w:rsidRPr="001B1892" w:rsidRDefault="00B93DD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126" w:type="dxa"/>
          </w:tcPr>
          <w:p w14:paraId="0CB98061" w14:textId="77777777" w:rsidR="00B93DD8" w:rsidRPr="001B1892" w:rsidRDefault="00B93DD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B93DD8" w:rsidRPr="008F5ABD" w14:paraId="2816AA83" w14:textId="77777777" w:rsidTr="0008555D">
        <w:tc>
          <w:tcPr>
            <w:tcW w:w="710" w:type="dxa"/>
          </w:tcPr>
          <w:p w14:paraId="72B84C04" w14:textId="77777777" w:rsidR="00B93DD8" w:rsidRPr="00B45F52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23493416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4A5FE292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10" w:type="dxa"/>
          </w:tcPr>
          <w:p w14:paraId="5B83C5D1" w14:textId="767EEA6D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6948C767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B93DD8" w:rsidRPr="008F5ABD" w14:paraId="57DA10A3" w14:textId="77777777" w:rsidTr="0008555D">
        <w:tc>
          <w:tcPr>
            <w:tcW w:w="710" w:type="dxa"/>
          </w:tcPr>
          <w:p w14:paraId="0898333E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701" w:type="dxa"/>
          </w:tcPr>
          <w:p w14:paraId="51F28838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060BD1C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</w:t>
            </w:r>
            <w:r w:rsidRPr="00793D90">
              <w:rPr>
                <w:sz w:val="22"/>
                <w:lang w:val="ru-RU"/>
              </w:rPr>
              <w:lastRenderedPageBreak/>
              <w:t>деятельности</w:t>
            </w:r>
          </w:p>
        </w:tc>
        <w:tc>
          <w:tcPr>
            <w:tcW w:w="2410" w:type="dxa"/>
          </w:tcPr>
          <w:p w14:paraId="7A43C32B" w14:textId="0A84EC68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lastRenderedPageBreak/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14A34D52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B93DD8" w:rsidRPr="008F5ABD" w14:paraId="360F8B68" w14:textId="77777777" w:rsidTr="0008555D">
        <w:tc>
          <w:tcPr>
            <w:tcW w:w="710" w:type="dxa"/>
          </w:tcPr>
          <w:p w14:paraId="63BD32DA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701" w:type="dxa"/>
          </w:tcPr>
          <w:p w14:paraId="6C54B5C7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8CE724E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410" w:type="dxa"/>
          </w:tcPr>
          <w:p w14:paraId="7303DA19" w14:textId="1F0ECF30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75D2E106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B93DD8" w:rsidRPr="008F5ABD" w14:paraId="1079AE4D" w14:textId="77777777" w:rsidTr="0008555D">
        <w:tc>
          <w:tcPr>
            <w:tcW w:w="710" w:type="dxa"/>
          </w:tcPr>
          <w:p w14:paraId="0D63E1BC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701" w:type="dxa"/>
          </w:tcPr>
          <w:p w14:paraId="4BD7B1AD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CC82585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2410" w:type="dxa"/>
          </w:tcPr>
          <w:p w14:paraId="155439D5" w14:textId="28283882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5B3B640A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</w:tr>
      <w:tr w:rsidR="00B93DD8" w:rsidRPr="008F5ABD" w14:paraId="7A68A1C3" w14:textId="77777777" w:rsidTr="0008555D">
        <w:tc>
          <w:tcPr>
            <w:tcW w:w="710" w:type="dxa"/>
          </w:tcPr>
          <w:p w14:paraId="27206B35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701" w:type="dxa"/>
          </w:tcPr>
          <w:p w14:paraId="21BDA2AD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3169933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 xml:space="preserve">ОПК-5 – способен </w:t>
            </w:r>
            <w:proofErr w:type="spellStart"/>
            <w:r w:rsidRPr="00793D90">
              <w:rPr>
                <w:szCs w:val="24"/>
                <w:lang w:val="ru-RU" w:eastAsia="ru-RU"/>
              </w:rPr>
              <w:t>инсталировать</w:t>
            </w:r>
            <w:proofErr w:type="spellEnd"/>
            <w:r w:rsidRPr="00793D90">
              <w:rPr>
                <w:szCs w:val="24"/>
                <w:lang w:val="ru-RU" w:eastAsia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2410" w:type="dxa"/>
          </w:tcPr>
          <w:p w14:paraId="14FFDE8B" w14:textId="41920B48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37094A00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B93DD8" w:rsidRPr="008F5ABD" w14:paraId="606E6919" w14:textId="77777777" w:rsidTr="0008555D">
        <w:tc>
          <w:tcPr>
            <w:tcW w:w="710" w:type="dxa"/>
          </w:tcPr>
          <w:p w14:paraId="1B12A5C9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701" w:type="dxa"/>
          </w:tcPr>
          <w:p w14:paraId="356ED1E2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777697FA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2410" w:type="dxa"/>
          </w:tcPr>
          <w:p w14:paraId="1BB13999" w14:textId="778B64E4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78FB6C15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B93DD8" w:rsidRPr="008F5ABD" w14:paraId="66E3DEEB" w14:textId="77777777" w:rsidTr="0008555D">
        <w:tc>
          <w:tcPr>
            <w:tcW w:w="710" w:type="dxa"/>
          </w:tcPr>
          <w:p w14:paraId="06C2CD83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701" w:type="dxa"/>
          </w:tcPr>
          <w:p w14:paraId="7A52BD81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33CF06E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 xml:space="preserve">ОПК-7 – способен применять в практической деятельности основные </w:t>
            </w:r>
            <w:r w:rsidRPr="00793D90">
              <w:rPr>
                <w:szCs w:val="24"/>
                <w:lang w:val="ru-RU" w:eastAsia="ru-RU"/>
              </w:rPr>
              <w:lastRenderedPageBreak/>
              <w:t>концепции, принципы, теории и факты, связанные с информатикой</w:t>
            </w:r>
          </w:p>
        </w:tc>
        <w:tc>
          <w:tcPr>
            <w:tcW w:w="2410" w:type="dxa"/>
          </w:tcPr>
          <w:p w14:paraId="63E07B75" w14:textId="5DA15E99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lastRenderedPageBreak/>
              <w:t>З</w:t>
            </w:r>
            <w:r w:rsidRPr="00B93DD8">
              <w:rPr>
                <w:bCs/>
                <w:szCs w:val="24"/>
                <w:lang w:val="ru-RU"/>
              </w:rPr>
              <w:t xml:space="preserve">нание ключевых фактов и общее представление об истории и </w:t>
            </w:r>
            <w:r w:rsidRPr="00B93DD8">
              <w:rPr>
                <w:bCs/>
                <w:szCs w:val="24"/>
                <w:lang w:val="ru-RU"/>
              </w:rPr>
              <w:lastRenderedPageBreak/>
              <w:t>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35ED2CFE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lastRenderedPageBreak/>
              <w:t xml:space="preserve">ОПК-7.2 Оценка осуществимости функционирования и сопровождения программного </w:t>
            </w:r>
            <w:r w:rsidRPr="00793D90">
              <w:rPr>
                <w:sz w:val="22"/>
                <w:lang w:val="ru-RU"/>
              </w:rPr>
              <w:lastRenderedPageBreak/>
              <w:t>средства</w:t>
            </w:r>
          </w:p>
        </w:tc>
      </w:tr>
      <w:tr w:rsidR="00B93DD8" w:rsidRPr="008F5ABD" w14:paraId="6455023F" w14:textId="77777777" w:rsidTr="0008555D">
        <w:tc>
          <w:tcPr>
            <w:tcW w:w="710" w:type="dxa"/>
          </w:tcPr>
          <w:p w14:paraId="4EEBC49F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701" w:type="dxa"/>
          </w:tcPr>
          <w:p w14:paraId="45E2ED24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DB04EB4" w14:textId="77777777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2410" w:type="dxa"/>
          </w:tcPr>
          <w:p w14:paraId="5FC813F3" w14:textId="7B99EACE" w:rsidR="00B93DD8" w:rsidRPr="00793D90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bCs/>
                <w:szCs w:val="24"/>
                <w:lang w:val="ru-RU"/>
              </w:rPr>
              <w:t>З</w:t>
            </w:r>
            <w:r w:rsidRPr="00B93DD8">
              <w:rPr>
                <w:bCs/>
                <w:szCs w:val="24"/>
                <w:lang w:val="ru-RU"/>
              </w:rPr>
              <w:t>нание ключевых фактов и общее представление об истории и современных тенденциях развития архитектуры программных комплексов</w:t>
            </w:r>
          </w:p>
        </w:tc>
        <w:tc>
          <w:tcPr>
            <w:tcW w:w="2126" w:type="dxa"/>
          </w:tcPr>
          <w:p w14:paraId="19B232D6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B93DD8" w:rsidRPr="008F5ABD" w14:paraId="24AF1E54" w14:textId="77777777" w:rsidTr="0008555D">
        <w:tc>
          <w:tcPr>
            <w:tcW w:w="710" w:type="dxa"/>
          </w:tcPr>
          <w:p w14:paraId="5847A777" w14:textId="41D214DF" w:rsidR="00B93DD8" w:rsidRPr="00313FB9" w:rsidRDefault="00313FB9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701" w:type="dxa"/>
          </w:tcPr>
          <w:p w14:paraId="4FF0774B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571D4F3D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ПКП-1 – способен проектировать программные системы</w:t>
            </w:r>
          </w:p>
        </w:tc>
        <w:tc>
          <w:tcPr>
            <w:tcW w:w="2410" w:type="dxa"/>
          </w:tcPr>
          <w:p w14:paraId="6228FFD1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1A75AC95" w14:textId="59EAF248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умение анализировать 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2F6A864E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B93DD8" w:rsidRPr="008F5ABD" w14:paraId="4AFE1F6D" w14:textId="77777777" w:rsidTr="0008555D">
        <w:tc>
          <w:tcPr>
            <w:tcW w:w="710" w:type="dxa"/>
          </w:tcPr>
          <w:p w14:paraId="6D2B34A2" w14:textId="0934C29E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0</w:t>
            </w:r>
          </w:p>
        </w:tc>
        <w:tc>
          <w:tcPr>
            <w:tcW w:w="1701" w:type="dxa"/>
          </w:tcPr>
          <w:p w14:paraId="2D8F2CEE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8BB6686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410" w:type="dxa"/>
          </w:tcPr>
          <w:p w14:paraId="3C004299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78590821" w14:textId="7107CD08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 xml:space="preserve">умение анализировать возможные недостатки архитектуры информационной системы с точки </w:t>
            </w:r>
            <w:r w:rsidRPr="00B93DD8">
              <w:rPr>
                <w:bCs/>
                <w:szCs w:val="24"/>
                <w:lang w:val="ru-RU"/>
              </w:rPr>
              <w:lastRenderedPageBreak/>
              <w:t>зрения требования продолжительной эксплуатации</w:t>
            </w:r>
          </w:p>
        </w:tc>
        <w:tc>
          <w:tcPr>
            <w:tcW w:w="2126" w:type="dxa"/>
          </w:tcPr>
          <w:p w14:paraId="0A99D7F2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lastRenderedPageBreak/>
              <w:t>ПКП-2.1 Уметь описывать алгоритмы компонентов, включая методы и схемы</w:t>
            </w:r>
          </w:p>
        </w:tc>
      </w:tr>
      <w:tr w:rsidR="00B93DD8" w:rsidRPr="008F5ABD" w14:paraId="302F82D2" w14:textId="77777777" w:rsidTr="0008555D">
        <w:tc>
          <w:tcPr>
            <w:tcW w:w="710" w:type="dxa"/>
          </w:tcPr>
          <w:p w14:paraId="12088180" w14:textId="478B2939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313FB9">
              <w:rPr>
                <w:sz w:val="22"/>
              </w:rPr>
              <w:t>1</w:t>
            </w:r>
          </w:p>
        </w:tc>
        <w:tc>
          <w:tcPr>
            <w:tcW w:w="1701" w:type="dxa"/>
          </w:tcPr>
          <w:p w14:paraId="6B5CCA5D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1CC3AD5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2410" w:type="dxa"/>
          </w:tcPr>
          <w:p w14:paraId="1C09DB41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72F9F0B1" w14:textId="412D1512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умение анализировать 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7993A50B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B93DD8" w:rsidRPr="008F5ABD" w14:paraId="2D71BF03" w14:textId="77777777" w:rsidTr="0008555D">
        <w:tc>
          <w:tcPr>
            <w:tcW w:w="710" w:type="dxa"/>
          </w:tcPr>
          <w:p w14:paraId="29BA7474" w14:textId="1DD1A259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2</w:t>
            </w:r>
          </w:p>
        </w:tc>
        <w:tc>
          <w:tcPr>
            <w:tcW w:w="1701" w:type="dxa"/>
          </w:tcPr>
          <w:p w14:paraId="71124886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5753A55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2410" w:type="dxa"/>
          </w:tcPr>
          <w:p w14:paraId="1B3C35F2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5D4BC03E" w14:textId="6FEE4221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умение анализировать 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3E1B03E8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B93DD8" w:rsidRPr="008F5ABD" w14:paraId="46314CDE" w14:textId="77777777" w:rsidTr="0008555D">
        <w:tc>
          <w:tcPr>
            <w:tcW w:w="710" w:type="dxa"/>
          </w:tcPr>
          <w:p w14:paraId="7FB9A6DC" w14:textId="5CE450F9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3</w:t>
            </w:r>
          </w:p>
        </w:tc>
        <w:tc>
          <w:tcPr>
            <w:tcW w:w="1701" w:type="dxa"/>
          </w:tcPr>
          <w:p w14:paraId="10433EC9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ECC580B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2410" w:type="dxa"/>
          </w:tcPr>
          <w:p w14:paraId="24683DF7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005A9297" w14:textId="4E1DE381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 xml:space="preserve">умение анализировать </w:t>
            </w:r>
            <w:r w:rsidRPr="00B93DD8">
              <w:rPr>
                <w:bCs/>
                <w:szCs w:val="24"/>
                <w:lang w:val="ru-RU"/>
              </w:rPr>
              <w:lastRenderedPageBreak/>
              <w:t>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2DB6503F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lastRenderedPageBreak/>
              <w:t>ПКП-5.1 Уметь выбирать технологии и средства разработки программного обеспечения</w:t>
            </w:r>
          </w:p>
        </w:tc>
      </w:tr>
      <w:tr w:rsidR="00B93DD8" w:rsidRPr="008F5ABD" w14:paraId="55B155DF" w14:textId="77777777" w:rsidTr="0008555D">
        <w:tc>
          <w:tcPr>
            <w:tcW w:w="710" w:type="dxa"/>
          </w:tcPr>
          <w:p w14:paraId="6C5EA98D" w14:textId="2021E1C7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313FB9">
              <w:rPr>
                <w:sz w:val="22"/>
              </w:rPr>
              <w:t>4</w:t>
            </w:r>
          </w:p>
        </w:tc>
        <w:tc>
          <w:tcPr>
            <w:tcW w:w="1701" w:type="dxa"/>
          </w:tcPr>
          <w:p w14:paraId="069B7C50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5FCC6BB" w14:textId="77777777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Cs w:val="24"/>
                <w:lang w:val="ru-RU" w:eastAsia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2410" w:type="dxa"/>
          </w:tcPr>
          <w:p w14:paraId="6395BE4F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1D60BA38" w14:textId="02B2CCF2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умение анализировать 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22D4B85C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B93DD8" w:rsidRPr="008F5ABD" w14:paraId="30F43E7A" w14:textId="77777777" w:rsidTr="0008555D">
        <w:tc>
          <w:tcPr>
            <w:tcW w:w="710" w:type="dxa"/>
          </w:tcPr>
          <w:p w14:paraId="0F382B8C" w14:textId="6ADF99E2" w:rsidR="00B93DD8" w:rsidRPr="00313FB9" w:rsidRDefault="00B93DD8" w:rsidP="00B93DD8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5</w:t>
            </w:r>
          </w:p>
        </w:tc>
        <w:tc>
          <w:tcPr>
            <w:tcW w:w="1701" w:type="dxa"/>
          </w:tcPr>
          <w:p w14:paraId="78EB6409" w14:textId="77777777" w:rsidR="00B93DD8" w:rsidRDefault="00B93DD8" w:rsidP="00B93DD8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969A6BA" w14:textId="77777777" w:rsidR="00B93DD8" w:rsidRPr="00793D90" w:rsidRDefault="00B93DD8" w:rsidP="00B93DD8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2410" w:type="dxa"/>
          </w:tcPr>
          <w:p w14:paraId="27099829" w14:textId="77777777" w:rsidR="00B93DD8" w:rsidRPr="00B93DD8" w:rsidRDefault="00B93DD8" w:rsidP="00B93DD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DD8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объяснять принятые ранее и принимать самостоятельные решения при проектировании новых информационных систем;</w:t>
            </w:r>
          </w:p>
          <w:p w14:paraId="652E1857" w14:textId="361F1203" w:rsidR="00B93DD8" w:rsidRPr="00793D90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умение анализировать возможные недостатки архитектуры информационной системы с точки зрения требования продолжительной эксплуатации</w:t>
            </w:r>
          </w:p>
        </w:tc>
        <w:tc>
          <w:tcPr>
            <w:tcW w:w="2126" w:type="dxa"/>
          </w:tcPr>
          <w:p w14:paraId="3468BBAA" w14:textId="77777777" w:rsidR="00B93DD8" w:rsidRPr="001B1892" w:rsidRDefault="00B93DD8" w:rsidP="00B93DD8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B93DD8" w:rsidRPr="008F5ABD" w14:paraId="7DD190B0" w14:textId="77777777" w:rsidTr="0008555D">
        <w:tc>
          <w:tcPr>
            <w:tcW w:w="710" w:type="dxa"/>
          </w:tcPr>
          <w:p w14:paraId="250DA05E" w14:textId="14A8884F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6</w:t>
            </w:r>
          </w:p>
        </w:tc>
        <w:tc>
          <w:tcPr>
            <w:tcW w:w="1701" w:type="dxa"/>
          </w:tcPr>
          <w:p w14:paraId="16CE0C05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79AFD56F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 xml:space="preserve">УК-1 – способен осуществлять поиск, критический анализ и синтез информации, применять системный подход для решения </w:t>
            </w:r>
            <w:r w:rsidRPr="00793D90">
              <w:rPr>
                <w:szCs w:val="24"/>
                <w:lang w:val="ru-RU" w:eastAsia="ru-RU"/>
              </w:rPr>
              <w:lastRenderedPageBreak/>
              <w:t>поставленных задач</w:t>
            </w:r>
          </w:p>
        </w:tc>
        <w:tc>
          <w:tcPr>
            <w:tcW w:w="2410" w:type="dxa"/>
          </w:tcPr>
          <w:p w14:paraId="699BF750" w14:textId="21CF5D11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lastRenderedPageBreak/>
              <w:t xml:space="preserve">знание терминологии, стандартов, инструментов и основных алгоритмов, </w:t>
            </w:r>
            <w:r w:rsidRPr="00B93DD8">
              <w:rPr>
                <w:bCs/>
                <w:szCs w:val="24"/>
                <w:lang w:val="ru-RU"/>
              </w:rPr>
              <w:lastRenderedPageBreak/>
              <w:t>используемых в реинжиниринге</w:t>
            </w:r>
          </w:p>
        </w:tc>
        <w:tc>
          <w:tcPr>
            <w:tcW w:w="2126" w:type="dxa"/>
          </w:tcPr>
          <w:p w14:paraId="1F6B98CC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lastRenderedPageBreak/>
              <w:t xml:space="preserve">УК 1.3. Осуществляет по различным запросам поиск информации, необходимой для решения </w:t>
            </w:r>
            <w:r w:rsidRPr="007D20BB">
              <w:rPr>
                <w:sz w:val="22"/>
                <w:lang w:val="ru-RU"/>
              </w:rPr>
              <w:lastRenderedPageBreak/>
              <w:t>поставленной задачи;</w:t>
            </w:r>
          </w:p>
        </w:tc>
      </w:tr>
      <w:tr w:rsidR="00B93DD8" w:rsidRPr="008F5ABD" w14:paraId="15D8BADB" w14:textId="77777777" w:rsidTr="0008555D">
        <w:tc>
          <w:tcPr>
            <w:tcW w:w="710" w:type="dxa"/>
          </w:tcPr>
          <w:p w14:paraId="6BA8B42F" w14:textId="3739B73B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313FB9">
              <w:rPr>
                <w:sz w:val="22"/>
              </w:rPr>
              <w:t>7</w:t>
            </w:r>
          </w:p>
        </w:tc>
        <w:tc>
          <w:tcPr>
            <w:tcW w:w="1701" w:type="dxa"/>
          </w:tcPr>
          <w:p w14:paraId="42155FD7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490AA32E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410" w:type="dxa"/>
          </w:tcPr>
          <w:p w14:paraId="38230104" w14:textId="39ED1B8E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знание терминологии, стандартов, 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31EAC01C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</w:tr>
      <w:tr w:rsidR="00B93DD8" w:rsidRPr="008F5ABD" w14:paraId="3BC640E9" w14:textId="77777777" w:rsidTr="0008555D">
        <w:tc>
          <w:tcPr>
            <w:tcW w:w="710" w:type="dxa"/>
          </w:tcPr>
          <w:p w14:paraId="36851E61" w14:textId="7E8C827E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</w:rPr>
              <w:t>8</w:t>
            </w:r>
          </w:p>
        </w:tc>
        <w:tc>
          <w:tcPr>
            <w:tcW w:w="1701" w:type="dxa"/>
          </w:tcPr>
          <w:p w14:paraId="2BEB3945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7A00D139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2410" w:type="dxa"/>
          </w:tcPr>
          <w:p w14:paraId="0C676AA7" w14:textId="3496765E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знание терминологии, стандартов, 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76732E5B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</w:tc>
      </w:tr>
      <w:tr w:rsidR="00B93DD8" w:rsidRPr="008F5ABD" w14:paraId="3DFBC367" w14:textId="77777777" w:rsidTr="0008555D">
        <w:tc>
          <w:tcPr>
            <w:tcW w:w="710" w:type="dxa"/>
          </w:tcPr>
          <w:p w14:paraId="3FB4FB31" w14:textId="30A5CC2E" w:rsidR="00B93DD8" w:rsidRPr="00313FB9" w:rsidRDefault="00313FB9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701" w:type="dxa"/>
          </w:tcPr>
          <w:p w14:paraId="1D156AC2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59AD53CA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793D90">
              <w:rPr>
                <w:szCs w:val="24"/>
                <w:lang w:val="ru-RU" w:eastAsia="ru-RU"/>
              </w:rPr>
              <w:t>ых</w:t>
            </w:r>
            <w:proofErr w:type="spellEnd"/>
            <w:r w:rsidRPr="00793D90">
              <w:rPr>
                <w:szCs w:val="24"/>
                <w:lang w:val="ru-RU" w:eastAsia="ru-RU"/>
              </w:rPr>
              <w:t>) языке(ах)</w:t>
            </w:r>
          </w:p>
        </w:tc>
        <w:tc>
          <w:tcPr>
            <w:tcW w:w="2410" w:type="dxa"/>
          </w:tcPr>
          <w:p w14:paraId="697458E0" w14:textId="58524726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знание терминологии, стандартов, 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2F828A2E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УК-4.1. Выбирает стиль общения на русском языке в зависимости от цели и условий партнерства;</w:t>
            </w:r>
          </w:p>
        </w:tc>
      </w:tr>
      <w:tr w:rsidR="00B93DD8" w:rsidRPr="008F5ABD" w14:paraId="5E97956E" w14:textId="77777777" w:rsidTr="0008555D">
        <w:tc>
          <w:tcPr>
            <w:tcW w:w="710" w:type="dxa"/>
          </w:tcPr>
          <w:p w14:paraId="7E842533" w14:textId="29B06E69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</w:rPr>
              <w:t>0</w:t>
            </w:r>
          </w:p>
        </w:tc>
        <w:tc>
          <w:tcPr>
            <w:tcW w:w="1701" w:type="dxa"/>
          </w:tcPr>
          <w:p w14:paraId="2E940D1D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00C7E77B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УКБ-1 – способен участвовать в разработке и реализации проектов, в т.ч. предпринимательских</w:t>
            </w:r>
          </w:p>
        </w:tc>
        <w:tc>
          <w:tcPr>
            <w:tcW w:w="2410" w:type="dxa"/>
          </w:tcPr>
          <w:p w14:paraId="10081A46" w14:textId="417A6A43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знание терминологии, стандартов, 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21E4B8F0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</w:tr>
      <w:tr w:rsidR="00B93DD8" w:rsidRPr="008F5ABD" w14:paraId="50395D39" w14:textId="77777777" w:rsidTr="0008555D">
        <w:tc>
          <w:tcPr>
            <w:tcW w:w="710" w:type="dxa"/>
          </w:tcPr>
          <w:p w14:paraId="784C9508" w14:textId="3E641744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</w:rPr>
              <w:t>1</w:t>
            </w:r>
          </w:p>
        </w:tc>
        <w:tc>
          <w:tcPr>
            <w:tcW w:w="1701" w:type="dxa"/>
          </w:tcPr>
          <w:p w14:paraId="2CFE4400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18383A6" w14:textId="77777777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>УКБ-2 –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  <w:tc>
          <w:tcPr>
            <w:tcW w:w="2410" w:type="dxa"/>
          </w:tcPr>
          <w:p w14:paraId="1D5E545E" w14:textId="34E143CF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t>знание терминологии, стандартов, 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46D7648D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</w:tc>
      </w:tr>
      <w:tr w:rsidR="00B93DD8" w:rsidRPr="008F5ABD" w14:paraId="434A9E13" w14:textId="77777777" w:rsidTr="0008555D">
        <w:tc>
          <w:tcPr>
            <w:tcW w:w="710" w:type="dxa"/>
          </w:tcPr>
          <w:p w14:paraId="43BA320B" w14:textId="6922D071" w:rsidR="00B93DD8" w:rsidRPr="00313FB9" w:rsidRDefault="00B93DD8" w:rsidP="00F71202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</w:rPr>
              <w:t>2</w:t>
            </w:r>
          </w:p>
        </w:tc>
        <w:tc>
          <w:tcPr>
            <w:tcW w:w="1701" w:type="dxa"/>
          </w:tcPr>
          <w:p w14:paraId="591E9DC5" w14:textId="77777777" w:rsidR="00B93DD8" w:rsidRDefault="00B93DD8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</w:p>
        </w:tc>
        <w:tc>
          <w:tcPr>
            <w:tcW w:w="2693" w:type="dxa"/>
          </w:tcPr>
          <w:p w14:paraId="06977D3D" w14:textId="470CBB54" w:rsidR="00B93DD8" w:rsidRPr="00793D90" w:rsidRDefault="00B93DD8" w:rsidP="00F71202">
            <w:pPr>
              <w:pStyle w:val="TableParagraph"/>
              <w:ind w:right="43"/>
              <w:rPr>
                <w:szCs w:val="24"/>
                <w:lang w:val="ru-RU" w:eastAsia="ru-RU"/>
              </w:rPr>
            </w:pPr>
            <w:r w:rsidRPr="00793D90">
              <w:rPr>
                <w:szCs w:val="24"/>
                <w:lang w:val="ru-RU" w:eastAsia="ru-RU"/>
              </w:rPr>
              <w:t xml:space="preserve">УКБ-3 – способен понимать сущность и значение информации </w:t>
            </w:r>
            <w:r w:rsidRPr="00793D90">
              <w:rPr>
                <w:szCs w:val="24"/>
                <w:lang w:val="ru-RU" w:eastAsia="ru-RU"/>
              </w:rPr>
              <w:lastRenderedPageBreak/>
              <w:t xml:space="preserve">в развитии общества, использовать основные методы получения и работы с информацией с учетом современных технологий цифровой </w:t>
            </w:r>
            <w:r w:rsidR="0008555D" w:rsidRPr="00FB75B6">
              <w:rPr>
                <w:szCs w:val="24"/>
                <w:lang w:val="ru-RU" w:eastAsia="ru-RU"/>
              </w:rPr>
              <w:t>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410" w:type="dxa"/>
          </w:tcPr>
          <w:p w14:paraId="7CAC4B7F" w14:textId="4DF4093A" w:rsidR="00B93DD8" w:rsidRP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93DD8">
              <w:rPr>
                <w:bCs/>
                <w:szCs w:val="24"/>
                <w:lang w:val="ru-RU"/>
              </w:rPr>
              <w:lastRenderedPageBreak/>
              <w:t xml:space="preserve">знание терминологии, стандартов, </w:t>
            </w:r>
            <w:r w:rsidRPr="00B93DD8">
              <w:rPr>
                <w:bCs/>
                <w:szCs w:val="24"/>
                <w:lang w:val="ru-RU"/>
              </w:rPr>
              <w:lastRenderedPageBreak/>
              <w:t>инструментов и основных алгоритмов, используемых в реинжиниринге</w:t>
            </w:r>
          </w:p>
        </w:tc>
        <w:tc>
          <w:tcPr>
            <w:tcW w:w="2126" w:type="dxa"/>
          </w:tcPr>
          <w:p w14:paraId="78D94C22" w14:textId="77777777" w:rsidR="00B93DD8" w:rsidRPr="001B1892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9C64AD">
              <w:rPr>
                <w:sz w:val="22"/>
                <w:lang w:val="ru-RU"/>
              </w:rPr>
              <w:t xml:space="preserve">3.2. Точно определяет тип и форму </w:t>
            </w:r>
            <w:r w:rsidRPr="009C64AD">
              <w:rPr>
                <w:sz w:val="22"/>
                <w:lang w:val="ru-RU"/>
              </w:rPr>
              <w:lastRenderedPageBreak/>
              <w:t>необходимой информации.</w:t>
            </w:r>
          </w:p>
        </w:tc>
      </w:tr>
      <w:bookmarkEnd w:id="0"/>
      <w:bookmarkEnd w:id="1"/>
    </w:tbl>
    <w:p w14:paraId="591DB2C7" w14:textId="77777777" w:rsidR="008C1E17" w:rsidRDefault="008C1E17"/>
    <w:p w14:paraId="63605C93" w14:textId="77777777" w:rsidR="008C1E17" w:rsidRDefault="003A0E75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CC5CE8" w14:textId="240F2325" w:rsidR="008C1E17" w:rsidRDefault="001A1184">
      <w:r>
        <w:rPr>
          <w:rFonts w:ascii="Times New Roman" w:hAnsi="Times New Roman" w:cs="Times New Roman"/>
          <w:sz w:val="24"/>
          <w:szCs w:val="24"/>
        </w:rPr>
        <w:t xml:space="preserve">Семинары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14DA2A" w14:textId="77777777" w:rsidR="008C1E17" w:rsidRDefault="003A0E75">
      <w:r>
        <w:br w:type="page"/>
      </w:r>
    </w:p>
    <w:p w14:paraId="3C026BB4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3EABF44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FB87C9B" w14:textId="77777777" w:rsidR="008C1E17" w:rsidRDefault="008C1E17"/>
    <w:p w14:paraId="0391052D" w14:textId="77777777" w:rsidR="008C1E17" w:rsidRDefault="008C1E17"/>
    <w:p w14:paraId="6D805208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6D21C36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F012" w14:textId="77777777" w:rsidR="00622C8E" w:rsidRPr="005E1F77" w:rsidRDefault="003A0E75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DEB6F74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52DAD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CA1D3B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436E51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0EBEFAC" w14:textId="77777777" w:rsidR="002B7191" w:rsidRPr="00552C40" w:rsidRDefault="003A0E75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564F9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837E68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931DCF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157198D" w14:textId="77777777" w:rsidTr="002F1A1D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AC80" w14:textId="77777777" w:rsidR="002B7191" w:rsidRPr="00552C40" w:rsidRDefault="00F029F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2991F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1F7BE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19F84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56CE35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3177E1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D0EE85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5B40DB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D3D18C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1AC65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37F9AE" w14:textId="77777777" w:rsidR="002B7191" w:rsidRPr="002B7191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726EA3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0B48AB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F9FB5" w14:textId="77777777" w:rsidR="002B7191" w:rsidRPr="001D24DE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6CEEFEC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D6EC4D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342F53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08459E" w14:textId="77777777" w:rsidR="00C34FCC" w:rsidRDefault="003A0E75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863764B" w14:textId="77777777" w:rsidR="002B7191" w:rsidRPr="00552C40" w:rsidRDefault="003A0E75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086A" w14:textId="77777777" w:rsidR="002B7191" w:rsidRPr="00552C40" w:rsidRDefault="00F029F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CAEF" w14:textId="77777777" w:rsidR="002B7191" w:rsidRPr="00552C40" w:rsidRDefault="00F029F5">
            <w:pPr>
              <w:rPr>
                <w:sz w:val="16"/>
                <w:szCs w:val="16"/>
              </w:rPr>
            </w:pPr>
          </w:p>
        </w:tc>
      </w:tr>
      <w:tr w:rsidR="008C1E17" w14:paraId="63AC258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112F" w14:textId="77777777" w:rsidR="003A1C88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C1E17" w14:paraId="6CCEBEF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2DCB" w14:textId="77777777" w:rsidR="003A1C88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8C1E17" w14:paraId="414504E0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A4B" w14:textId="77777777" w:rsidR="002B7191" w:rsidRPr="00552C40" w:rsidRDefault="003A0E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07F91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9BDE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A6458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75DC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E565B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3CE4F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E59BC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53B24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AB69C" w14:textId="48E9CBF7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C530B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A94B3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790B6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76F5B" w14:textId="748C6E39" w:rsidR="002B7191" w:rsidRPr="00552C40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7DCB5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B0643" w14:textId="0A2383A2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1195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416B" w14:textId="72CC83FF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79DE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C1E17" w14:paraId="25F6BCC8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ED4E" w14:textId="77777777" w:rsidR="002B7191" w:rsidRPr="00552C40" w:rsidRDefault="00F029F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47A58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2D80" w14:textId="6C3BED56" w:rsidR="002B7191" w:rsidRPr="00552C40" w:rsidRDefault="004434B9" w:rsidP="00443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3A0E75">
              <w:rPr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C75CC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D4F8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A2156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DA1A8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F7377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D5002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23E9" w14:textId="56DBB78F" w:rsidR="002B7191" w:rsidRPr="00552C40" w:rsidRDefault="004434B9" w:rsidP="00443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3A0E75">
              <w:rPr>
                <w:sz w:val="16"/>
                <w:szCs w:val="16"/>
              </w:rPr>
              <w:t>-</w:t>
            </w:r>
            <w:r w:rsidR="00766FA8">
              <w:rPr>
                <w:sz w:val="16"/>
                <w:szCs w:val="16"/>
              </w:rPr>
              <w:t>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56A8C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72F3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791F2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6B73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EE189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F45F3" w14:textId="77777777" w:rsidR="002B7191" w:rsidRPr="002F1A1D" w:rsidRDefault="002F1A1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B3472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E9F6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F1A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</w:tr>
      <w:tr w:rsidR="008C1E17" w14:paraId="51D32951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1150" w14:textId="77777777" w:rsidR="002B7191" w:rsidRPr="00552C40" w:rsidRDefault="003A0E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5D693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574D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FE865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33C71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2750B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11776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FC5C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71DE1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20D04" w14:textId="32CDDB17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A28D9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DD0DD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2ABCB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547BE" w14:textId="0A74BCF9" w:rsidR="002B7191" w:rsidRPr="00552C40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DF1F5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804BD" w14:textId="3D69C440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AC477" w14:textId="77777777" w:rsidR="002B7191" w:rsidRPr="00552C40" w:rsidRDefault="00F02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E22C" w14:textId="2B57D1F1" w:rsidR="002B7191" w:rsidRPr="00766FA8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7CC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CE4F885" w14:textId="77777777" w:rsidR="00622C8E" w:rsidRPr="00B21255" w:rsidRDefault="00F029F5">
      <w:pPr>
        <w:rPr>
          <w:lang w:val="en-US"/>
        </w:rPr>
      </w:pPr>
    </w:p>
    <w:p w14:paraId="671ED5F7" w14:textId="77777777" w:rsidR="008C1E17" w:rsidRDefault="008C1E17"/>
    <w:p w14:paraId="250341CB" w14:textId="77777777" w:rsidR="008C1E17" w:rsidRDefault="008C1E17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595440CE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8FFD327" w14:textId="77777777" w:rsidR="00853E25" w:rsidRPr="00474C4B" w:rsidRDefault="003A0E7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783CE7A0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046FD2D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E6B4EC3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B95725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510B24" w14:textId="77777777" w:rsidR="00853E25" w:rsidRPr="004C1E53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A256914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87C905E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8ECA47" w14:textId="77777777" w:rsidR="009353FE" w:rsidRPr="00474C4B" w:rsidRDefault="00F029F5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F2E807" w14:textId="77777777" w:rsidR="009353FE" w:rsidRPr="00474C4B" w:rsidRDefault="003A0E7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BC0D0A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4D10D3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8B407A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354948" w14:textId="77777777" w:rsidR="009353FE" w:rsidRPr="00474C4B" w:rsidRDefault="003A0E7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493B82" w14:textId="77777777" w:rsidR="009353FE" w:rsidRPr="00474C4B" w:rsidRDefault="003A0E7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C1E17" w14:paraId="0070A2A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BB2B15" w14:textId="77777777" w:rsidR="00D76C4A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C1E17" w14:paraId="062EBAF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1D2C05" w14:textId="77777777" w:rsidR="00D76C4A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8C1E17" w14:paraId="56395D7B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C7AAEA" w14:textId="77777777" w:rsidR="00853E25" w:rsidRPr="00474C4B" w:rsidRDefault="003A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F49F4A" w14:textId="77777777" w:rsidR="00853E25" w:rsidRPr="00474C4B" w:rsidRDefault="00F029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8F89E9" w14:textId="77777777" w:rsidR="00853E25" w:rsidRPr="00474C4B" w:rsidRDefault="00F029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AA9A0C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6E46F24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887513" w14:textId="77777777" w:rsidR="00853E25" w:rsidRPr="00474C4B" w:rsidRDefault="00F029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0007D6" w14:textId="77777777" w:rsidR="00853E25" w:rsidRPr="00474C4B" w:rsidRDefault="00F029F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1C40F20" w14:textId="77777777" w:rsidR="002E4225" w:rsidRPr="00B21255" w:rsidRDefault="00F029F5">
      <w:pPr>
        <w:rPr>
          <w:lang w:val="en-US"/>
        </w:rPr>
      </w:pPr>
    </w:p>
    <w:p w14:paraId="09852E7F" w14:textId="77777777" w:rsidR="008C1E17" w:rsidRDefault="008C1E17"/>
    <w:p w14:paraId="555578F4" w14:textId="77777777" w:rsidR="008C1E17" w:rsidRDefault="003A0E75">
      <w:r>
        <w:br w:type="page"/>
      </w:r>
    </w:p>
    <w:p w14:paraId="4B0E1908" w14:textId="77777777" w:rsidR="008C1E17" w:rsidRDefault="008C1E17"/>
    <w:p w14:paraId="76E3336D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ABB4149" w14:textId="166AE3B1" w:rsidR="00A96885" w:rsidRDefault="00A96885" w:rsidP="00A96885">
      <w:pPr>
        <w:pStyle w:val="Standard"/>
        <w:autoSpaceDE w:val="0"/>
        <w:jc w:val="both"/>
        <w:rPr>
          <w:rFonts w:ascii="Times New Roman" w:hAnsi="Times New Roman" w:cs="Times New Roman"/>
        </w:rPr>
      </w:pPr>
    </w:p>
    <w:p w14:paraId="536E1217" w14:textId="77777777" w:rsidR="00A96885" w:rsidRDefault="00A96885" w:rsidP="00A9688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6.</w:t>
      </w:r>
    </w:p>
    <w:tbl>
      <w:tblPr>
        <w:tblStyle w:val="af3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A96885" w:rsidRPr="002633BA" w14:paraId="2972849A" w14:textId="77777777" w:rsidTr="006D4FB1">
        <w:tc>
          <w:tcPr>
            <w:tcW w:w="690" w:type="dxa"/>
            <w:vAlign w:val="center"/>
          </w:tcPr>
          <w:p w14:paraId="40B8D9DE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E8AE781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1DFE8C7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5F1D484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96885" w:rsidRPr="002633BA" w14:paraId="42BDE3B5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2955DEB4" w14:textId="7E228432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E4D7705" w14:textId="3EBF29CE" w:rsidR="00A96885" w:rsidRPr="007947C2" w:rsidRDefault="00A96885" w:rsidP="006D4FB1">
            <w:pPr>
              <w:rPr>
                <w:rFonts w:ascii="Times New Roman" w:hAnsi="Times New Roman" w:cs="Times New Roman"/>
                <w:color w:val="FF0000"/>
              </w:rPr>
            </w:pPr>
            <w:r w:rsidRPr="006123D9">
              <w:rPr>
                <w:rFonts w:ascii="Times New Roman" w:hAnsi="Times New Roman" w:cs="Times New Roman"/>
              </w:rPr>
              <w:t>Введение в предметную область реинжиниринга</w:t>
            </w:r>
          </w:p>
        </w:tc>
        <w:tc>
          <w:tcPr>
            <w:tcW w:w="3852" w:type="dxa"/>
            <w:vAlign w:val="center"/>
          </w:tcPr>
          <w:p w14:paraId="5CDBD1EB" w14:textId="5CDFF239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8111775" w14:textId="5F7A1FAA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5B0786F0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9D56881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16D6DB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3D8007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06558AB" w14:textId="6BD63E58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35FE4BA0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AD097D4" w14:textId="6D0CC87A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F5D7669" w14:textId="7CBAC5D7" w:rsidR="00A96885" w:rsidRPr="007947C2" w:rsidRDefault="00A96885" w:rsidP="006D4FB1">
            <w:pPr>
              <w:pStyle w:val="111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6123D9">
              <w:rPr>
                <w:rFonts w:ascii="Times New Roman" w:hAnsi="Times New Roman" w:cs="Times New Roman"/>
              </w:rPr>
              <w:t>Экономические аспекты реинжиниринга ИС</w:t>
            </w:r>
          </w:p>
        </w:tc>
        <w:tc>
          <w:tcPr>
            <w:tcW w:w="3852" w:type="dxa"/>
            <w:vAlign w:val="center"/>
          </w:tcPr>
          <w:p w14:paraId="7F945E2D" w14:textId="54635EBB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9EDE1D9" w14:textId="2C16E584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6A07EFD1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5B608206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68F7D9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5F9073C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D978CF8" w14:textId="253285B6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2DDEE8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D880A27" w14:textId="69E0C74B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6FA6337" w14:textId="169F45E4" w:rsidR="00A96885" w:rsidRPr="007947C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6123D9">
              <w:rPr>
                <w:rFonts w:ascii="Times New Roman" w:hAnsi="Times New Roman" w:cs="Times New Roman"/>
              </w:rPr>
              <w:t>Модернизация архитектуры приложения</w:t>
            </w:r>
          </w:p>
        </w:tc>
        <w:tc>
          <w:tcPr>
            <w:tcW w:w="3852" w:type="dxa"/>
            <w:vAlign w:val="center"/>
          </w:tcPr>
          <w:p w14:paraId="7EBD2824" w14:textId="4CBE9520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39B9F453" w14:textId="750049DA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860064" w14:paraId="26901698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2D401B3D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F61CCA1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5F3F9B5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BBF5796" w14:textId="2634FB77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3ECE8954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00BF9DDD" w14:textId="7243A7B1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217D631" w14:textId="365EE269" w:rsidR="00A96885" w:rsidRPr="00A96885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технологии восстановления знаний о бизнес-логике ИС и структурах данных</w:t>
            </w:r>
          </w:p>
        </w:tc>
        <w:tc>
          <w:tcPr>
            <w:tcW w:w="3852" w:type="dxa"/>
            <w:vAlign w:val="center"/>
          </w:tcPr>
          <w:p w14:paraId="7780E466" w14:textId="2EA9D76B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6C7171D" w14:textId="646D91D7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860064" w14:paraId="641539EE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14773489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C271727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B01387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7E9EC25" w14:textId="1A0A25FE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7BBB80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1D5C4E48" w14:textId="185E9879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933EC6E" w14:textId="19C0869F" w:rsidR="00A96885" w:rsidRPr="005C48C7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инструменты преобразования ИС</w:t>
            </w:r>
          </w:p>
        </w:tc>
        <w:tc>
          <w:tcPr>
            <w:tcW w:w="3852" w:type="dxa"/>
            <w:vAlign w:val="center"/>
          </w:tcPr>
          <w:p w14:paraId="580234B7" w14:textId="2A532E50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67AD3AF4" w14:textId="21C08587" w:rsidR="00A96885" w:rsidRPr="000A59DC" w:rsidRDefault="000A59DC" w:rsidP="006D4F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96885" w:rsidRPr="00860064" w14:paraId="3C85D1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346CC06E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B1F1C05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382C06A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A1C58C1" w14:textId="27F8186C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22A65D76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74C069AF" w14:textId="65F61FC4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4A36107" w14:textId="34C87113" w:rsidR="00A96885" w:rsidRPr="00136332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инструменты сопровождения ИС</w:t>
            </w:r>
          </w:p>
        </w:tc>
        <w:tc>
          <w:tcPr>
            <w:tcW w:w="3852" w:type="dxa"/>
            <w:vAlign w:val="center"/>
          </w:tcPr>
          <w:p w14:paraId="5ACE0629" w14:textId="181918C9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CCF2AB6" w14:textId="33A6536B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860064" w14:paraId="709F95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5187FDA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7ED93F5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51D59B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E7C463E" w14:textId="00A6841C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59DC" w:rsidRPr="00860064" w14:paraId="6F0A5435" w14:textId="77777777" w:rsidTr="006D4FB1">
        <w:trPr>
          <w:trHeight w:val="367"/>
        </w:trPr>
        <w:tc>
          <w:tcPr>
            <w:tcW w:w="690" w:type="dxa"/>
            <w:vAlign w:val="center"/>
          </w:tcPr>
          <w:p w14:paraId="00686437" w14:textId="438DF0CF" w:rsidR="000A59DC" w:rsidRPr="000A59DC" w:rsidRDefault="000A59D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00" w:type="dxa"/>
            <w:vAlign w:val="center"/>
          </w:tcPr>
          <w:p w14:paraId="3FD93EDD" w14:textId="3238AAE4" w:rsidR="000A59DC" w:rsidRDefault="00313FB9" w:rsidP="006D4FB1">
            <w:pPr>
              <w:rPr>
                <w:rFonts w:ascii="Times New Roman" w:hAnsi="Times New Roman" w:cs="Times New Roman"/>
              </w:rPr>
            </w:pPr>
            <w:bookmarkStart w:id="2" w:name="_GoBack"/>
            <w:r w:rsidRPr="00FB75B6">
              <w:rPr>
                <w:rFonts w:ascii="Times New Roman" w:hAnsi="Times New Roman" w:cs="Times New Roman"/>
              </w:rPr>
              <w:t>Итоговое занятие</w:t>
            </w:r>
            <w:bookmarkEnd w:id="2"/>
          </w:p>
        </w:tc>
        <w:tc>
          <w:tcPr>
            <w:tcW w:w="3852" w:type="dxa"/>
            <w:vAlign w:val="center"/>
          </w:tcPr>
          <w:p w14:paraId="0C4D7690" w14:textId="0746D60A" w:rsidR="000A59DC" w:rsidRPr="000A59DC" w:rsidRDefault="000A59D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12CA1EC0" w14:textId="7FDDFD8D" w:rsidR="000A59DC" w:rsidRDefault="000A59DC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6885" w:rsidRPr="002633BA" w14:paraId="69F22487" w14:textId="77777777" w:rsidTr="006D4FB1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2633A4" w14:textId="6212E04B" w:rsidR="00A96885" w:rsidRPr="002633BA" w:rsidRDefault="000A59D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968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F97FE61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506CD58" w14:textId="77777777" w:rsidR="00A96885" w:rsidRPr="00FD18B9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100776B" w14:textId="77777777" w:rsidR="00A96885" w:rsidRPr="009D72E4" w:rsidRDefault="00A96885" w:rsidP="006D4F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96885" w:rsidRPr="002633BA" w14:paraId="6460E6FB" w14:textId="77777777" w:rsidTr="006D4FB1">
        <w:trPr>
          <w:trHeight w:val="425"/>
        </w:trPr>
        <w:tc>
          <w:tcPr>
            <w:tcW w:w="690" w:type="dxa"/>
            <w:vMerge/>
            <w:vAlign w:val="center"/>
          </w:tcPr>
          <w:p w14:paraId="09703506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0AEE2D3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040829B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5DF58DE" w14:textId="71B2346F" w:rsidR="00A96885" w:rsidRPr="00A96885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48A1D12" w14:textId="2BA5DE42" w:rsidR="00A96885" w:rsidRDefault="00A96885" w:rsidP="00A96885">
      <w:pPr>
        <w:rPr>
          <w:rFonts w:ascii="Times New Roman" w:hAnsi="Times New Roman" w:cs="Times New Roman"/>
        </w:rPr>
      </w:pPr>
    </w:p>
    <w:p w14:paraId="4C672290" w14:textId="58408E35" w:rsidR="00A96885" w:rsidRPr="00EE44EB" w:rsidRDefault="00A96885" w:rsidP="00A96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Более подробный план занятий:</w:t>
      </w:r>
    </w:p>
    <w:p w14:paraId="0538CF8B" w14:textId="4CC44C3C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Введение в предметную область реинжиниринга.</w:t>
      </w:r>
    </w:p>
    <w:p w14:paraId="6F7EAD2F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Реинжиниринг бизнес-процессов (БП). </w:t>
      </w:r>
    </w:p>
    <w:p w14:paraId="69C6CBEC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Реинжиниринг информационных систем (ИС). Место в жизненном цикле ПО.</w:t>
      </w:r>
    </w:p>
    <w:p w14:paraId="0A8A13A6" w14:textId="166D9775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Примеры проектов </w:t>
      </w:r>
      <w:r w:rsidR="00766FA8">
        <w:rPr>
          <w:rFonts w:ascii="Times New Roman" w:hAnsi="Times New Roman" w:cs="Times New Roman"/>
        </w:rPr>
        <w:t xml:space="preserve">по </w:t>
      </w:r>
      <w:r w:rsidRPr="006123D9">
        <w:rPr>
          <w:rFonts w:ascii="Times New Roman" w:hAnsi="Times New Roman" w:cs="Times New Roman"/>
        </w:rPr>
        <w:t>реинжинирингу БП и ИС.</w:t>
      </w:r>
    </w:p>
    <w:p w14:paraId="6E2084E5" w14:textId="77777777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Экономические аспекты реинжиниринга ИС. </w:t>
      </w:r>
    </w:p>
    <w:p w14:paraId="70972ADE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Метрики ПО. Прогнозирование стоимости владения ИС.</w:t>
      </w:r>
    </w:p>
    <w:p w14:paraId="72547337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Оценка эффективности реинжиниринга и построение плана миграции.</w:t>
      </w:r>
    </w:p>
    <w:p w14:paraId="2CD50CD4" w14:textId="77777777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Модернизация архитектуры приложения.</w:t>
      </w:r>
    </w:p>
    <w:p w14:paraId="0459E0A2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Влияние аппаратной платформы на архитектуру ИС.</w:t>
      </w:r>
    </w:p>
    <w:p w14:paraId="070B6280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  <w:lang w:val="en-US"/>
        </w:rPr>
      </w:pPr>
      <w:r w:rsidRPr="006123D9">
        <w:rPr>
          <w:rFonts w:ascii="Times New Roman" w:hAnsi="Times New Roman" w:cs="Times New Roman"/>
        </w:rPr>
        <w:t>Сервера</w:t>
      </w:r>
      <w:r w:rsidRPr="006123D9">
        <w:rPr>
          <w:rFonts w:ascii="Times New Roman" w:hAnsi="Times New Roman" w:cs="Times New Roman"/>
          <w:lang w:val="en-US"/>
        </w:rPr>
        <w:t xml:space="preserve"> IBM Mainframe </w:t>
      </w:r>
      <w:r w:rsidRPr="006123D9">
        <w:rPr>
          <w:rFonts w:ascii="Times New Roman" w:hAnsi="Times New Roman" w:cs="Times New Roman"/>
        </w:rPr>
        <w:t>и</w:t>
      </w:r>
      <w:r w:rsidRPr="006123D9">
        <w:rPr>
          <w:rFonts w:ascii="Times New Roman" w:hAnsi="Times New Roman" w:cs="Times New Roman"/>
          <w:lang w:val="en-US"/>
        </w:rPr>
        <w:t xml:space="preserve"> CICS.</w:t>
      </w:r>
    </w:p>
    <w:p w14:paraId="5ACE6C17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Клиент-серверные архитектуры </w:t>
      </w:r>
      <w:r w:rsidRPr="006123D9">
        <w:rPr>
          <w:rFonts w:ascii="Times New Roman" w:hAnsi="Times New Roman" w:cs="Times New Roman"/>
          <w:lang w:val="en-US"/>
        </w:rPr>
        <w:t>c</w:t>
      </w:r>
      <w:r w:rsidRPr="006123D9">
        <w:rPr>
          <w:rFonts w:ascii="Times New Roman" w:hAnsi="Times New Roman" w:cs="Times New Roman"/>
        </w:rPr>
        <w:t xml:space="preserve"> «толстым» клиентом (</w:t>
      </w:r>
      <w:r w:rsidRPr="006123D9">
        <w:rPr>
          <w:rFonts w:ascii="Times New Roman" w:hAnsi="Times New Roman" w:cs="Times New Roman"/>
          <w:lang w:val="en-US"/>
        </w:rPr>
        <w:t>Java</w:t>
      </w:r>
      <w:r w:rsidRPr="006123D9">
        <w:rPr>
          <w:rFonts w:ascii="Times New Roman" w:hAnsi="Times New Roman" w:cs="Times New Roman"/>
        </w:rPr>
        <w:t xml:space="preserve">, </w:t>
      </w:r>
      <w:r w:rsidRPr="006123D9">
        <w:rPr>
          <w:rFonts w:ascii="Times New Roman" w:hAnsi="Times New Roman" w:cs="Times New Roman"/>
          <w:lang w:val="en-US"/>
        </w:rPr>
        <w:t>PowerBuilder</w:t>
      </w:r>
      <w:r w:rsidRPr="006123D9">
        <w:rPr>
          <w:rFonts w:ascii="Times New Roman" w:hAnsi="Times New Roman" w:cs="Times New Roman"/>
        </w:rPr>
        <w:t>)</w:t>
      </w:r>
    </w:p>
    <w:p w14:paraId="3C1592E9" w14:textId="77777777" w:rsidR="005C770E" w:rsidRPr="005D7424" w:rsidRDefault="003A0E75" w:rsidP="005D7424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Многоуровневые/многозвенные архитектуры приложений.</w:t>
      </w:r>
      <w:r w:rsidRPr="005D7424">
        <w:rPr>
          <w:rFonts w:ascii="Times New Roman" w:hAnsi="Times New Roman" w:cs="Times New Roman"/>
        </w:rPr>
        <w:t xml:space="preserve"> </w:t>
      </w:r>
    </w:p>
    <w:p w14:paraId="22B1C558" w14:textId="77777777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технологии восстановления знаний о бизнес-логике ИС и структурах данных.</w:t>
      </w:r>
    </w:p>
    <w:p w14:paraId="18EC8C80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Возвратное проектирование. </w:t>
      </w:r>
      <w:r w:rsidRPr="006123D9">
        <w:rPr>
          <w:rFonts w:ascii="Times New Roman" w:hAnsi="Times New Roman" w:cs="Times New Roman"/>
          <w:lang w:val="en-US"/>
        </w:rPr>
        <w:t>Reverse engineering.</w:t>
      </w:r>
    </w:p>
    <w:p w14:paraId="45D6C193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Декомпиляция. </w:t>
      </w:r>
    </w:p>
    <w:p w14:paraId="5ACCEB48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наблюдения поведения системы как «черного ящика».</w:t>
      </w:r>
    </w:p>
    <w:p w14:paraId="026B22EB" w14:textId="77777777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преобразования ИС.</w:t>
      </w:r>
    </w:p>
    <w:p w14:paraId="63274B37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Инструменты комплексного анализа.</w:t>
      </w:r>
    </w:p>
    <w:p w14:paraId="757D5F83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Инструменты и алгоритмы преобразования кода программ.</w:t>
      </w:r>
    </w:p>
    <w:p w14:paraId="65C60FF6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Механизмы миграции данных.</w:t>
      </w:r>
    </w:p>
    <w:p w14:paraId="7A5F3571" w14:textId="77777777" w:rsidR="005C770E" w:rsidRPr="006123D9" w:rsidRDefault="003A0E75" w:rsidP="005C770E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сопровождения ИС.</w:t>
      </w:r>
    </w:p>
    <w:p w14:paraId="31923187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Методы и инструменты разработки кода. </w:t>
      </w:r>
    </w:p>
    <w:p w14:paraId="5082DD16" w14:textId="77777777" w:rsidR="005C770E" w:rsidRPr="006123D9" w:rsidRDefault="003A0E75" w:rsidP="005C770E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контроля качества.</w:t>
      </w:r>
    </w:p>
    <w:p w14:paraId="4768750D" w14:textId="77777777" w:rsidR="005C770E" w:rsidRDefault="00F029F5" w:rsidP="005C770E">
      <w:pPr>
        <w:pStyle w:val="Standard"/>
        <w:autoSpaceDE w:val="0"/>
        <w:ind w:left="1788"/>
        <w:jc w:val="both"/>
      </w:pPr>
    </w:p>
    <w:p w14:paraId="0D5CAD6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77637DE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D4A107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D67B19A" w14:textId="77777777" w:rsidR="00484E1E" w:rsidRDefault="00484E1E" w:rsidP="00484E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E1E">
        <w:rPr>
          <w:rFonts w:ascii="Times New Roman" w:hAnsi="Times New Roman" w:cs="Times New Roman"/>
          <w:sz w:val="24"/>
          <w:szCs w:val="24"/>
        </w:rPr>
        <w:t>Занятия проходят в форме семинаров. Студенты должны подготовить устное сообщение в форме доклада по теме занятия. Темы распределяются преподавателем в начале семестра.</w:t>
      </w:r>
    </w:p>
    <w:p w14:paraId="7E153623" w14:textId="77777777" w:rsidR="008C1E17" w:rsidRDefault="00484E1E" w:rsidP="00484E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E1E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занятий, участию в обсуждении вопросов, подготовленных к занятию, самостоятельной работе, включающей в себя чтение специальной литературы по разделам темы.</w:t>
      </w:r>
    </w:p>
    <w:p w14:paraId="0ECACAB7" w14:textId="77777777" w:rsidR="00484E1E" w:rsidRDefault="00484E1E" w:rsidP="00484E1E"/>
    <w:p w14:paraId="14CF7479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5B3FCF4" w14:textId="69A9F66B" w:rsidR="008C1E17" w:rsidRPr="00484E1E" w:rsidRDefault="00AE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п. 3.4. Информационное обеспечение</w:t>
      </w:r>
    </w:p>
    <w:p w14:paraId="14FC02EC" w14:textId="77777777" w:rsidR="008C1E17" w:rsidRDefault="008C1E17"/>
    <w:p w14:paraId="2308C8F7" w14:textId="77777777" w:rsidR="008C1E17" w:rsidRDefault="003A0E75">
      <w:r w:rsidRPr="1EFA6820">
        <w:rPr>
          <w:rFonts w:ascii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1EFA6820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27AC5B81" w14:textId="72FCB9F4" w:rsidR="1EFA6820" w:rsidRDefault="1EFA6820" w:rsidP="1EFA68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3.1.3.1. Методика проведения текущего контроля успеваемости и промежуточной аттестации</w:t>
      </w:r>
    </w:p>
    <w:p w14:paraId="3E32DA1E" w14:textId="62F4E1BC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успеваемости студентов осуществляется посредством проводимого в конце семестра зачета. Оценка складывается из результата работы обучающегося в течение семестра и оценки за ответ на зачёте.</w:t>
      </w:r>
    </w:p>
    <w:p w14:paraId="681F5071" w14:textId="456CA82E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Зачёт проводится в письменно-устной форме. Билет состоит из двух вопросов. Время подготовки ответа на вопросы билета составляет 1 (один) академический час. Использование конспектов, учебников, прочих источников,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обучающийся удаляется с экзамена. После ответа на вопросы билета, преподаватель вправе задать дополнительные вопросы по любой теме из списка вопросов, вынесенных на экзамен, на основании оценки ответов</w:t>
      </w:r>
      <w:r w:rsidR="000855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которые итоговая оценка по предмету может быть повышена или понижена. В качестве дополнительных, используются, в том числе, основные определения, примеры и логические связи, введенные в дисциплине.</w:t>
      </w:r>
    </w:p>
    <w:p w14:paraId="45BA8D38" w14:textId="6FEF2BB5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желанию преподавателя на зачёт допустимо приглашать других преподавателей с квалификацией</w:t>
      </w:r>
      <w:r w:rsidR="000855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  <w:r w:rsidR="000855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получения дополнительных баллов, учитываемых в оценке компетенций, обучающемуся необходимо посещать семинары и участвовать в дискуссиях, выступить на семинаре с подготовленным в соответствии с программой сообщением по заданной теме. Сообщение должно в полной мере раскрывать заявленную тему и быть выполнено с соблюдением норм научного и делового стиля речи. Если сообщение на семинаре не было сделано по причине отсутствия на занятии, то сообщение должно быть представлено в письменном виде. Такое представление сообщения сопровождается собеседованием с преподавателем, в ходе которого обучающийся должен дать ответы на несколько вопросов по теме сообщения.</w:t>
      </w:r>
    </w:p>
    <w:p w14:paraId="37A1948D" w14:textId="76E184A1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BFF45B" w14:textId="69ED6E22" w:rsidR="1EFA6820" w:rsidRDefault="1EFA6820" w:rsidP="1EFA682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3.1.3.2. Критерии оценивания итогового процента освоения дисциплины</w:t>
      </w:r>
    </w:p>
    <w:p w14:paraId="1F79F0E4" w14:textId="7BCC2F45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зачёте обучающемуся задаётся два вопроса по билету и от одного до трёх дополнительных вопросов. Каждый ответ оценивается по шкале от 0 (нет ответа) до 10 (очень хороший ответ), результирующий процент выполнения целей обучения определяется как среднее полученных за ответы оценок, переведённых в диапазон от 0 до 100. </w:t>
      </w:r>
    </w:p>
    <w:p w14:paraId="5147B994" w14:textId="08FDD235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 результатам работы в семестре обучающийся может получить до 25 баллов за качественно подготовленное сообщение на семинаре и до 15 поощрительных баллов за участие в дискуссиях.</w:t>
      </w:r>
    </w:p>
    <w:p w14:paraId="276C93E7" w14:textId="52990096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Далее применяется следующая таблица пересчёта суммы всех баллов в оценку.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385"/>
      </w:tblGrid>
      <w:tr w:rsidR="1EFA6820" w14:paraId="76FF8875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7A98068" w14:textId="41313238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Итоговый процент</w:t>
            </w:r>
          </w:p>
          <w:p w14:paraId="51D85927" w14:textId="1253548D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выполнения, %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7692994" w14:textId="066B786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Оценка СПбГУ при</w:t>
            </w:r>
          </w:p>
          <w:p w14:paraId="32ACA191" w14:textId="7F1B47B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проведении зачёта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5D999" w14:textId="7E133635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Оценка</w:t>
            </w:r>
          </w:p>
          <w:p w14:paraId="6D9AF4CC" w14:textId="29053A2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ECTS</w:t>
            </w:r>
          </w:p>
        </w:tc>
      </w:tr>
      <w:tr w:rsidR="1EFA6820" w14:paraId="6281AC8E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F3D79E3" w14:textId="559F68B2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90-100 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A7E9F22" w14:textId="5620421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20EAC" w14:textId="04DDF7F6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1EFA6820" w14:paraId="723DF4CC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3425EB3" w14:textId="67AE3EE0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80-89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A14CCB3" w14:textId="4056F3DC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D58AB" w14:textId="5638CAE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1EFA6820" w14:paraId="09AE2233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D1DB8E7" w14:textId="69B736AD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70-79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75A4C3D1" w14:textId="5F41639C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42C46" w14:textId="12B71E60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1EFA6820" w14:paraId="74AB0A1E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817CE70" w14:textId="229832D3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61-69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08A7B77" w14:textId="08CF30CF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E7D57" w14:textId="77BFE42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1EFA6820" w14:paraId="76CC8817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1EED6B7" w14:textId="6EBFEAD7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50-60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6D09701" w14:textId="0B6339E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F8638" w14:textId="498909A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</w:p>
        </w:tc>
      </w:tr>
      <w:tr w:rsidR="1EFA6820" w14:paraId="254AC44F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356B605" w14:textId="51D5F5CA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менее 50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D425876" w14:textId="700F3578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не 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938AF" w14:textId="455E849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</w:p>
        </w:tc>
      </w:tr>
    </w:tbl>
    <w:p w14:paraId="6733F5B5" w14:textId="5729CCEF" w:rsidR="1EFA6820" w:rsidRDefault="1EFA6820" w:rsidP="1EFA6820">
      <w:pPr>
        <w:rPr>
          <w:rFonts w:ascii="Calibri" w:eastAsia="Calibri" w:hAnsi="Calibri" w:cs="Calibri"/>
          <w:color w:val="000000" w:themeColor="text1"/>
        </w:rPr>
      </w:pPr>
    </w:p>
    <w:p w14:paraId="04ABF156" w14:textId="2BDAA81D" w:rsidR="1EFA6820" w:rsidRDefault="1EFA6820" w:rsidP="1EFA6820"/>
    <w:p w14:paraId="6B6A3BE2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5883F24" w14:textId="77777777" w:rsidR="00FA6780" w:rsidRPr="005E27C9" w:rsidRDefault="00484E1E" w:rsidP="00FA6780">
      <w:pPr>
        <w:pStyle w:val="af1"/>
        <w:spacing w:before="120" w:line="360" w:lineRule="auto"/>
        <w:ind w:left="0" w:firstLine="708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Примерные темы докладов:</w:t>
      </w:r>
    </w:p>
    <w:p w14:paraId="36EB339A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Реинжиниринг бизнес-процессов (БП). </w:t>
      </w:r>
    </w:p>
    <w:p w14:paraId="78276785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Реинжиниринг информационных систем (ИС). Место в жизненном цикле ПО.</w:t>
      </w:r>
    </w:p>
    <w:p w14:paraId="1ABB4B96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Примеры проектов реинжинирингу БП и ИС.</w:t>
      </w:r>
    </w:p>
    <w:p w14:paraId="1E4F6D1F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Метрики ПО. Прогнозирование стоимости владения ИС.</w:t>
      </w:r>
    </w:p>
    <w:p w14:paraId="6819F781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Оценка эффективности реинжиниринга и построение плана миграции.</w:t>
      </w:r>
    </w:p>
    <w:p w14:paraId="47390760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Влияние аппаратной платформы на архитектуру ИС.</w:t>
      </w:r>
    </w:p>
    <w:p w14:paraId="71DCBCD9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  <w:lang w:val="en-US"/>
        </w:rPr>
      </w:pPr>
      <w:r w:rsidRPr="005E27C9">
        <w:rPr>
          <w:rFonts w:ascii="Times New Roman" w:hAnsi="Times New Roman" w:cs="Times New Roman"/>
        </w:rPr>
        <w:t>Сервера</w:t>
      </w:r>
      <w:r w:rsidRPr="005E27C9">
        <w:rPr>
          <w:rFonts w:ascii="Times New Roman" w:hAnsi="Times New Roman" w:cs="Times New Roman"/>
          <w:lang w:val="en-US"/>
        </w:rPr>
        <w:t xml:space="preserve"> IBM Mainframe </w:t>
      </w:r>
      <w:r w:rsidRPr="005E27C9">
        <w:rPr>
          <w:rFonts w:ascii="Times New Roman" w:hAnsi="Times New Roman" w:cs="Times New Roman"/>
        </w:rPr>
        <w:t>и</w:t>
      </w:r>
      <w:r w:rsidRPr="005E27C9">
        <w:rPr>
          <w:rFonts w:ascii="Times New Roman" w:hAnsi="Times New Roman" w:cs="Times New Roman"/>
          <w:lang w:val="en-US"/>
        </w:rPr>
        <w:t xml:space="preserve"> CICS.</w:t>
      </w:r>
    </w:p>
    <w:p w14:paraId="3C45BBE8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Клиент-серверные архитектуры </w:t>
      </w:r>
      <w:r w:rsidRPr="005E27C9">
        <w:rPr>
          <w:rFonts w:ascii="Times New Roman" w:hAnsi="Times New Roman" w:cs="Times New Roman"/>
          <w:lang w:val="en-US"/>
        </w:rPr>
        <w:t>c</w:t>
      </w:r>
      <w:r w:rsidRPr="005E27C9">
        <w:rPr>
          <w:rFonts w:ascii="Times New Roman" w:hAnsi="Times New Roman" w:cs="Times New Roman"/>
        </w:rPr>
        <w:t xml:space="preserve"> «толстым» клиентом (</w:t>
      </w:r>
      <w:r w:rsidRPr="005E27C9">
        <w:rPr>
          <w:rFonts w:ascii="Times New Roman" w:hAnsi="Times New Roman" w:cs="Times New Roman"/>
          <w:lang w:val="en-US"/>
        </w:rPr>
        <w:t>Java</w:t>
      </w:r>
      <w:r w:rsidRPr="005E27C9">
        <w:rPr>
          <w:rFonts w:ascii="Times New Roman" w:hAnsi="Times New Roman" w:cs="Times New Roman"/>
        </w:rPr>
        <w:t xml:space="preserve">, </w:t>
      </w:r>
      <w:r w:rsidRPr="005E27C9">
        <w:rPr>
          <w:rFonts w:ascii="Times New Roman" w:hAnsi="Times New Roman" w:cs="Times New Roman"/>
          <w:lang w:val="en-US"/>
        </w:rPr>
        <w:t>PowerBuilder</w:t>
      </w:r>
      <w:r w:rsidRPr="005E27C9">
        <w:rPr>
          <w:rFonts w:ascii="Times New Roman" w:hAnsi="Times New Roman" w:cs="Times New Roman"/>
        </w:rPr>
        <w:t>)</w:t>
      </w:r>
    </w:p>
    <w:p w14:paraId="5A467C7C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Многоуровневые/многозвенные архитектуры приложений.</w:t>
      </w:r>
    </w:p>
    <w:p w14:paraId="5D228CA4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Возвратное проектирование. </w:t>
      </w:r>
      <w:r w:rsidRPr="005E27C9">
        <w:rPr>
          <w:rFonts w:ascii="Times New Roman" w:hAnsi="Times New Roman" w:cs="Times New Roman"/>
          <w:lang w:val="en-US"/>
        </w:rPr>
        <w:t>Reverse engineering.</w:t>
      </w:r>
    </w:p>
    <w:p w14:paraId="117A697D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Декомпиляция. </w:t>
      </w:r>
    </w:p>
    <w:p w14:paraId="202DA832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Методы наблюдения поведения системы как «черного ящика».</w:t>
      </w:r>
    </w:p>
    <w:p w14:paraId="129A3A18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Инструменты комплексного анализа.</w:t>
      </w:r>
    </w:p>
    <w:p w14:paraId="41B35979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Инструменты и алгоритмы преобразования кода программ.</w:t>
      </w:r>
    </w:p>
    <w:p w14:paraId="187C5DFC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Механизмы миграции данных.</w:t>
      </w:r>
    </w:p>
    <w:p w14:paraId="762E5D04" w14:textId="77777777" w:rsidR="00484E1E" w:rsidRPr="005E27C9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Методы и инструменты разработки кода. </w:t>
      </w:r>
    </w:p>
    <w:p w14:paraId="6BB365CD" w14:textId="5E26697E" w:rsidR="00484E1E" w:rsidRDefault="00484E1E" w:rsidP="005E27C9">
      <w:pPr>
        <w:pStyle w:val="Standard"/>
        <w:numPr>
          <w:ilvl w:val="0"/>
          <w:numId w:val="5"/>
        </w:numPr>
        <w:autoSpaceDE w:val="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Методы и инструменты контроля качества.</w:t>
      </w:r>
    </w:p>
    <w:p w14:paraId="02A9F42C" w14:textId="4D08F6F4" w:rsidR="00E84375" w:rsidRDefault="00E84375" w:rsidP="00E84375">
      <w:pPr>
        <w:pStyle w:val="Standard"/>
        <w:autoSpaceDE w:val="0"/>
        <w:jc w:val="both"/>
        <w:rPr>
          <w:rFonts w:ascii="Times New Roman" w:hAnsi="Times New Roman" w:cs="Times New Roman"/>
        </w:rPr>
      </w:pPr>
    </w:p>
    <w:tbl>
      <w:tblPr>
        <w:tblStyle w:val="af3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B93DD8" w:rsidRPr="007C3A0F" w14:paraId="541F5D11" w14:textId="77777777" w:rsidTr="00F71202">
        <w:tc>
          <w:tcPr>
            <w:tcW w:w="426" w:type="dxa"/>
          </w:tcPr>
          <w:p w14:paraId="1802F373" w14:textId="77777777" w:rsidR="00B93DD8" w:rsidRPr="00B45F52" w:rsidRDefault="00B93DD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4423CFF" w14:textId="77777777" w:rsidR="00B93DD8" w:rsidRPr="00B45F52" w:rsidRDefault="00B93DD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C2AE1A5" w14:textId="77777777" w:rsidR="00B93DD8" w:rsidRPr="001B1892" w:rsidRDefault="00B93DD8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B93DD8" w14:paraId="636FB27E" w14:textId="77777777" w:rsidTr="00F71202">
        <w:tc>
          <w:tcPr>
            <w:tcW w:w="426" w:type="dxa"/>
          </w:tcPr>
          <w:p w14:paraId="5242451E" w14:textId="77777777" w:rsidR="00B93DD8" w:rsidRDefault="00B93DD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536277F9" w14:textId="77777777" w:rsidR="00B93DD8" w:rsidRPr="00B45F52" w:rsidRDefault="00B93DD8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03A170C4" w14:textId="77777777" w:rsidR="00B93DD8" w:rsidRDefault="00B93DD8" w:rsidP="00F71202">
            <w:pPr>
              <w:jc w:val="center"/>
            </w:pPr>
            <w:r>
              <w:t>2</w:t>
            </w:r>
          </w:p>
        </w:tc>
      </w:tr>
      <w:tr w:rsidR="00B93DD8" w14:paraId="2AF0890D" w14:textId="77777777" w:rsidTr="00F71202">
        <w:tc>
          <w:tcPr>
            <w:tcW w:w="426" w:type="dxa"/>
          </w:tcPr>
          <w:p w14:paraId="4F1F7AD1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05B7851D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6C7A4D33" w14:textId="7C26FF12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78FF6FB9" w14:textId="77777777" w:rsidTr="00F71202">
        <w:tc>
          <w:tcPr>
            <w:tcW w:w="426" w:type="dxa"/>
          </w:tcPr>
          <w:p w14:paraId="68C6845F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22D129BF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4D3B5A2E" w14:textId="22EEDF95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64A7F583" w14:textId="77777777" w:rsidTr="00F71202">
        <w:tc>
          <w:tcPr>
            <w:tcW w:w="426" w:type="dxa"/>
          </w:tcPr>
          <w:p w14:paraId="7A6E0450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9A877DB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7F0B0411" w14:textId="49A031FA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7FC248C9" w14:textId="77777777" w:rsidTr="00F71202">
        <w:tc>
          <w:tcPr>
            <w:tcW w:w="426" w:type="dxa"/>
          </w:tcPr>
          <w:p w14:paraId="1A828DD1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4536" w:type="dxa"/>
          </w:tcPr>
          <w:p w14:paraId="1D873BA2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  <w:tc>
          <w:tcPr>
            <w:tcW w:w="4678" w:type="dxa"/>
          </w:tcPr>
          <w:p w14:paraId="68076BDF" w14:textId="11F5A6DF" w:rsidR="00B93DD8" w:rsidRDefault="00B93DD8" w:rsidP="00F71202">
            <w:r w:rsidRPr="00F27B03">
              <w:rPr>
                <w:rFonts w:ascii="Times New Roman" w:hAnsi="Times New Roman" w:cs="Times New Roman"/>
              </w:rPr>
              <w:t>оформление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выступления на семинаре оценивается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1485747C" w14:textId="77777777" w:rsidTr="00F71202">
        <w:tc>
          <w:tcPr>
            <w:tcW w:w="426" w:type="dxa"/>
          </w:tcPr>
          <w:p w14:paraId="5B6F541C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8FA9135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1FA192B2" w14:textId="3EEB6DAC" w:rsidR="00B93DD8" w:rsidRDefault="00B93DD8" w:rsidP="00F71202">
            <w:r w:rsidRPr="00B93DD8">
              <w:rPr>
                <w:rFonts w:ascii="Times New Roman" w:hAnsi="Times New Roman" w:cs="Times New Roman"/>
              </w:rPr>
              <w:t>обучающемуся предлагается продемонстрировать установку одной из упомянутых, описанных</w:t>
            </w:r>
            <w:r>
              <w:rPr>
                <w:rFonts w:ascii="Times New Roman" w:hAnsi="Times New Roman" w:cs="Times New Roman"/>
              </w:rPr>
              <w:t xml:space="preserve">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платформ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сред. Результат оценивается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хорошо).</w:t>
            </w:r>
          </w:p>
        </w:tc>
      </w:tr>
      <w:tr w:rsidR="00B93DD8" w14:paraId="58288B02" w14:textId="77777777" w:rsidTr="00F71202">
        <w:tc>
          <w:tcPr>
            <w:tcW w:w="426" w:type="dxa"/>
          </w:tcPr>
          <w:p w14:paraId="5ED266E7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48C28C0D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6A83AA48" w14:textId="561A0B52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4C18C52A" w14:textId="77777777" w:rsidTr="00F71202">
        <w:tc>
          <w:tcPr>
            <w:tcW w:w="426" w:type="dxa"/>
          </w:tcPr>
          <w:p w14:paraId="2669B96C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40FB3B14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011635C0" w14:textId="18239858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3781CB32" w14:textId="77777777" w:rsidTr="00F71202">
        <w:tc>
          <w:tcPr>
            <w:tcW w:w="426" w:type="dxa"/>
          </w:tcPr>
          <w:p w14:paraId="6D50C1DC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4E2A05EA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93D90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3D31B88D" w14:textId="21745816" w:rsidR="00B93DD8" w:rsidRDefault="00B93DD8" w:rsidP="00F71202">
            <w:r w:rsidRPr="00F27B03">
              <w:rPr>
                <w:rFonts w:ascii="Times New Roman" w:hAnsi="Times New Roman" w:cs="Times New Roman"/>
              </w:rPr>
              <w:t>оформление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выступления на семинаре оценивается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333BC0CA" w14:textId="77777777" w:rsidTr="00F71202">
        <w:tc>
          <w:tcPr>
            <w:tcW w:w="426" w:type="dxa"/>
          </w:tcPr>
          <w:p w14:paraId="6A7AA9A3" w14:textId="607AE15D" w:rsidR="00B93DD8" w:rsidRDefault="00313FB9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7ECAD496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464A80CB" w14:textId="392F7EF8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662A208B" w14:textId="77777777" w:rsidTr="00F71202">
        <w:tc>
          <w:tcPr>
            <w:tcW w:w="426" w:type="dxa"/>
          </w:tcPr>
          <w:p w14:paraId="165FE572" w14:textId="4960EADA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0</w:t>
            </w:r>
          </w:p>
        </w:tc>
        <w:tc>
          <w:tcPr>
            <w:tcW w:w="4536" w:type="dxa"/>
          </w:tcPr>
          <w:p w14:paraId="77F1F4A4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18433A8E" w14:textId="0A9B6ED2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59480492" w14:textId="77777777" w:rsidTr="00F71202">
        <w:tc>
          <w:tcPr>
            <w:tcW w:w="426" w:type="dxa"/>
          </w:tcPr>
          <w:p w14:paraId="792F4EDB" w14:textId="7C269653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26F12A03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0CE571B6" w14:textId="321BA83E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2AD221D5" w14:textId="77777777" w:rsidTr="00F71202">
        <w:tc>
          <w:tcPr>
            <w:tcW w:w="426" w:type="dxa"/>
          </w:tcPr>
          <w:p w14:paraId="3AE42A62" w14:textId="1CCAF652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5E3AC72B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0FF7A719" w14:textId="54AD2F6F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7AF2ED8C" w14:textId="77777777" w:rsidTr="00F71202">
        <w:tc>
          <w:tcPr>
            <w:tcW w:w="426" w:type="dxa"/>
          </w:tcPr>
          <w:p w14:paraId="5A68A140" w14:textId="27447F45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7AFEE8EA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203A62F4" w14:textId="614BA56D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30270534" w14:textId="77777777" w:rsidTr="00F71202">
        <w:tc>
          <w:tcPr>
            <w:tcW w:w="426" w:type="dxa"/>
          </w:tcPr>
          <w:p w14:paraId="54901BEE" w14:textId="0AFC0052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378C4DE8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1C958BF5" w14:textId="3D68353C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2160AFA5" w14:textId="77777777" w:rsidTr="00F71202">
        <w:tc>
          <w:tcPr>
            <w:tcW w:w="426" w:type="dxa"/>
          </w:tcPr>
          <w:p w14:paraId="63FF7581" w14:textId="5352F9DC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A4BB8FE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2604CE07" w14:textId="0D389D82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528A83FA" w14:textId="77777777" w:rsidTr="00F71202">
        <w:tc>
          <w:tcPr>
            <w:tcW w:w="426" w:type="dxa"/>
          </w:tcPr>
          <w:p w14:paraId="153F2343" w14:textId="3CEC42AF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2387E68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 1.3. Осуществляет по различным запросам поиск информации, необходимой для решения поставленной задачи;</w:t>
            </w:r>
          </w:p>
        </w:tc>
        <w:tc>
          <w:tcPr>
            <w:tcW w:w="4678" w:type="dxa"/>
          </w:tcPr>
          <w:p w14:paraId="3C56370B" w14:textId="0D67A1CC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упомянутых, описанных и</w:t>
            </w:r>
            <w:r w:rsidRPr="00F27B0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использованных технологий, языков, платформ и сред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3935546D" w14:textId="77777777" w:rsidTr="00F71202">
        <w:tc>
          <w:tcPr>
            <w:tcW w:w="426" w:type="dxa"/>
          </w:tcPr>
          <w:p w14:paraId="26F5E5A3" w14:textId="43A860B5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 w:rsidR="00313FB9"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4277738F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  <w:tc>
          <w:tcPr>
            <w:tcW w:w="4678" w:type="dxa"/>
          </w:tcPr>
          <w:p w14:paraId="7B990A84" w14:textId="25E0C342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взаимодействия выступающего с другими участниками семинара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6CBE688C" w14:textId="77777777" w:rsidTr="00F71202">
        <w:tc>
          <w:tcPr>
            <w:tcW w:w="426" w:type="dxa"/>
          </w:tcPr>
          <w:p w14:paraId="4DF4B7C8" w14:textId="76E6000D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  <w:r w:rsidR="00313FB9"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403B59DC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</w:tc>
        <w:tc>
          <w:tcPr>
            <w:tcW w:w="4678" w:type="dxa"/>
          </w:tcPr>
          <w:p w14:paraId="3FF31D78" w14:textId="071595A3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взаимодействия выступающего с другими участниками семинара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5A360D06" w14:textId="77777777" w:rsidTr="00F71202">
        <w:tc>
          <w:tcPr>
            <w:tcW w:w="426" w:type="dxa"/>
          </w:tcPr>
          <w:p w14:paraId="5FBDA889" w14:textId="6EFE2059" w:rsidR="00B93DD8" w:rsidRDefault="00313FB9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4536" w:type="dxa"/>
          </w:tcPr>
          <w:p w14:paraId="09F77C58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D20BB">
              <w:rPr>
                <w:sz w:val="22"/>
                <w:lang w:val="ru-RU"/>
              </w:rPr>
              <w:t>УК-4.1. Выбирает стиль общения на русском языке в зависимости от цели и условий партнерства;</w:t>
            </w:r>
          </w:p>
        </w:tc>
        <w:tc>
          <w:tcPr>
            <w:tcW w:w="4678" w:type="dxa"/>
          </w:tcPr>
          <w:p w14:paraId="7669F702" w14:textId="3F11568F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взаимодействия выступающего с другими участниками семинара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0E670F4D" w14:textId="77777777" w:rsidTr="00F71202">
        <w:tc>
          <w:tcPr>
            <w:tcW w:w="426" w:type="dxa"/>
          </w:tcPr>
          <w:p w14:paraId="669E7E69" w14:textId="7BE082A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  <w:lang w:val="ru-RU"/>
              </w:rPr>
              <w:t>0</w:t>
            </w:r>
          </w:p>
        </w:tc>
        <w:tc>
          <w:tcPr>
            <w:tcW w:w="4536" w:type="dxa"/>
          </w:tcPr>
          <w:p w14:paraId="69647D2D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>1.3.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4F230AED" w14:textId="5D72FF1B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18314848" w14:textId="77777777" w:rsidTr="00F71202">
        <w:tc>
          <w:tcPr>
            <w:tcW w:w="426" w:type="dxa"/>
          </w:tcPr>
          <w:p w14:paraId="22C2B15A" w14:textId="1ED794B0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221A7BE6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7D20BB">
              <w:rPr>
                <w:sz w:val="22"/>
                <w:lang w:val="ru-RU"/>
              </w:rP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</w:tc>
        <w:tc>
          <w:tcPr>
            <w:tcW w:w="4678" w:type="dxa"/>
          </w:tcPr>
          <w:p w14:paraId="6D0FF4DA" w14:textId="7B1B9FB8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содержательности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tr w:rsidR="00B93DD8" w14:paraId="71983EEA" w14:textId="77777777" w:rsidTr="00F71202">
        <w:tc>
          <w:tcPr>
            <w:tcW w:w="426" w:type="dxa"/>
          </w:tcPr>
          <w:p w14:paraId="35AEBA03" w14:textId="14062863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  <w:r w:rsidR="00313FB9"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B22E65A" w14:textId="77777777" w:rsidR="00B93DD8" w:rsidRDefault="00B93DD8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C64AD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54EBB554" w14:textId="2E660C9E" w:rsidR="00B93DD8" w:rsidRDefault="00B93DD8" w:rsidP="00F71202">
            <w:r>
              <w:rPr>
                <w:rFonts w:ascii="Times New Roman" w:hAnsi="Times New Roman" w:cs="Times New Roman"/>
              </w:rPr>
              <w:t>выступление на семинаре оценивается с точки зрения взаимодействия выступающего с другими участниками семинара по шкале</w:t>
            </w:r>
            <w:r w:rsidRPr="00E810AA">
              <w:rPr>
                <w:rFonts w:ascii="Times New Roman" w:hAnsi="Times New Roman" w:cs="Times New Roman"/>
                <w:bCs/>
              </w:rPr>
              <w:t xml:space="preserve"> от 0 (не сделано) до 1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810AA">
              <w:rPr>
                <w:rFonts w:ascii="Times New Roman" w:hAnsi="Times New Roman" w:cs="Times New Roman"/>
                <w:bCs/>
              </w:rPr>
              <w:t>0 (очень хорошо)</w:t>
            </w:r>
          </w:p>
        </w:tc>
      </w:tr>
      <w:bookmarkEnd w:id="3"/>
    </w:tbl>
    <w:p w14:paraId="67554DD3" w14:textId="77777777" w:rsidR="00B93DD8" w:rsidRDefault="00B93DD8" w:rsidP="00E84375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p w14:paraId="506B4A22" w14:textId="27490058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F07DB29" w14:textId="77777777" w:rsidR="00216464" w:rsidRPr="00216464" w:rsidRDefault="00216464" w:rsidP="002164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</w:t>
      </w:r>
    </w:p>
    <w:p w14:paraId="2B6F8172" w14:textId="77777777" w:rsidR="00216464" w:rsidRPr="00216464" w:rsidRDefault="00216464" w:rsidP="00216464">
      <w:pPr>
        <w:jc w:val="both"/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анкетирование в соответствии с методикой и графиком, утвержденными в установленном</w:t>
      </w:r>
    </w:p>
    <w:p w14:paraId="6FC5CC2D" w14:textId="77777777" w:rsidR="00216464" w:rsidRPr="00216464" w:rsidRDefault="00216464" w:rsidP="00216464">
      <w:pPr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порядке.</w:t>
      </w:r>
    </w:p>
    <w:p w14:paraId="1236CB6B" w14:textId="77777777" w:rsidR="00216464" w:rsidRDefault="00216464" w:rsidP="00216464">
      <w:pPr>
        <w:rPr>
          <w:rFonts w:ascii="Times New Roman" w:hAnsi="Times New Roman" w:cs="Times New Roman"/>
          <w:b/>
          <w:sz w:val="24"/>
          <w:szCs w:val="24"/>
        </w:rPr>
      </w:pPr>
    </w:p>
    <w:p w14:paraId="5B267F18" w14:textId="77777777" w:rsidR="008C1E17" w:rsidRDefault="003A0E75" w:rsidP="00216464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EE69089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E43C94A" w14:textId="77777777" w:rsidR="008C1E17" w:rsidRDefault="003A0E75" w:rsidP="002164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 с опытом работы по специальности в областях, связанных с реинжинирингом информационных систем, анализом исходного кода и подобных.</w:t>
      </w:r>
    </w:p>
    <w:p w14:paraId="298DD68E" w14:textId="77777777" w:rsidR="00216464" w:rsidRDefault="00216464" w:rsidP="00216464">
      <w:pPr>
        <w:ind w:firstLine="720"/>
        <w:jc w:val="both"/>
      </w:pPr>
    </w:p>
    <w:p w14:paraId="416CC1AE" w14:textId="5E6D5E83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044EFD9E" w14:textId="77777777" w:rsidR="008C1E17" w:rsidRDefault="003A0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5643BDC" w14:textId="77777777" w:rsidR="00216464" w:rsidRDefault="00216464"/>
    <w:p w14:paraId="5159603B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CC77B15" w14:textId="77777777" w:rsidR="00E84375" w:rsidRDefault="00E84375" w:rsidP="00E84375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BC998BD" w14:textId="77777777" w:rsidR="00E84375" w:rsidRDefault="00E84375" w:rsidP="00E84375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4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F568C6" w14:textId="77777777" w:rsidR="00E84375" w:rsidRDefault="00E84375" w:rsidP="00E84375">
      <w:pPr>
        <w:rPr>
          <w:rFonts w:ascii="Times New Roman" w:hAnsi="Times New Roman" w:cs="Times New Roman"/>
          <w:b/>
          <w:sz w:val="24"/>
          <w:szCs w:val="24"/>
        </w:rPr>
      </w:pPr>
    </w:p>
    <w:p w14:paraId="54C12CCD" w14:textId="77777777" w:rsidR="00E84375" w:rsidRDefault="00E84375" w:rsidP="00E84375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1E08925" w14:textId="77777777" w:rsidR="00E84375" w:rsidRPr="00213399" w:rsidRDefault="00E84375" w:rsidP="00E843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5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CCF5C5E" w14:textId="77777777" w:rsidR="00216464" w:rsidRPr="00E84375" w:rsidRDefault="00216464">
      <w:pPr>
        <w:rPr>
          <w:lang w:val="en-US"/>
        </w:rPr>
      </w:pPr>
    </w:p>
    <w:p w14:paraId="5A17359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7710CCC" w14:textId="77777777" w:rsidR="008C1E17" w:rsidRDefault="003A0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704C77F" w14:textId="77777777" w:rsidR="00216464" w:rsidRDefault="00216464"/>
    <w:p w14:paraId="6D6647B9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7DA7654" w14:textId="77777777" w:rsidR="008C1E17" w:rsidRDefault="003A0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Специальных требований нет.</w:t>
      </w:r>
    </w:p>
    <w:p w14:paraId="62FA1A34" w14:textId="77777777" w:rsidR="00216464" w:rsidRDefault="00216464"/>
    <w:p w14:paraId="2FCC24BE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5AA5D6C" w14:textId="77777777" w:rsidR="008C1E17" w:rsidRDefault="003A0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3CECE41" w14:textId="77777777" w:rsidR="00216464" w:rsidRDefault="00216464"/>
    <w:p w14:paraId="1FCB5B2C" w14:textId="796F0CA7" w:rsidR="008C1E17" w:rsidRDefault="003A0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0ADF7C9" w14:textId="77777777" w:rsidR="000F631C" w:rsidRPr="00E84375" w:rsidRDefault="1EFA6820" w:rsidP="004324EA">
      <w:pPr>
        <w:pStyle w:val="af2"/>
        <w:numPr>
          <w:ilvl w:val="0"/>
          <w:numId w:val="2"/>
        </w:numPr>
        <w:rPr>
          <w:rFonts w:ascii="Helvetica" w:eastAsia="Helvetica" w:hAnsi="Helvetica" w:cs="Helvetica"/>
          <w:color w:val="333333"/>
          <w:sz w:val="20"/>
          <w:szCs w:val="20"/>
          <w:lang w:val="en-US"/>
        </w:rPr>
      </w:pP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Брукс-младший, Фредерик. </w:t>
      </w:r>
      <w:r w:rsidRPr="000F631C">
        <w:rPr>
          <w:rFonts w:ascii="Helvetica" w:eastAsia="Helvetica" w:hAnsi="Helvetica" w:cs="Helvetica"/>
          <w:i/>
          <w:iCs/>
          <w:color w:val="333333"/>
          <w:sz w:val="20"/>
          <w:szCs w:val="20"/>
        </w:rPr>
        <w:t>Мифический Человеко-Месяц Или Как Создаются Программные Системы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. </w:t>
      </w:r>
      <w:r w:rsidRPr="000F631C">
        <w:rPr>
          <w:rFonts w:ascii="Helvetica" w:eastAsia="Helvetica" w:hAnsi="Helvetica" w:cs="Helvetica"/>
          <w:color w:val="333333"/>
          <w:sz w:val="20"/>
          <w:szCs w:val="20"/>
          <w:lang w:val="en-US"/>
        </w:rPr>
        <w:t xml:space="preserve">Russia, Europe: 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>СПб</w:t>
      </w:r>
      <w:r w:rsidRPr="000F631C">
        <w:rPr>
          <w:rFonts w:ascii="Helvetica" w:eastAsia="Helvetica" w:hAnsi="Helvetica" w:cs="Helvetica"/>
          <w:color w:val="333333"/>
          <w:sz w:val="20"/>
          <w:szCs w:val="20"/>
          <w:lang w:val="en-US"/>
        </w:rPr>
        <w:t xml:space="preserve">.: 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>Символ</w:t>
      </w:r>
      <w:r w:rsidRPr="000F631C">
        <w:rPr>
          <w:rFonts w:ascii="Helvetica" w:eastAsia="Helvetica" w:hAnsi="Helvetica" w:cs="Helvetica"/>
          <w:color w:val="333333"/>
          <w:sz w:val="20"/>
          <w:szCs w:val="20"/>
          <w:lang w:val="en-US"/>
        </w:rPr>
        <w:t>-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>Плюс</w:t>
      </w:r>
      <w:r w:rsidRPr="000F631C">
        <w:rPr>
          <w:rFonts w:ascii="Helvetica" w:eastAsia="Helvetica" w:hAnsi="Helvetica" w:cs="Helvetica"/>
          <w:color w:val="333333"/>
          <w:sz w:val="20"/>
          <w:szCs w:val="20"/>
          <w:lang w:val="en-US"/>
        </w:rPr>
        <w:t xml:space="preserve">, 2015. </w:t>
      </w:r>
      <w:hyperlink r:id="rId7"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http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://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proxy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.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library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.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spbu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.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ru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:2124/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login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.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aspx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?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direct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true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&amp;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db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edsbas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&amp;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AN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edsbas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.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E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40589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B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&amp;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lang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ru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&amp;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site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eds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-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live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&amp;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scope</w:t>
        </w:r>
        <w:r w:rsidRPr="00E84375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=</w:t>
        </w:r>
        <w:r w:rsidRPr="000F631C">
          <w:rPr>
            <w:rStyle w:val="af4"/>
            <w:rFonts w:ascii="Helvetica" w:eastAsia="Helvetica" w:hAnsi="Helvetica" w:cs="Helvetica"/>
            <w:sz w:val="20"/>
            <w:szCs w:val="20"/>
            <w:lang w:val="en-US"/>
          </w:rPr>
          <w:t>site</w:t>
        </w:r>
      </w:hyperlink>
      <w:r w:rsidRPr="00E84375">
        <w:rPr>
          <w:rFonts w:ascii="Helvetica" w:eastAsia="Helvetica" w:hAnsi="Helvetica" w:cs="Helvetica"/>
          <w:color w:val="333333"/>
          <w:sz w:val="20"/>
          <w:szCs w:val="20"/>
          <w:lang w:val="en-US"/>
        </w:rPr>
        <w:t>.</w:t>
      </w:r>
    </w:p>
    <w:p w14:paraId="4EDF20DB" w14:textId="77777777" w:rsidR="000F631C" w:rsidRPr="000F631C" w:rsidRDefault="1EFA6820" w:rsidP="007E266B">
      <w:pPr>
        <w:pStyle w:val="af2"/>
        <w:numPr>
          <w:ilvl w:val="0"/>
          <w:numId w:val="2"/>
        </w:numPr>
        <w:rPr>
          <w:rFonts w:eastAsiaTheme="minorEastAsia"/>
          <w:color w:val="000000" w:themeColor="text1"/>
          <w:sz w:val="20"/>
          <w:szCs w:val="20"/>
        </w:rPr>
      </w:pP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Терехов, А.Н. </w:t>
      </w:r>
      <w:r w:rsidRPr="000F631C">
        <w:rPr>
          <w:rFonts w:ascii="Helvetica" w:eastAsia="Helvetica" w:hAnsi="Helvetica" w:cs="Helvetica"/>
          <w:i/>
          <w:iCs/>
          <w:color w:val="333333"/>
          <w:sz w:val="20"/>
          <w:szCs w:val="20"/>
        </w:rPr>
        <w:t>Технология Программирования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. Москва: Национальный Открытый Университет ИНТУИТ, 2016. </w:t>
      </w:r>
      <w:hyperlink r:id="rId8">
        <w:r w:rsidRPr="000F631C">
          <w:rPr>
            <w:rStyle w:val="af4"/>
            <w:rFonts w:ascii="Helvetica" w:eastAsia="Helvetica" w:hAnsi="Helvetica" w:cs="Helvetica"/>
            <w:sz w:val="20"/>
            <w:szCs w:val="20"/>
          </w:rPr>
          <w:t>http://proxy.library.spbu.ru:2124/login.aspx?direct=true&amp;db=edsibo&amp;AN=edsibo.363240&amp;lang=ru&amp;site=eds-live&amp;scope=site</w:t>
        </w:r>
      </w:hyperlink>
      <w:r w:rsidRPr="000F631C">
        <w:rPr>
          <w:rFonts w:ascii="Helvetica" w:eastAsia="Helvetica" w:hAnsi="Helvetica" w:cs="Helvetica"/>
          <w:color w:val="333333"/>
          <w:sz w:val="20"/>
          <w:szCs w:val="20"/>
        </w:rPr>
        <w:t>.</w:t>
      </w:r>
    </w:p>
    <w:p w14:paraId="5FFDDC67" w14:textId="60FC5789" w:rsidR="008C1E17" w:rsidRPr="000F631C" w:rsidRDefault="1EFA6820" w:rsidP="007E266B">
      <w:pPr>
        <w:pStyle w:val="af2"/>
        <w:numPr>
          <w:ilvl w:val="0"/>
          <w:numId w:val="2"/>
        </w:numPr>
        <w:rPr>
          <w:rFonts w:eastAsiaTheme="minorEastAsia"/>
          <w:color w:val="000000" w:themeColor="text1"/>
          <w:sz w:val="20"/>
          <w:szCs w:val="20"/>
        </w:rPr>
      </w:pP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Тельнов, Ю.Ф. </w:t>
      </w:r>
      <w:r w:rsidRPr="000F631C">
        <w:rPr>
          <w:rFonts w:ascii="Helvetica" w:eastAsia="Helvetica" w:hAnsi="Helvetica" w:cs="Helvetica"/>
          <w:i/>
          <w:iCs/>
          <w:color w:val="333333"/>
          <w:sz w:val="20"/>
          <w:szCs w:val="20"/>
        </w:rPr>
        <w:t>Реинжиниринг Бизнес-Процессов. Компонентная Методология</w:t>
      </w:r>
      <w:r w:rsidRPr="000F631C">
        <w:rPr>
          <w:rFonts w:ascii="Helvetica" w:eastAsia="Helvetica" w:hAnsi="Helvetica" w:cs="Helvetica"/>
          <w:color w:val="333333"/>
          <w:sz w:val="20"/>
          <w:szCs w:val="20"/>
        </w:rPr>
        <w:t xml:space="preserve">. Москва: Финансы и статистика, 2005. </w:t>
      </w:r>
      <w:hyperlink r:id="rId9">
        <w:r w:rsidRPr="000F631C">
          <w:rPr>
            <w:rStyle w:val="af4"/>
            <w:rFonts w:ascii="Helvetica" w:eastAsia="Helvetica" w:hAnsi="Helvetica" w:cs="Helvetica"/>
            <w:sz w:val="20"/>
            <w:szCs w:val="20"/>
          </w:rPr>
          <w:t>http://proxy.library.spbu.ru:2124/login.aspx?direct=true&amp;db=edsibo&amp;AN=edsibo.354901&amp;lang=ru&amp;site=eds-live&amp;scope=site</w:t>
        </w:r>
      </w:hyperlink>
      <w:r w:rsidRPr="000F631C">
        <w:rPr>
          <w:rFonts w:ascii="Helvetica" w:eastAsia="Helvetica" w:hAnsi="Helvetica" w:cs="Helvetica"/>
          <w:color w:val="333333"/>
          <w:sz w:val="20"/>
          <w:szCs w:val="20"/>
        </w:rPr>
        <w:t>.</w:t>
      </w:r>
      <w:r w:rsidRPr="000F63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99A9E5" w14:textId="01C2A4AC" w:rsidR="008C1E17" w:rsidRPr="00E84375" w:rsidRDefault="1EFA6820" w:rsidP="1EFA6820">
      <w:pPr>
        <w:pStyle w:val="af2"/>
        <w:numPr>
          <w:ilvl w:val="0"/>
          <w:numId w:val="2"/>
        </w:numPr>
        <w:ind w:hanging="436"/>
        <w:rPr>
          <w:rFonts w:eastAsiaTheme="minorEastAsia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В.А. </w:t>
      </w:r>
      <w:proofErr w:type="spellStart"/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Силич</w:t>
      </w:r>
      <w:proofErr w:type="spellEnd"/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М.П. </w:t>
      </w:r>
      <w:proofErr w:type="spellStart"/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Силич</w:t>
      </w:r>
      <w:proofErr w:type="spellEnd"/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РЕИНЖИНИРИНГБИЗНЕС-ПРОЦЕССОВ , Учебное пособие,  ТУСУР,  Томск  2007, </w:t>
      </w:r>
      <w:hyperlink r:id="rId10">
        <w:r w:rsidRPr="1EFA6820">
          <w:rPr>
            <w:rStyle w:val="af4"/>
            <w:rFonts w:ascii="Times New Roman" w:eastAsia="Times New Roman" w:hAnsi="Times New Roman" w:cs="Times New Roman"/>
            <w:sz w:val="24"/>
            <w:szCs w:val="24"/>
          </w:rPr>
          <w:t>https://proxy.library.spbu.ru:2374/bookshelf/27944/reading</w:t>
        </w:r>
      </w:hyperlink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B794A5" w14:textId="77777777" w:rsidR="00E84375" w:rsidRDefault="00E84375" w:rsidP="00E84375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1">
        <w:r>
          <w:rPr>
            <w:rStyle w:val="InternetLink"/>
            <w:rFonts w:ascii="Times New Roman" w:hAnsi="Times New Roman" w:cs="Times New Roman"/>
          </w:rPr>
          <w:t>http://www.library.spbu.ru/</w:t>
        </w:r>
      </w:hyperlink>
    </w:p>
    <w:p w14:paraId="3DCE43A0" w14:textId="77777777" w:rsidR="00E84375" w:rsidRDefault="00E84375" w:rsidP="00E84375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2">
        <w:r>
          <w:rPr>
            <w:rStyle w:val="InternetLink"/>
            <w:rFonts w:ascii="Times New Roman" w:hAnsi="Times New Roman" w:cs="Times New Roman"/>
          </w:rPr>
          <w:t>http://www.library.spbu.ru/cgi-bin/irbis64r/cgiirbis_64.exe?C21COM=F&amp;I21DBN=IBIS&amp;P21DBN=IBIS</w:t>
        </w:r>
      </w:hyperlink>
    </w:p>
    <w:p w14:paraId="2D05281E" w14:textId="77777777" w:rsidR="00E84375" w:rsidRDefault="00E84375" w:rsidP="00E84375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3">
        <w:r>
          <w:rPr>
            <w:rStyle w:val="InternetLink"/>
            <w:rFonts w:ascii="Times New Roman" w:hAnsi="Times New Roman" w:cs="Times New Roman"/>
          </w:rPr>
          <w:t>http://cufts.library.spbu.ru/CRDB/SPBGU/</w:t>
        </w:r>
      </w:hyperlink>
    </w:p>
    <w:p w14:paraId="23341934" w14:textId="537DEA52" w:rsidR="00E84375" w:rsidRPr="00E84375" w:rsidRDefault="00E84375" w:rsidP="00E84375">
      <w:pPr>
        <w:pStyle w:val="af2"/>
        <w:numPr>
          <w:ilvl w:val="0"/>
          <w:numId w:val="2"/>
        </w:numPr>
      </w:pPr>
      <w:r w:rsidRPr="00A33426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4">
        <w:r w:rsidRPr="00A33426">
          <w:rPr>
            <w:rStyle w:val="InternetLink"/>
            <w:rFonts w:ascii="Times New Roman" w:hAnsi="Times New Roman" w:cs="Times New Roman"/>
          </w:rPr>
          <w:t>http://cufts.library.spbu.ru/CRDB/SPBGU/browse?name=rures&amp;resource%20type=8</w:t>
        </w:r>
      </w:hyperlink>
    </w:p>
    <w:p w14:paraId="7F7622AE" w14:textId="36DED2EF" w:rsidR="008C1E17" w:rsidRDefault="008C1E17" w:rsidP="1EFA6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64FA8" w14:textId="77777777" w:rsidR="006C1E22" w:rsidRPr="00E84375" w:rsidRDefault="006C1E22" w:rsidP="006C1E2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721D73B4" w14:textId="165DC641" w:rsidR="008C1E17" w:rsidRDefault="003A0E75">
      <w:r>
        <w:rPr>
          <w:rFonts w:ascii="Times New Roman" w:hAnsi="Times New Roman" w:cs="Times New Roman"/>
          <w:sz w:val="24"/>
          <w:szCs w:val="24"/>
        </w:rPr>
        <w:t>Кириленко Яков Александрович</w:t>
      </w:r>
      <w:r w:rsidR="00C423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старший преподаватель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y.kirilenko@spbu.ru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8C1E17" w:rsidSect="00FA5215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E11F7" w14:textId="77777777" w:rsidR="00F029F5" w:rsidRDefault="00F029F5">
      <w:r>
        <w:separator/>
      </w:r>
    </w:p>
  </w:endnote>
  <w:endnote w:type="continuationSeparator" w:id="0">
    <w:p w14:paraId="7413B53A" w14:textId="77777777" w:rsidR="00F029F5" w:rsidRDefault="00F0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40D4D" w14:textId="77777777" w:rsidR="00F029F5" w:rsidRDefault="00F029F5">
      <w:r>
        <w:separator/>
      </w:r>
    </w:p>
  </w:footnote>
  <w:footnote w:type="continuationSeparator" w:id="0">
    <w:p w14:paraId="26497C3B" w14:textId="77777777" w:rsidR="00F029F5" w:rsidRDefault="00F02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21C3E" w14:textId="77777777" w:rsidR="009D472B" w:rsidRDefault="00F029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A7B7A" w14:textId="77777777" w:rsidR="009D472B" w:rsidRDefault="00F029F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1375B7E4" w14:textId="77777777" w:rsidR="008D2BFB" w:rsidRDefault="003A0E7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1C715C" w14:textId="77777777" w:rsidR="009D472B" w:rsidRDefault="00F029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4118"/>
    <w:multiLevelType w:val="multilevel"/>
    <w:tmpl w:val="F850C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2E82129"/>
    <w:multiLevelType w:val="hybridMultilevel"/>
    <w:tmpl w:val="AFAE2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648FE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AC50974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2CC7A34"/>
    <w:multiLevelType w:val="hybridMultilevel"/>
    <w:tmpl w:val="F424CADA"/>
    <w:lvl w:ilvl="0" w:tplc="8738073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84A2A2B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CB693E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80AE053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7CC0321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C1484C8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878C64E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9198F9AC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C534FF1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A981E8B"/>
    <w:multiLevelType w:val="multilevel"/>
    <w:tmpl w:val="2AB23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4AD45CDC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DFC77E7"/>
    <w:multiLevelType w:val="multilevel"/>
    <w:tmpl w:val="36B2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546C7A3B"/>
    <w:multiLevelType w:val="hybridMultilevel"/>
    <w:tmpl w:val="FA202FC6"/>
    <w:lvl w:ilvl="0" w:tplc="02468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E4A89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B9B693D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DFA2E54"/>
    <w:multiLevelType w:val="multilevel"/>
    <w:tmpl w:val="F850C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32282"/>
    <w:rsid w:val="0008555D"/>
    <w:rsid w:val="000A59DC"/>
    <w:rsid w:val="000B7628"/>
    <w:rsid w:val="000F631C"/>
    <w:rsid w:val="00116521"/>
    <w:rsid w:val="00187176"/>
    <w:rsid w:val="001915A3"/>
    <w:rsid w:val="001A1184"/>
    <w:rsid w:val="00216464"/>
    <w:rsid w:val="00217F62"/>
    <w:rsid w:val="00261588"/>
    <w:rsid w:val="00267AA1"/>
    <w:rsid w:val="002C1D00"/>
    <w:rsid w:val="002F1A1D"/>
    <w:rsid w:val="00313FB9"/>
    <w:rsid w:val="003659F5"/>
    <w:rsid w:val="003A0E75"/>
    <w:rsid w:val="00404E0D"/>
    <w:rsid w:val="004434B9"/>
    <w:rsid w:val="00484E1E"/>
    <w:rsid w:val="004C7B49"/>
    <w:rsid w:val="005678D7"/>
    <w:rsid w:val="005D7424"/>
    <w:rsid w:val="005E27C9"/>
    <w:rsid w:val="006123D9"/>
    <w:rsid w:val="00664F37"/>
    <w:rsid w:val="00696CB3"/>
    <w:rsid w:val="006A66EB"/>
    <w:rsid w:val="006C1E22"/>
    <w:rsid w:val="006D4B03"/>
    <w:rsid w:val="006D7B2F"/>
    <w:rsid w:val="00766FA8"/>
    <w:rsid w:val="007A0533"/>
    <w:rsid w:val="007C5160"/>
    <w:rsid w:val="00834F02"/>
    <w:rsid w:val="008A5482"/>
    <w:rsid w:val="008B1D31"/>
    <w:rsid w:val="008C1E17"/>
    <w:rsid w:val="008E07FC"/>
    <w:rsid w:val="00916BFB"/>
    <w:rsid w:val="00963112"/>
    <w:rsid w:val="00997DCB"/>
    <w:rsid w:val="009C2D35"/>
    <w:rsid w:val="009C643C"/>
    <w:rsid w:val="009D391D"/>
    <w:rsid w:val="00A05EA0"/>
    <w:rsid w:val="00A13E56"/>
    <w:rsid w:val="00A906D8"/>
    <w:rsid w:val="00A96885"/>
    <w:rsid w:val="00AB5A74"/>
    <w:rsid w:val="00AD75C1"/>
    <w:rsid w:val="00AE22E5"/>
    <w:rsid w:val="00B84B7F"/>
    <w:rsid w:val="00B93DD8"/>
    <w:rsid w:val="00BA6AC8"/>
    <w:rsid w:val="00C42318"/>
    <w:rsid w:val="00CF6831"/>
    <w:rsid w:val="00D167DC"/>
    <w:rsid w:val="00D25D42"/>
    <w:rsid w:val="00D61BFA"/>
    <w:rsid w:val="00D658E5"/>
    <w:rsid w:val="00DB1363"/>
    <w:rsid w:val="00E500CF"/>
    <w:rsid w:val="00E84375"/>
    <w:rsid w:val="00EE4853"/>
    <w:rsid w:val="00F029F5"/>
    <w:rsid w:val="00F071AE"/>
    <w:rsid w:val="00F81D4B"/>
    <w:rsid w:val="00FB75B6"/>
    <w:rsid w:val="1E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A6D4"/>
  <w15:docId w15:val="{3D9CB0CB-4E1A-4F50-B3D1-8D12C222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FA6780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11">
    <w:name w:val="Без интервала1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5C770E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24">
    <w:name w:val="Основной текст с отступом Знак2"/>
    <w:basedOn w:val="a0"/>
    <w:uiPriority w:val="99"/>
    <w:rsid w:val="00FA6780"/>
    <w:rPr>
      <w:rFonts w:eastAsia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766FA8"/>
    <w:pPr>
      <w:ind w:left="720"/>
      <w:contextualSpacing/>
    </w:pPr>
  </w:style>
  <w:style w:type="table" w:styleId="af3">
    <w:name w:val="Table Grid"/>
    <w:basedOn w:val="a1"/>
    <w:uiPriority w:val="59"/>
    <w:unhideWhenUsed/>
    <w:rsid w:val="00A96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InternetLink">
    <w:name w:val="Internet Link"/>
    <w:basedOn w:val="a0"/>
    <w:rsid w:val="00E84375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E84375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B93DD8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library.spbu.ru:2124/login.aspx?direct=true&amp;db=edsibo&amp;AN=edsibo.363240&amp;lang=ru&amp;site=eds-live&amp;scope=site" TargetMode="External"/><Relationship Id="rId13" Type="http://schemas.openxmlformats.org/officeDocument/2006/relationships/hyperlink" Target="http://cufts.library.spbu.ru/CRDB/SPBG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xy.library.spbu.ru:2124/login.aspx?direct=true&amp;db=edsbas&amp;AN=edsbas.E40589B&amp;lang=ru&amp;site=eds-live&amp;scope=site" TargetMode="External"/><Relationship Id="rId12" Type="http://schemas.openxmlformats.org/officeDocument/2006/relationships/hyperlink" Target="http://www.library.spbu.ru/cgi-bin/irbis64r/cgiirbis_64.exe?C21COM=F&amp;I21DBN=IBIS&amp;P21DBN=IBI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roxy.library.spbu.ru:2374/bookshelf/27944/rea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xy.library.spbu.ru:2124/login.aspx?direct=true&amp;db=edsibo&amp;AN=edsibo.354901&amp;lang=ru&amp;site=eds-live&amp;scope=site" TargetMode="External"/><Relationship Id="rId14" Type="http://schemas.openxmlformats.org/officeDocument/2006/relationships/hyperlink" Target="http://cufts.library.spbu.ru/CRDB/SPBGU/browse?name=rures&amp;resource%20typ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User</cp:lastModifiedBy>
  <cp:revision>3</cp:revision>
  <dcterms:created xsi:type="dcterms:W3CDTF">2021-09-01T06:43:00Z</dcterms:created>
  <dcterms:modified xsi:type="dcterms:W3CDTF">2021-09-10T13:20:00Z</dcterms:modified>
</cp:coreProperties>
</file>