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194" w:rsidRDefault="0002581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D2194" w:rsidRDefault="0002581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D2194" w:rsidRDefault="0002581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D2194" w:rsidRDefault="0002581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D2194" w:rsidRDefault="0002581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D2194" w:rsidRDefault="0002581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D2194" w:rsidRDefault="0002581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D2194" w:rsidRDefault="0002581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D2194" w:rsidRDefault="0002581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D2194" w:rsidRDefault="0002581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D2194" w:rsidRDefault="0002581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D2194" w:rsidRDefault="0002581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D2194" w:rsidRDefault="0002581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D2194" w:rsidRDefault="0002581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D2194" w:rsidRDefault="0002581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4D2194" w:rsidRDefault="004D2194">
      <w:pPr>
        <w:jc w:val="center"/>
        <w:rPr>
          <w:rFonts w:ascii="Times New Roman" w:hAnsi="Times New Roman" w:cs="Times New Roman"/>
          <w:spacing w:val="20"/>
        </w:rPr>
      </w:pPr>
    </w:p>
    <w:p w:rsidR="004D2194" w:rsidRDefault="0002581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:rsidR="004D2194" w:rsidRDefault="0002581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pacing w:val="20"/>
        </w:rPr>
        <w:br/>
      </w:r>
    </w:p>
    <w:p w:rsidR="004D2194" w:rsidRDefault="0002581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:rsidR="004D2194" w:rsidRDefault="0002581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4D2194" w:rsidRDefault="0002581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20"/>
        </w:rPr>
        <w:br/>
      </w:r>
    </w:p>
    <w:p w:rsidR="004D2194" w:rsidRDefault="0002581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20"/>
        </w:rPr>
        <w:t>Дополнительные главы математической статистики</w:t>
      </w:r>
    </w:p>
    <w:p w:rsidR="004D2194" w:rsidRDefault="0002581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pacing w:val="20"/>
          <w:lang w:val="en-US"/>
        </w:rPr>
        <w:t>Additional Chapters of Statistics</w:t>
      </w:r>
    </w:p>
    <w:p w:rsidR="004D2194" w:rsidRDefault="0002581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pacing w:val="20"/>
          <w:lang w:val="en-US"/>
        </w:rPr>
        <w:br/>
      </w:r>
    </w:p>
    <w:p w:rsidR="004D2194" w:rsidRDefault="0002581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</w:rPr>
        <w:t>Язык</w:t>
      </w:r>
      <w:r>
        <w:rPr>
          <w:rFonts w:ascii="Times New Roman" w:hAnsi="Times New Roman" w:cs="Times New Roman"/>
          <w:b/>
          <w:lang w:val="en-US"/>
        </w:rPr>
        <w:t>(</w:t>
      </w:r>
      <w:r>
        <w:rPr>
          <w:rFonts w:ascii="Times New Roman" w:hAnsi="Times New Roman" w:cs="Times New Roman"/>
          <w:b/>
        </w:rPr>
        <w:t>и</w:t>
      </w:r>
      <w:r>
        <w:rPr>
          <w:rFonts w:ascii="Times New Roman" w:hAnsi="Times New Roman" w:cs="Times New Roman"/>
          <w:b/>
          <w:lang w:val="en-US"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:rsidR="004D2194" w:rsidRDefault="0002581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</w:t>
      </w:r>
    </w:p>
    <w:p w:rsidR="004D2194" w:rsidRDefault="0002581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русский</w:t>
      </w:r>
    </w:p>
    <w:p w:rsidR="004D2194" w:rsidRDefault="004D2194">
      <w:pPr>
        <w:rPr>
          <w:rFonts w:ascii="Times New Roman" w:hAnsi="Times New Roman" w:cs="Times New Roman"/>
        </w:rPr>
      </w:pPr>
    </w:p>
    <w:p w:rsidR="004D2194" w:rsidRDefault="004D2194">
      <w:pPr>
        <w:rPr>
          <w:rFonts w:ascii="Times New Roman" w:hAnsi="Times New Roman" w:cs="Times New Roman"/>
        </w:rPr>
      </w:pPr>
    </w:p>
    <w:p w:rsidR="004D2194" w:rsidRDefault="0002581D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2</w:t>
      </w:r>
    </w:p>
    <w:p w:rsidR="004D2194" w:rsidRDefault="00025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D2194" w:rsidRDefault="0002581D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001296</w:t>
      </w:r>
    </w:p>
    <w:p w:rsidR="004D2194" w:rsidRDefault="00025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D2194" w:rsidRDefault="0002581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D2194" w:rsidRDefault="0002581D">
      <w:pPr>
        <w:rPr>
          <w:rFonts w:ascii="Times New Roman" w:hAnsi="Times New Roman" w:cs="Times New Roman"/>
        </w:rPr>
      </w:pPr>
      <w:r>
        <w:br w:type="page"/>
      </w:r>
    </w:p>
    <w:p w:rsidR="004D2194" w:rsidRDefault="00025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4D2194" w:rsidRDefault="004D2194">
      <w:pPr>
        <w:rPr>
          <w:rFonts w:ascii="Times New Roman" w:hAnsi="Times New Roman" w:cs="Times New Roman"/>
        </w:rPr>
      </w:pPr>
    </w:p>
    <w:p w:rsidR="004D2194" w:rsidRDefault="00025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4D2194" w:rsidRDefault="0002581D">
      <w:pPr>
        <w:widowControl w:val="0"/>
        <w:tabs>
          <w:tab w:val="left" w:pos="720"/>
        </w:tabs>
        <w:jc w:val="both"/>
      </w:pPr>
      <w:r>
        <w:rPr>
          <w:rFonts w:ascii="Times New Roman" w:hAnsi="Times New Roman" w:cs="Times New Roman"/>
        </w:rPr>
        <w:t xml:space="preserve">Ознакомление студентов с теорией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 xml:space="preserve">-статистик, а также теорией асимптотического </w:t>
      </w:r>
      <w:r>
        <w:rPr>
          <w:rFonts w:ascii="Times New Roman" w:hAnsi="Times New Roman" w:cs="Times New Roman"/>
        </w:rPr>
        <w:t>сравнения статистических критериев. Предполагается также дальнейшее формирование у обучающихся логического мышления и подготовка к восприятию других дисциплин по математической статистике. Курс “Дополнительные главы математической статистики” является спец</w:t>
      </w:r>
      <w:r>
        <w:rPr>
          <w:rFonts w:ascii="Times New Roman" w:hAnsi="Times New Roman" w:cs="Times New Roman"/>
        </w:rPr>
        <w:t>иальным курсом.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Его цель - обучение студентов дополнительным аспектам математической статистики, не вошедшим в основной курс.</w:t>
      </w:r>
    </w:p>
    <w:p w:rsidR="004D2194" w:rsidRDefault="004D2194">
      <w:pPr>
        <w:rPr>
          <w:rFonts w:ascii="Times New Roman" w:hAnsi="Times New Roman" w:cs="Times New Roman"/>
        </w:rPr>
      </w:pPr>
    </w:p>
    <w:p w:rsidR="004D2194" w:rsidRDefault="004D2194">
      <w:pPr>
        <w:rPr>
          <w:rFonts w:ascii="Times New Roman" w:hAnsi="Times New Roman" w:cs="Times New Roman"/>
        </w:rPr>
      </w:pPr>
    </w:p>
    <w:p w:rsidR="004D2194" w:rsidRDefault="00025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4D2194" w:rsidRDefault="0002581D">
      <w:r>
        <w:rPr>
          <w:rFonts w:ascii="Times New Roman" w:hAnsi="Times New Roman" w:cs="Times New Roman"/>
        </w:rPr>
        <w:t>Обучающиеся должны обладать з</w:t>
      </w:r>
      <w:r>
        <w:rPr>
          <w:rFonts w:ascii="Times New Roman" w:hAnsi="Times New Roman" w:cs="Times New Roman"/>
        </w:rPr>
        <w:t xml:space="preserve">наниями по математике в объеме 7 семестров </w:t>
      </w:r>
      <w:proofErr w:type="spellStart"/>
      <w:r>
        <w:rPr>
          <w:rFonts w:ascii="Times New Roman" w:hAnsi="Times New Roman" w:cs="Times New Roman"/>
        </w:rPr>
        <w:t>бакалавриата</w:t>
      </w:r>
      <w:proofErr w:type="spellEnd"/>
      <w:r>
        <w:rPr>
          <w:rFonts w:ascii="Times New Roman" w:hAnsi="Times New Roman" w:cs="Times New Roman"/>
        </w:rPr>
        <w:t xml:space="preserve"> по направлению Математика и компьютерные науки по математике.</w:t>
      </w:r>
    </w:p>
    <w:p w:rsidR="004D2194" w:rsidRDefault="004D2194">
      <w:pPr>
        <w:rPr>
          <w:rFonts w:ascii="Times New Roman" w:hAnsi="Times New Roman" w:cs="Times New Roman"/>
        </w:rPr>
      </w:pPr>
    </w:p>
    <w:p w:rsidR="004D2194" w:rsidRDefault="00025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4D2194" w:rsidRDefault="0002581D">
      <w:pPr>
        <w:widowControl w:val="0"/>
        <w:tabs>
          <w:tab w:val="left" w:pos="72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Специалист в области теории вероятностей и математической статистики должен владет</w:t>
      </w:r>
      <w:r>
        <w:rPr>
          <w:rFonts w:ascii="Times New Roman" w:hAnsi="Times New Roman" w:cs="Times New Roman"/>
        </w:rPr>
        <w:t>ь теорией проверки статистических гипотез как одной из двух основных частей математической статистики. Важным аспектом проверки гипотез является асимптотическое сравнение критериев на основе того или иного понятия асимптотической относительной эффективност</w:t>
      </w:r>
      <w:r>
        <w:rPr>
          <w:rFonts w:ascii="Times New Roman" w:hAnsi="Times New Roman" w:cs="Times New Roman"/>
        </w:rPr>
        <w:t xml:space="preserve">и – по Питмену, по </w:t>
      </w:r>
      <w:proofErr w:type="spellStart"/>
      <w:r>
        <w:rPr>
          <w:rFonts w:ascii="Times New Roman" w:hAnsi="Times New Roman" w:cs="Times New Roman"/>
        </w:rPr>
        <w:t>Ходжесу-Леману</w:t>
      </w:r>
      <w:proofErr w:type="spellEnd"/>
      <w:r>
        <w:rPr>
          <w:rFonts w:ascii="Times New Roman" w:hAnsi="Times New Roman" w:cs="Times New Roman"/>
        </w:rPr>
        <w:t xml:space="preserve"> или по </w:t>
      </w:r>
      <w:proofErr w:type="spellStart"/>
      <w:r>
        <w:rPr>
          <w:rFonts w:ascii="Times New Roman" w:hAnsi="Times New Roman" w:cs="Times New Roman"/>
        </w:rPr>
        <w:t>Бахадуру</w:t>
      </w:r>
      <w:proofErr w:type="spellEnd"/>
      <w:r>
        <w:rPr>
          <w:rFonts w:ascii="Times New Roman" w:hAnsi="Times New Roman" w:cs="Times New Roman"/>
        </w:rPr>
        <w:t>. Эта теория и излагается в спецкурсе. Студент должен владеть математическими инструментами, позволяющими сравнить два критерия против заданной альтернативы в асимптотической постановке и дать рекомендации п</w:t>
      </w:r>
      <w:r>
        <w:rPr>
          <w:rFonts w:ascii="Times New Roman" w:hAnsi="Times New Roman" w:cs="Times New Roman"/>
        </w:rPr>
        <w:t>рактикам.</w:t>
      </w:r>
    </w:p>
    <w:p w:rsidR="004D2194" w:rsidRDefault="004D2194">
      <w:pPr>
        <w:rPr>
          <w:rFonts w:ascii="Times New Roman" w:hAnsi="Times New Roman" w:cs="Times New Roman"/>
        </w:rPr>
      </w:pPr>
    </w:p>
    <w:p w:rsidR="004D2194" w:rsidRDefault="004D2194">
      <w:pPr>
        <w:rPr>
          <w:rFonts w:ascii="Times New Roman" w:hAnsi="Times New Roman" w:cs="Times New Roman"/>
        </w:rPr>
      </w:pPr>
    </w:p>
    <w:p w:rsidR="004D2194" w:rsidRDefault="00025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1.4.</w:t>
      </w:r>
      <w:r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4D2194" w:rsidRDefault="00025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лекции 30 часов;  консультации  2 часа; экзамен 2 часа; самостоятельная работа 29 часов.</w:t>
      </w:r>
    </w:p>
    <w:p w:rsidR="004D2194" w:rsidRDefault="004D2194">
      <w:pPr>
        <w:rPr>
          <w:rFonts w:ascii="Times New Roman" w:hAnsi="Times New Roman" w:cs="Times New Roman"/>
          <w:b/>
        </w:rPr>
      </w:pPr>
    </w:p>
    <w:p w:rsidR="004D2194" w:rsidRDefault="004D2194">
      <w:pPr>
        <w:rPr>
          <w:rFonts w:ascii="Times New Roman" w:hAnsi="Times New Roman" w:cs="Times New Roman"/>
        </w:rPr>
      </w:pPr>
    </w:p>
    <w:p w:rsidR="004D2194" w:rsidRDefault="004D2194">
      <w:pPr>
        <w:rPr>
          <w:rFonts w:ascii="Times New Roman" w:hAnsi="Times New Roman" w:cs="Times New Roman"/>
        </w:rPr>
      </w:pPr>
    </w:p>
    <w:p w:rsidR="004D2194" w:rsidRDefault="004D2194">
      <w:pPr>
        <w:rPr>
          <w:rFonts w:ascii="Times New Roman" w:hAnsi="Times New Roman" w:cs="Times New Roman"/>
        </w:rPr>
      </w:pPr>
    </w:p>
    <w:p w:rsidR="004D2194" w:rsidRDefault="0002581D">
      <w:pPr>
        <w:rPr>
          <w:rFonts w:ascii="Times New Roman" w:hAnsi="Times New Roman" w:cs="Times New Roman"/>
        </w:rPr>
      </w:pPr>
      <w:r>
        <w:br w:type="page"/>
      </w:r>
    </w:p>
    <w:p w:rsidR="004D2194" w:rsidRDefault="00025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4D2194" w:rsidRDefault="00025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 xml:space="preserve">Организация </w:t>
      </w:r>
      <w:r>
        <w:rPr>
          <w:rFonts w:ascii="Times New Roman" w:hAnsi="Times New Roman" w:cs="Times New Roman"/>
          <w:b/>
        </w:rPr>
        <w:t>учебных занятий</w:t>
      </w:r>
    </w:p>
    <w:p w:rsidR="004D2194" w:rsidRDefault="004D2194">
      <w:pPr>
        <w:rPr>
          <w:rFonts w:ascii="Times New Roman" w:hAnsi="Times New Roman" w:cs="Times New Roman"/>
        </w:rPr>
      </w:pPr>
    </w:p>
    <w:p w:rsidR="004D2194" w:rsidRDefault="0002581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2.1.1 Основной курс</w:t>
      </w:r>
      <w:r>
        <w:rPr>
          <w:rFonts w:ascii="Times New Roman" w:hAnsi="Times New Roman" w:cs="Times New Roman"/>
          <w:b/>
          <w:sz w:val="20"/>
          <w:szCs w:val="20"/>
        </w:rPr>
        <w:br/>
      </w:r>
    </w:p>
    <w:tbl>
      <w:tblPr>
        <w:tblW w:w="10065" w:type="dxa"/>
        <w:tblInd w:w="-6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0A0" w:firstRow="1" w:lastRow="0" w:firstColumn="1" w:lastColumn="0" w:noHBand="0" w:noVBand="0"/>
      </w:tblPr>
      <w:tblGrid>
        <w:gridCol w:w="872"/>
        <w:gridCol w:w="429"/>
        <w:gridCol w:w="429"/>
        <w:gridCol w:w="429"/>
        <w:gridCol w:w="652"/>
        <w:gridCol w:w="429"/>
        <w:gridCol w:w="429"/>
        <w:gridCol w:w="430"/>
        <w:gridCol w:w="430"/>
        <w:gridCol w:w="653"/>
        <w:gridCol w:w="430"/>
        <w:gridCol w:w="653"/>
        <w:gridCol w:w="653"/>
        <w:gridCol w:w="653"/>
        <w:gridCol w:w="430"/>
        <w:gridCol w:w="430"/>
        <w:gridCol w:w="653"/>
        <w:gridCol w:w="653"/>
        <w:gridCol w:w="430"/>
      </w:tblGrid>
      <w:tr w:rsidR="004D2194">
        <w:trPr>
          <w:trHeight w:val="315"/>
        </w:trPr>
        <w:tc>
          <w:tcPr>
            <w:tcW w:w="10064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4D2194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textDirection w:val="btLr"/>
            <w:vAlign w:val="center"/>
          </w:tcPr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Код модуля в составе дисциплины, </w:t>
            </w:r>
          </w:p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практики и т.п.</w:t>
            </w:r>
          </w:p>
        </w:tc>
        <w:tc>
          <w:tcPr>
            <w:tcW w:w="5952" w:type="dxa"/>
            <w:gridSpan w:val="1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4D2194" w:rsidRDefault="000258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Самостоятельная работа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textDirection w:val="btLr"/>
            <w:vAlign w:val="center"/>
          </w:tcPr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Объём активных и интеракт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ивных  </w:t>
            </w:r>
          </w:p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форм учебных занятий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textDirection w:val="btLr"/>
            <w:vAlign w:val="center"/>
          </w:tcPr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Трудоёмкость</w:t>
            </w:r>
          </w:p>
        </w:tc>
      </w:tr>
      <w:tr w:rsidR="004D2194">
        <w:trPr>
          <w:trHeight w:val="2128"/>
        </w:trPr>
        <w:tc>
          <w:tcPr>
            <w:tcW w:w="9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D2194" w:rsidRDefault="004D21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лекции</w:t>
            </w:r>
          </w:p>
        </w:tc>
        <w:tc>
          <w:tcPr>
            <w:tcW w:w="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семинары</w:t>
            </w: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консультации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практические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занятия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лабораторные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работы</w:t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контрольные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работы</w:t>
            </w: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коллоквиумы</w:t>
            </w: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текущий контроль</w:t>
            </w: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промежуточная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аттестация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итоговая аттестация</w:t>
            </w: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 руководством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присутствии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преподавателя</w:t>
            </w:r>
          </w:p>
        </w:tc>
        <w:tc>
          <w:tcPr>
            <w:tcW w:w="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сам. раб. с использованием</w:t>
            </w:r>
          </w:p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текущий контроль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сам.раб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.)</w:t>
            </w: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промежуточная аттестация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сам.раб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.)</w:t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итоговая  аттестация </w:t>
            </w:r>
          </w:p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сам.раб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.)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D2194" w:rsidRDefault="004D21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D2194" w:rsidRDefault="004D21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2194">
        <w:tc>
          <w:tcPr>
            <w:tcW w:w="10064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ОСНОВНАЯ ТРАЕКТОРИЯ</w:t>
            </w:r>
          </w:p>
        </w:tc>
      </w:tr>
      <w:tr w:rsidR="004D2194">
        <w:tc>
          <w:tcPr>
            <w:tcW w:w="10064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Форма обучения: очная</w:t>
            </w:r>
          </w:p>
        </w:tc>
      </w:tr>
      <w:tr w:rsidR="004D2194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D2194" w:rsidRDefault="000258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Семестр 8</w:t>
            </w: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02581D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02581D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D2194" w:rsidRDefault="0002581D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4D2194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D2194" w:rsidRDefault="004D21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02581D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2-25</w:t>
            </w:r>
          </w:p>
        </w:tc>
        <w:tc>
          <w:tcPr>
            <w:tcW w:w="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02581D">
            <w:r>
              <w:rPr>
                <w:rFonts w:ascii="Times New Roman" w:hAnsi="Times New Roman" w:cs="Times New Roman"/>
                <w:sz w:val="20"/>
                <w:szCs w:val="20"/>
              </w:rPr>
              <w:t>2-25</w:t>
            </w: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02581D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1-1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02581D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1-1</w:t>
            </w: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2194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D2194" w:rsidRDefault="000258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02581D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02581D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D2194" w:rsidRDefault="0002581D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:rsidR="004D2194" w:rsidRDefault="004D219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D2194" w:rsidRDefault="004D2194">
      <w:pPr>
        <w:rPr>
          <w:rFonts w:ascii="Times New Roman" w:hAnsi="Times New Roman" w:cs="Times New Roman"/>
          <w:sz w:val="20"/>
          <w:szCs w:val="20"/>
        </w:rPr>
      </w:pPr>
    </w:p>
    <w:p w:rsidR="004D2194" w:rsidRDefault="004D2194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9612" w:type="dxa"/>
        <w:tblInd w:w="-442" w:type="dxa"/>
        <w:tblBorders>
          <w:top w:val="single" w:sz="4" w:space="0" w:color="00000A"/>
          <w:left w:val="single" w:sz="4" w:space="0" w:color="00000A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0A0" w:firstRow="1" w:lastRow="0" w:firstColumn="1" w:lastColumn="0" w:noHBand="0" w:noVBand="0"/>
      </w:tblPr>
      <w:tblGrid>
        <w:gridCol w:w="1593"/>
        <w:gridCol w:w="1231"/>
        <w:gridCol w:w="1469"/>
        <w:gridCol w:w="1395"/>
        <w:gridCol w:w="1564"/>
        <w:gridCol w:w="1180"/>
        <w:gridCol w:w="1180"/>
      </w:tblGrid>
      <w:tr w:rsidR="004D2194">
        <w:trPr>
          <w:trHeight w:val="50"/>
        </w:trPr>
        <w:tc>
          <w:tcPr>
            <w:tcW w:w="961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:rsidR="004D2194" w:rsidRDefault="0002581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4D2194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center"/>
          </w:tcPr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center"/>
          </w:tcPr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5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4D2194">
        <w:trPr>
          <w:trHeight w:val="303"/>
        </w:trPr>
        <w:tc>
          <w:tcPr>
            <w:tcW w:w="168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4D2194" w:rsidRDefault="004D21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4D2194">
        <w:tc>
          <w:tcPr>
            <w:tcW w:w="961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ОСНОВНАЯ ТРАЕКТОРИЯ</w:t>
            </w:r>
          </w:p>
        </w:tc>
      </w:tr>
      <w:tr w:rsidR="004D2194">
        <w:tc>
          <w:tcPr>
            <w:tcW w:w="961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4D2194" w:rsidRDefault="00025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Форма обучения очная</w:t>
            </w:r>
          </w:p>
        </w:tc>
      </w:tr>
      <w:tr w:rsidR="004D2194">
        <w:tc>
          <w:tcPr>
            <w:tcW w:w="1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4D2194" w:rsidRDefault="000258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Семестр 8</w:t>
            </w:r>
          </w:p>
        </w:tc>
        <w:tc>
          <w:tcPr>
            <w:tcW w:w="1364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4D2194" w:rsidRDefault="0002581D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4D2194" w:rsidRDefault="0002581D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4D2194" w:rsidRDefault="004D21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D2194" w:rsidRDefault="004D219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D2194" w:rsidRDefault="004D2194">
      <w:pPr>
        <w:rPr>
          <w:rFonts w:ascii="Times New Roman" w:hAnsi="Times New Roman" w:cs="Times New Roman"/>
          <w:sz w:val="20"/>
          <w:szCs w:val="20"/>
        </w:rPr>
      </w:pPr>
    </w:p>
    <w:p w:rsidR="004D2194" w:rsidRDefault="0002581D">
      <w:pPr>
        <w:rPr>
          <w:rFonts w:ascii="Times New Roman" w:hAnsi="Times New Roman" w:cs="Times New Roman"/>
          <w:sz w:val="20"/>
          <w:szCs w:val="20"/>
        </w:rPr>
      </w:pPr>
      <w:r>
        <w:br w:type="page"/>
      </w:r>
    </w:p>
    <w:p w:rsidR="004D2194" w:rsidRDefault="000258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:rsidR="004D2194" w:rsidRDefault="004D2194">
      <w:pPr>
        <w:rPr>
          <w:rFonts w:ascii="Times New Roman" w:hAnsi="Times New Roman" w:cs="Times New Roman"/>
          <w:b/>
        </w:rPr>
      </w:pPr>
    </w:p>
    <w:p w:rsidR="004D2194" w:rsidRDefault="00025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tbl>
      <w:tblPr>
        <w:tblW w:w="9982" w:type="dxa"/>
        <w:tblInd w:w="-5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584"/>
        <w:gridCol w:w="4353"/>
        <w:gridCol w:w="3472"/>
        <w:gridCol w:w="1573"/>
      </w:tblGrid>
      <w:tr w:rsidR="004D2194"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194" w:rsidRDefault="0002581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r>
              <w:rPr>
                <w:rFonts w:ascii="Times New Roman" w:hAnsi="Times New Roman" w:cs="Times New Roman"/>
              </w:rPr>
              <w:t>п/п</w:t>
            </w:r>
          </w:p>
        </w:tc>
        <w:tc>
          <w:tcPr>
            <w:tcW w:w="4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194" w:rsidRDefault="0002581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194" w:rsidRDefault="0002581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194" w:rsidRDefault="0002581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4D2194">
        <w:tc>
          <w:tcPr>
            <w:tcW w:w="58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194" w:rsidRDefault="0002581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5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194" w:rsidRDefault="0002581D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>
              <w:rPr>
                <w:rFonts w:ascii="Times New Roman" w:hAnsi="Times New Roman" w:cs="Times New Roman"/>
              </w:rPr>
              <w:t xml:space="preserve">-статистики, их роль в математической статистике и </w:t>
            </w:r>
            <w:proofErr w:type="spellStart"/>
            <w:r>
              <w:rPr>
                <w:rFonts w:ascii="Times New Roman" w:hAnsi="Times New Roman" w:cs="Times New Roman"/>
              </w:rPr>
              <w:t>мартингальная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структура</w:t>
            </w:r>
          </w:p>
        </w:tc>
        <w:tc>
          <w:tcPr>
            <w:tcW w:w="3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194" w:rsidRDefault="0002581D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D2194" w:rsidRDefault="0002581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D2194">
        <w:trPr>
          <w:trHeight w:val="196"/>
        </w:trPr>
        <w:tc>
          <w:tcPr>
            <w:tcW w:w="58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194" w:rsidRDefault="004D2194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5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194" w:rsidRDefault="004D2194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194" w:rsidRDefault="0002581D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D2194" w:rsidRDefault="0002581D">
            <w:pPr>
              <w:spacing w:before="120" w:after="120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D2194">
        <w:tc>
          <w:tcPr>
            <w:tcW w:w="58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194" w:rsidRDefault="0002581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5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194" w:rsidRDefault="0002581D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Разложение </w:t>
            </w:r>
            <w:proofErr w:type="spellStart"/>
            <w:r>
              <w:rPr>
                <w:rFonts w:ascii="Times New Roman" w:hAnsi="Times New Roman" w:cs="Times New Roman"/>
              </w:rPr>
              <w:t>Хёффдинга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основные предельные теоремы для </w:t>
            </w:r>
            <w:r>
              <w:rPr>
                <w:rFonts w:ascii="Times New Roman" w:hAnsi="Times New Roman" w:cs="Times New Roman"/>
                <w:lang w:val="en-US"/>
              </w:rPr>
              <w:t>U</w:t>
            </w:r>
            <w:r>
              <w:rPr>
                <w:rFonts w:ascii="Times New Roman" w:hAnsi="Times New Roman" w:cs="Times New Roman"/>
              </w:rPr>
              <w:t>-статистик</w:t>
            </w:r>
          </w:p>
        </w:tc>
        <w:tc>
          <w:tcPr>
            <w:tcW w:w="3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194" w:rsidRDefault="0002581D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D2194" w:rsidRDefault="0002581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D2194">
        <w:tc>
          <w:tcPr>
            <w:tcW w:w="58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194" w:rsidRDefault="004D2194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5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194" w:rsidRDefault="004D2194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194" w:rsidRDefault="0002581D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D2194" w:rsidRDefault="0002581D">
            <w:pPr>
              <w:spacing w:before="120" w:after="120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D2194">
        <w:tc>
          <w:tcPr>
            <w:tcW w:w="58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194" w:rsidRDefault="0002581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5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194" w:rsidRDefault="0002581D">
            <w:pPr>
              <w:pStyle w:val="af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Основные подходы к измерению асимптотической эффективности критериев. Расстояние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Кульбака-Лейблера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Точные наклоны по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Бахадуру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и их свойства. </w:t>
            </w:r>
          </w:p>
        </w:tc>
        <w:tc>
          <w:tcPr>
            <w:tcW w:w="3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194" w:rsidRDefault="0002581D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D2194" w:rsidRDefault="0002581D">
            <w:pPr>
              <w:spacing w:before="120" w:after="120"/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D2194">
        <w:tc>
          <w:tcPr>
            <w:tcW w:w="58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194" w:rsidRDefault="004D2194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5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194" w:rsidRDefault="004D2194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194" w:rsidRDefault="0002581D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D2194" w:rsidRDefault="0002581D">
            <w:pPr>
              <w:spacing w:before="120" w:after="120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D2194">
        <w:tc>
          <w:tcPr>
            <w:tcW w:w="58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194" w:rsidRDefault="0002581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5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194" w:rsidRDefault="0002581D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Большие уклонения статистических функционалов, теоремы Чернова, </w:t>
            </w:r>
            <w:proofErr w:type="spellStart"/>
            <w:r>
              <w:rPr>
                <w:rFonts w:ascii="Times New Roman" w:hAnsi="Times New Roman" w:cs="Times New Roman"/>
              </w:rPr>
              <w:t>Санова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</w:rPr>
              <w:t>Хрунебома</w:t>
            </w:r>
            <w:proofErr w:type="spellEnd"/>
            <w:r>
              <w:rPr>
                <w:rFonts w:ascii="Times New Roman" w:hAnsi="Times New Roman" w:cs="Times New Roman"/>
              </w:rPr>
              <w:t xml:space="preserve">. Применения для вычисления точных наклонов. </w:t>
            </w:r>
          </w:p>
        </w:tc>
        <w:tc>
          <w:tcPr>
            <w:tcW w:w="3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194" w:rsidRDefault="0002581D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D2194" w:rsidRDefault="0002581D">
            <w:pPr>
              <w:spacing w:before="120" w:after="120"/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D2194">
        <w:tc>
          <w:tcPr>
            <w:tcW w:w="58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194" w:rsidRDefault="004D2194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5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194" w:rsidRDefault="004D2194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194" w:rsidRDefault="0002581D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D2194" w:rsidRDefault="0002581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D2194">
        <w:trPr>
          <w:trHeight w:val="306"/>
        </w:trPr>
        <w:tc>
          <w:tcPr>
            <w:tcW w:w="58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194" w:rsidRDefault="0002581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5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194" w:rsidRDefault="0002581D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Большие уклонения </w:t>
            </w:r>
            <w:r>
              <w:rPr>
                <w:rFonts w:ascii="Times New Roman" w:hAnsi="Times New Roman" w:cs="Times New Roman"/>
                <w:lang w:val="en-US"/>
              </w:rPr>
              <w:t>U</w:t>
            </w:r>
            <w:r>
              <w:rPr>
                <w:rFonts w:ascii="Times New Roman" w:hAnsi="Times New Roman" w:cs="Times New Roman"/>
              </w:rPr>
              <w:t xml:space="preserve">-статистик. Решение интегральных уравнений для ядер. </w:t>
            </w:r>
          </w:p>
        </w:tc>
        <w:tc>
          <w:tcPr>
            <w:tcW w:w="3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194" w:rsidRDefault="0002581D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D2194" w:rsidRDefault="0002581D">
            <w:pPr>
              <w:spacing w:before="120" w:after="120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D2194">
        <w:trPr>
          <w:trHeight w:val="305"/>
        </w:trPr>
        <w:tc>
          <w:tcPr>
            <w:tcW w:w="58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194" w:rsidRDefault="004D2194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5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194" w:rsidRDefault="004D2194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194" w:rsidRDefault="0002581D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D2194" w:rsidRDefault="0002581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D2194">
        <w:tc>
          <w:tcPr>
            <w:tcW w:w="58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D2194" w:rsidRDefault="0002581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5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194" w:rsidRDefault="0002581D">
            <w:pPr>
              <w:widowControl w:val="0"/>
              <w:tabs>
                <w:tab w:val="left" w:pos="72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Теорема </w:t>
            </w:r>
            <w:proofErr w:type="spellStart"/>
            <w:r>
              <w:rPr>
                <w:rFonts w:ascii="Times New Roman" w:hAnsi="Times New Roman" w:cs="Times New Roman"/>
              </w:rPr>
              <w:t>Бахадура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об асимптотической оптимальности критерия отношения правдоподобия. Локальные точные наклоны и локальные индексы. </w:t>
            </w:r>
          </w:p>
        </w:tc>
        <w:tc>
          <w:tcPr>
            <w:tcW w:w="3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194" w:rsidRDefault="0002581D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D2194" w:rsidRDefault="0002581D">
            <w:pPr>
              <w:spacing w:before="120" w:after="120"/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D2194">
        <w:tc>
          <w:tcPr>
            <w:tcW w:w="58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D2194" w:rsidRDefault="004D2194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5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194" w:rsidRDefault="004D2194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194" w:rsidRDefault="0002581D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  <w:p w:rsidR="004D2194" w:rsidRDefault="004D2194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:rsidR="004D2194" w:rsidRDefault="004D2194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:rsidR="004D2194" w:rsidRDefault="004D2194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D2194" w:rsidRDefault="0002581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4D2194"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194" w:rsidRDefault="0002581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194" w:rsidRDefault="0002581D">
            <w:pPr>
              <w:widowControl w:val="0"/>
              <w:tabs>
                <w:tab w:val="left" w:pos="72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Асимптотическое сравнение критериев </w:t>
            </w:r>
            <w:r>
              <w:rPr>
                <w:rFonts w:ascii="Times New Roman" w:hAnsi="Times New Roman" w:cs="Times New Roman"/>
              </w:rPr>
              <w:t>нормальности. Локальная оптималь</w:t>
            </w:r>
            <w:r>
              <w:rPr>
                <w:rFonts w:ascii="Times New Roman" w:hAnsi="Times New Roman" w:cs="Times New Roman"/>
              </w:rPr>
              <w:softHyphen/>
              <w:t>ность и ее вариационная формулировка. Наиболее благоприятные распреде</w:t>
            </w:r>
            <w:r>
              <w:rPr>
                <w:rFonts w:ascii="Times New Roman" w:hAnsi="Times New Roman" w:cs="Times New Roman"/>
              </w:rPr>
              <w:softHyphen/>
              <w:t>ления и их явное выражение для простейших альтернатив.</w:t>
            </w:r>
          </w:p>
          <w:p w:rsidR="004D2194" w:rsidRDefault="004D2194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194" w:rsidRDefault="0002581D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D2194" w:rsidRDefault="0002581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D2194">
        <w:trPr>
          <w:trHeight w:val="398"/>
        </w:trPr>
        <w:tc>
          <w:tcPr>
            <w:tcW w:w="58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D2194" w:rsidRDefault="0002581D">
            <w:pPr>
              <w:spacing w:before="120" w:after="120"/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435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D2194" w:rsidRDefault="0002581D">
            <w:pPr>
              <w:spacing w:before="120" w:after="120"/>
              <w:jc w:val="both"/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3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194" w:rsidRDefault="0002581D">
            <w:pPr>
              <w:spacing w:before="120" w:after="120"/>
              <w:jc w:val="both"/>
            </w:pPr>
            <w:r>
              <w:rPr>
                <w:rFonts w:ascii="Times New Roman" w:hAnsi="Times New Roman" w:cs="Times New Roman"/>
              </w:rPr>
              <w:t>консультация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D2194" w:rsidRDefault="0002581D">
            <w:pPr>
              <w:spacing w:before="120" w:after="120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D2194">
        <w:trPr>
          <w:trHeight w:val="196"/>
        </w:trPr>
        <w:tc>
          <w:tcPr>
            <w:tcW w:w="58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D2194" w:rsidRDefault="004D2194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435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D2194" w:rsidRDefault="004D2194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2194" w:rsidRDefault="0002581D">
            <w:pPr>
              <w:spacing w:before="120" w:after="120"/>
              <w:jc w:val="both"/>
            </w:pPr>
            <w:r>
              <w:rPr>
                <w:rFonts w:ascii="Times New Roman" w:hAnsi="Times New Roman" w:cs="Times New Roman"/>
              </w:rPr>
              <w:t>промежуточная аттестация (самостоятельная)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D2194" w:rsidRDefault="0002581D">
            <w:pPr>
              <w:spacing w:before="120" w:after="120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4D2194" w:rsidRDefault="0002581D">
      <w:pPr>
        <w:rPr>
          <w:rFonts w:ascii="Times New Roman" w:hAnsi="Times New Roman" w:cs="Times New Roman"/>
        </w:rPr>
      </w:pPr>
      <w:r>
        <w:br w:type="page"/>
      </w:r>
    </w:p>
    <w:p w:rsidR="004D2194" w:rsidRDefault="0002581D">
      <w:p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                     </w:t>
      </w:r>
      <w:r>
        <w:rPr>
          <w:rFonts w:ascii="Times New Roman" w:hAnsi="Times New Roman" w:cs="Times New Roman"/>
          <w:lang w:val="en-US"/>
        </w:rPr>
        <w:t xml:space="preserve">ПЛАН </w:t>
      </w:r>
      <w:r>
        <w:rPr>
          <w:rFonts w:ascii="Times New Roman" w:hAnsi="Times New Roman" w:cs="Times New Roman"/>
        </w:rPr>
        <w:t xml:space="preserve"> ЛЕКЦИЙ</w:t>
      </w:r>
    </w:p>
    <w:p w:rsidR="004D2194" w:rsidRDefault="004D2194">
      <w:pPr>
        <w:ind w:right="-132"/>
        <w:rPr>
          <w:rFonts w:ascii="Times New Roman" w:hAnsi="Times New Roman" w:cs="Times New Roman"/>
        </w:rPr>
      </w:pPr>
    </w:p>
    <w:p w:rsidR="004D2194" w:rsidRDefault="0002581D">
      <w:pPr>
        <w:ind w:right="-132"/>
      </w:pPr>
      <w:r>
        <w:rPr>
          <w:rFonts w:ascii="Times New Roman" w:hAnsi="Times New Roman" w:cs="Times New Roman"/>
        </w:rPr>
        <w:t xml:space="preserve">Лекция 1. Изобретение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 xml:space="preserve">-статистик Халмошем и </w:t>
      </w:r>
      <w:proofErr w:type="spellStart"/>
      <w:r>
        <w:rPr>
          <w:rFonts w:ascii="Times New Roman" w:hAnsi="Times New Roman" w:cs="Times New Roman"/>
        </w:rPr>
        <w:t>Хёффдингом</w:t>
      </w:r>
      <w:proofErr w:type="spellEnd"/>
      <w:r>
        <w:rPr>
          <w:rFonts w:ascii="Times New Roman" w:hAnsi="Times New Roman" w:cs="Times New Roman"/>
        </w:rPr>
        <w:t xml:space="preserve"> как несмещенных оценок статистических функционалов. Ядро и степень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-статистики..</w:t>
      </w:r>
    </w:p>
    <w:p w:rsidR="004D2194" w:rsidRDefault="0002581D">
      <w:pPr>
        <w:ind w:right="-132"/>
      </w:pPr>
      <w:r>
        <w:rPr>
          <w:rFonts w:ascii="Times New Roman" w:hAnsi="Times New Roman" w:cs="Times New Roman"/>
        </w:rPr>
        <w:t xml:space="preserve">Лекция 2. Экстремальные свойства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 xml:space="preserve">-статистик. Их </w:t>
      </w:r>
      <w:proofErr w:type="spellStart"/>
      <w:r>
        <w:rPr>
          <w:rFonts w:ascii="Times New Roman" w:hAnsi="Times New Roman" w:cs="Times New Roman"/>
        </w:rPr>
        <w:t>мартингальная</w:t>
      </w:r>
      <w:proofErr w:type="spellEnd"/>
      <w:r>
        <w:rPr>
          <w:rFonts w:ascii="Times New Roman" w:hAnsi="Times New Roman" w:cs="Times New Roman"/>
        </w:rPr>
        <w:t xml:space="preserve"> структура. </w:t>
      </w:r>
    </w:p>
    <w:p w:rsidR="004D2194" w:rsidRDefault="0002581D">
      <w:pPr>
        <w:ind w:right="-132"/>
      </w:pPr>
      <w:r>
        <w:rPr>
          <w:rFonts w:ascii="Times New Roman" w:hAnsi="Times New Roman" w:cs="Times New Roman"/>
        </w:rPr>
        <w:t xml:space="preserve">Лекция 3. Проекция ядра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 xml:space="preserve">-статистики. Разложение </w:t>
      </w:r>
      <w:proofErr w:type="spellStart"/>
      <w:r>
        <w:rPr>
          <w:rFonts w:ascii="Times New Roman" w:hAnsi="Times New Roman" w:cs="Times New Roman"/>
        </w:rPr>
        <w:t>Хёффдинга</w:t>
      </w:r>
      <w:proofErr w:type="spellEnd"/>
      <w:r>
        <w:rPr>
          <w:rFonts w:ascii="Times New Roman" w:hAnsi="Times New Roman" w:cs="Times New Roman"/>
        </w:rPr>
        <w:t xml:space="preserve">. Вырожденные и невырожденные ядра. Дисперсия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-статистик..</w:t>
      </w:r>
    </w:p>
    <w:p w:rsidR="004D2194" w:rsidRDefault="0002581D">
      <w:p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Лекция 4. Асимптотическая нормальность невырожденных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 xml:space="preserve">-статистик по </w:t>
      </w:r>
    </w:p>
    <w:p w:rsidR="004D2194" w:rsidRDefault="0002581D">
      <w:pPr>
        <w:ind w:right="-132"/>
      </w:pPr>
      <w:proofErr w:type="spellStart"/>
      <w:r>
        <w:rPr>
          <w:rFonts w:ascii="Times New Roman" w:hAnsi="Times New Roman" w:cs="Times New Roman"/>
        </w:rPr>
        <w:t>Хёффдингу</w:t>
      </w:r>
      <w:proofErr w:type="spellEnd"/>
      <w:r>
        <w:rPr>
          <w:rFonts w:ascii="Times New Roman" w:hAnsi="Times New Roman" w:cs="Times New Roman"/>
        </w:rPr>
        <w:t>. Примеры из оценив</w:t>
      </w:r>
      <w:r>
        <w:rPr>
          <w:rFonts w:ascii="Times New Roman" w:hAnsi="Times New Roman" w:cs="Times New Roman"/>
        </w:rPr>
        <w:t>ания и проверки гипотез. Теорема Грегори.</w:t>
      </w:r>
    </w:p>
    <w:p w:rsidR="004D2194" w:rsidRDefault="0002581D">
      <w:r>
        <w:rPr>
          <w:rFonts w:ascii="Times New Roman" w:hAnsi="Times New Roman" w:cs="Times New Roman"/>
        </w:rPr>
        <w:t xml:space="preserve">Лекция 5. Подход Питмена к вычислению асимптотической эффективности статистических критериев.  </w:t>
      </w:r>
    </w:p>
    <w:p w:rsidR="004D2194" w:rsidRDefault="0002581D">
      <w:r>
        <w:rPr>
          <w:rFonts w:ascii="Times New Roman" w:hAnsi="Times New Roman" w:cs="Times New Roman"/>
        </w:rPr>
        <w:t xml:space="preserve">Лекция 6. Вычисление асимптотической эффективности статистических критериев по </w:t>
      </w:r>
      <w:proofErr w:type="spellStart"/>
      <w:r>
        <w:rPr>
          <w:rFonts w:ascii="Times New Roman" w:hAnsi="Times New Roman" w:cs="Times New Roman"/>
        </w:rPr>
        <w:t>Ходжесу-Леману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Бахадуру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Чернову.Безг</w:t>
      </w:r>
      <w:r>
        <w:rPr>
          <w:rFonts w:ascii="Times New Roman" w:hAnsi="Times New Roman" w:cs="Times New Roman"/>
        </w:rPr>
        <w:t>ранично</w:t>
      </w:r>
      <w:proofErr w:type="spellEnd"/>
      <w:r>
        <w:rPr>
          <w:rFonts w:ascii="Times New Roman" w:hAnsi="Times New Roman" w:cs="Times New Roman"/>
        </w:rPr>
        <w:t xml:space="preserve"> делимые распределения.  </w:t>
      </w:r>
    </w:p>
    <w:p w:rsidR="004D2194" w:rsidRDefault="00025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Лекция 7. Информационные числа </w:t>
      </w:r>
      <w:proofErr w:type="spellStart"/>
      <w:r>
        <w:rPr>
          <w:rFonts w:ascii="Times New Roman" w:hAnsi="Times New Roman" w:cs="Times New Roman"/>
        </w:rPr>
        <w:t>Кульбака-Лейблера</w:t>
      </w:r>
      <w:proofErr w:type="spellEnd"/>
      <w:r>
        <w:rPr>
          <w:rFonts w:ascii="Times New Roman" w:hAnsi="Times New Roman" w:cs="Times New Roman"/>
        </w:rPr>
        <w:t xml:space="preserve"> и их свойства.</w:t>
      </w:r>
    </w:p>
    <w:p w:rsidR="004D2194" w:rsidRDefault="00025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Лекция 8. Точные </w:t>
      </w:r>
      <w:proofErr w:type="spellStart"/>
      <w:r>
        <w:rPr>
          <w:rFonts w:ascii="Times New Roman" w:hAnsi="Times New Roman" w:cs="Times New Roman"/>
        </w:rPr>
        <w:t>бахадуровские</w:t>
      </w:r>
      <w:proofErr w:type="spellEnd"/>
      <w:r>
        <w:rPr>
          <w:rFonts w:ascii="Times New Roman" w:hAnsi="Times New Roman" w:cs="Times New Roman"/>
        </w:rPr>
        <w:t xml:space="preserve"> наклоны и их свойства.</w:t>
      </w:r>
    </w:p>
    <w:p w:rsidR="004D2194" w:rsidRDefault="0002581D">
      <w:r>
        <w:rPr>
          <w:rFonts w:ascii="Times New Roman" w:hAnsi="Times New Roman" w:cs="Times New Roman"/>
        </w:rPr>
        <w:t xml:space="preserve">Лекция 9. Неравенство </w:t>
      </w:r>
      <w:proofErr w:type="spellStart"/>
      <w:r>
        <w:rPr>
          <w:rFonts w:ascii="Times New Roman" w:hAnsi="Times New Roman" w:cs="Times New Roman"/>
        </w:rPr>
        <w:t>Бахадура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Рагавачари</w:t>
      </w:r>
      <w:proofErr w:type="spellEnd"/>
      <w:r>
        <w:rPr>
          <w:rFonts w:ascii="Times New Roman" w:hAnsi="Times New Roman" w:cs="Times New Roman"/>
        </w:rPr>
        <w:t xml:space="preserve"> как аналог неравенства </w:t>
      </w:r>
      <w:proofErr w:type="spellStart"/>
      <w:r>
        <w:rPr>
          <w:rFonts w:ascii="Times New Roman" w:hAnsi="Times New Roman" w:cs="Times New Roman"/>
        </w:rPr>
        <w:t>Рао-Крамера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4D2194" w:rsidRDefault="00025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Лекция 10. Производящие </w:t>
      </w:r>
      <w:r>
        <w:rPr>
          <w:rFonts w:ascii="Times New Roman" w:hAnsi="Times New Roman" w:cs="Times New Roman"/>
        </w:rPr>
        <w:t xml:space="preserve">функции моментов и их роль в теории больших уклонений. Теорема </w:t>
      </w:r>
      <w:proofErr w:type="spellStart"/>
      <w:r>
        <w:rPr>
          <w:rFonts w:ascii="Times New Roman" w:hAnsi="Times New Roman" w:cs="Times New Roman"/>
        </w:rPr>
        <w:t>Бахадура</w:t>
      </w:r>
      <w:proofErr w:type="spellEnd"/>
      <w:r>
        <w:rPr>
          <w:rFonts w:ascii="Times New Roman" w:hAnsi="Times New Roman" w:cs="Times New Roman"/>
        </w:rPr>
        <w:t xml:space="preserve">-Ранга </w:t>
      </w:r>
      <w:proofErr w:type="spellStart"/>
      <w:r>
        <w:rPr>
          <w:rFonts w:ascii="Times New Roman" w:hAnsi="Times New Roman" w:cs="Times New Roman"/>
        </w:rPr>
        <w:t>Рао</w:t>
      </w:r>
      <w:proofErr w:type="spellEnd"/>
      <w:r>
        <w:rPr>
          <w:rFonts w:ascii="Times New Roman" w:hAnsi="Times New Roman" w:cs="Times New Roman"/>
        </w:rPr>
        <w:t>.</w:t>
      </w:r>
    </w:p>
    <w:p w:rsidR="004D2194" w:rsidRDefault="00025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Лекция 11. Теорема Чернова. Большие уклонения статистик Колмогорова-Смирнова.</w:t>
      </w:r>
    </w:p>
    <w:p w:rsidR="004D2194" w:rsidRDefault="00025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Лекция 12. Большие уклонения эмпирических мер. Теорема </w:t>
      </w:r>
      <w:proofErr w:type="spellStart"/>
      <w:r>
        <w:rPr>
          <w:rFonts w:ascii="Times New Roman" w:hAnsi="Times New Roman" w:cs="Times New Roman"/>
        </w:rPr>
        <w:t>Санова</w:t>
      </w:r>
      <w:proofErr w:type="spellEnd"/>
      <w:r>
        <w:rPr>
          <w:rFonts w:ascii="Times New Roman" w:hAnsi="Times New Roman" w:cs="Times New Roman"/>
        </w:rPr>
        <w:t>.</w:t>
      </w:r>
    </w:p>
    <w:p w:rsidR="004D2194" w:rsidRDefault="00025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Лекция 13. Большие уклонения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-статистик с вырожденными и невырожденными ядрами.</w:t>
      </w:r>
    </w:p>
    <w:p w:rsidR="004D2194" w:rsidRDefault="00025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Лекция 14. Локальная оптимальность критерия отношения правдоподобия.</w:t>
      </w:r>
    </w:p>
    <w:p w:rsidR="004D2194" w:rsidRDefault="00025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Лекция 15. Локальная оптимальность тестовых статистик. </w:t>
      </w:r>
    </w:p>
    <w:p w:rsidR="004D2194" w:rsidRDefault="004D2194">
      <w:pPr>
        <w:rPr>
          <w:rFonts w:ascii="Times New Roman" w:hAnsi="Times New Roman" w:cs="Times New Roman"/>
        </w:rPr>
      </w:pPr>
    </w:p>
    <w:p w:rsidR="00004ECF" w:rsidRDefault="0002581D" w:rsidP="00004ECF">
      <w:pPr>
        <w:widowControl w:val="0"/>
        <w:tabs>
          <w:tab w:val="left" w:pos="720"/>
        </w:tabs>
        <w:jc w:val="both"/>
      </w:pPr>
      <w:r>
        <w:rPr>
          <w:b/>
        </w:rPr>
        <w:t xml:space="preserve">  </w:t>
      </w:r>
    </w:p>
    <w:p w:rsidR="004D2194" w:rsidRDefault="0002581D">
      <w:pPr>
        <w:widowControl w:val="0"/>
        <w:numPr>
          <w:ilvl w:val="0"/>
          <w:numId w:val="1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r>
        <w:br w:type="page"/>
      </w:r>
    </w:p>
    <w:p w:rsidR="004D2194" w:rsidRDefault="00025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4D2194" w:rsidRDefault="0002581D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:rsidR="004D2194" w:rsidRDefault="0002581D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</w:t>
      </w:r>
      <w:r>
        <w:rPr>
          <w:rFonts w:ascii="Times New Roman" w:hAnsi="Times New Roman" w:cs="Times New Roman"/>
          <w:b/>
        </w:rPr>
        <w:t>дические указания по освоению дисциплины</w:t>
      </w:r>
    </w:p>
    <w:p w:rsidR="004D2194" w:rsidRDefault="0002581D">
      <w:r>
        <w:rPr>
          <w:rFonts w:ascii="Times New Roman" w:hAnsi="Times New Roman" w:cs="Times New Roman"/>
        </w:rPr>
        <w:t>Посещение лекций</w:t>
      </w:r>
    </w:p>
    <w:p w:rsidR="004D2194" w:rsidRDefault="004D2194">
      <w:pPr>
        <w:rPr>
          <w:rFonts w:ascii="Times New Roman" w:hAnsi="Times New Roman" w:cs="Times New Roman"/>
        </w:rPr>
      </w:pPr>
    </w:p>
    <w:p w:rsidR="004D2194" w:rsidRDefault="0002581D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4D2194" w:rsidRDefault="0002581D">
      <w:r>
        <w:rPr>
          <w:rFonts w:ascii="Times New Roman" w:hAnsi="Times New Roman" w:cs="Times New Roman"/>
        </w:rPr>
        <w:t>Основная и дополнительная литература</w:t>
      </w:r>
    </w:p>
    <w:p w:rsidR="004D2194" w:rsidRDefault="004D2194">
      <w:pPr>
        <w:rPr>
          <w:rFonts w:ascii="Times New Roman" w:hAnsi="Times New Roman" w:cs="Times New Roman"/>
        </w:rPr>
      </w:pPr>
    </w:p>
    <w:p w:rsidR="004D2194" w:rsidRDefault="0002581D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4D2194" w:rsidRDefault="0002581D">
      <w:r>
        <w:rPr>
          <w:rFonts w:ascii="Times New Roman" w:hAnsi="Times New Roman" w:cs="Times New Roman"/>
          <w:bCs/>
        </w:rPr>
        <w:t>Методика проведения экзамена</w:t>
      </w:r>
    </w:p>
    <w:p w:rsidR="004D2194" w:rsidRDefault="004D2194">
      <w:pPr>
        <w:rPr>
          <w:rFonts w:ascii="Times New Roman" w:hAnsi="Times New Roman" w:cs="Times New Roman"/>
          <w:bCs/>
        </w:rPr>
      </w:pPr>
    </w:p>
    <w:p w:rsidR="004D2194" w:rsidRDefault="0002581D">
      <w:r>
        <w:rPr>
          <w:rFonts w:ascii="Times New Roman" w:hAnsi="Times New Roman" w:cs="Times New Roman"/>
          <w:bCs/>
        </w:rPr>
        <w:t>Экзамен проводятся в устной форме. Билет состоит из двух вопросов. Время подготовки ответа на вопросы билета составляет 60 минут.</w:t>
      </w:r>
    </w:p>
    <w:p w:rsidR="004D2194" w:rsidRDefault="0002581D">
      <w:r>
        <w:rPr>
          <w:rFonts w:ascii="Times New Roman" w:hAnsi="Times New Roman" w:cs="Times New Roman"/>
        </w:rPr>
        <w:t xml:space="preserve">Использование конспектов и учебников, а также электронных устройств хранения, обработки или </w:t>
      </w:r>
      <w:r>
        <w:rPr>
          <w:rFonts w:ascii="Times New Roman" w:hAnsi="Times New Roman" w:cs="Times New Roman"/>
        </w:rPr>
        <w:t>передачи информации при подготовке и ответе на вопросы экзамена категорически запрещено. В случае обнаружения факта использования недозволенных материалов (устройств) составляется акт и студент удаляется с экзамена. После ответа на вопросы билета преподава</w:t>
      </w:r>
      <w:r>
        <w:rPr>
          <w:rFonts w:ascii="Times New Roman" w:hAnsi="Times New Roman" w:cs="Times New Roman"/>
        </w:rPr>
        <w:t>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:rsidR="004D2194" w:rsidRDefault="004D2194">
      <w:pPr>
        <w:rPr>
          <w:rFonts w:ascii="Times New Roman" w:hAnsi="Times New Roman" w:cs="Times New Roman"/>
        </w:rPr>
      </w:pPr>
    </w:p>
    <w:p w:rsidR="004D2194" w:rsidRDefault="0002581D">
      <w:r>
        <w:rPr>
          <w:rFonts w:ascii="Times New Roman" w:hAnsi="Times New Roman" w:cs="Times New Roman"/>
        </w:rPr>
        <w:t>Критерии выставления оценок</w:t>
      </w:r>
    </w:p>
    <w:p w:rsidR="004D2194" w:rsidRDefault="004D2194">
      <w:pPr>
        <w:rPr>
          <w:rFonts w:ascii="Times New Roman" w:hAnsi="Times New Roman" w:cs="Times New Roman"/>
        </w:rPr>
      </w:pPr>
    </w:p>
    <w:p w:rsidR="004D2194" w:rsidRDefault="0002581D">
      <w:r>
        <w:rPr>
          <w:rFonts w:ascii="Times New Roman" w:hAnsi="Times New Roman" w:cs="Times New Roman"/>
        </w:rPr>
        <w:t xml:space="preserve">Оценка «отлично» ставится за полностью раскрытый теоретический материал и </w:t>
      </w:r>
      <w:r>
        <w:rPr>
          <w:rFonts w:ascii="Times New Roman" w:hAnsi="Times New Roman" w:cs="Times New Roman"/>
        </w:rPr>
        <w:t>правильные ответы на дополнительные вопросы преподавателя. Оценка может быть скорректирована в ту или иную сторону с учетом малозначительных погрешностей изложения или, напротив, углубленного изложения материала.</w:t>
      </w:r>
    </w:p>
    <w:p w:rsidR="004D2194" w:rsidRDefault="0002581D">
      <w:r>
        <w:rPr>
          <w:rFonts w:ascii="Times New Roman" w:hAnsi="Times New Roman" w:cs="Times New Roman"/>
        </w:rPr>
        <w:t>Оценка «хорошо» ставится за изложенный теор</w:t>
      </w:r>
      <w:r>
        <w:rPr>
          <w:rFonts w:ascii="Times New Roman" w:hAnsi="Times New Roman" w:cs="Times New Roman"/>
        </w:rPr>
        <w:t>етический материал билета (возможно с помощью наводящих подсказок преподавателя).</w:t>
      </w:r>
    </w:p>
    <w:p w:rsidR="004D2194" w:rsidRDefault="0002581D">
      <w:r>
        <w:rPr>
          <w:rFonts w:ascii="Times New Roman" w:hAnsi="Times New Roman" w:cs="Times New Roman"/>
        </w:rPr>
        <w:t>Оценка «удовлетворительно» ставится за знание основных вопросов по каждой теме.</w:t>
      </w:r>
    </w:p>
    <w:p w:rsidR="004D2194" w:rsidRDefault="0002581D">
      <w:r>
        <w:rPr>
          <w:rFonts w:ascii="Times New Roman" w:hAnsi="Times New Roman" w:cs="Times New Roman"/>
        </w:rPr>
        <w:t>Оценка «неудовлетворительно» выставляется, если не выполняются условия для получения оценок «о</w:t>
      </w:r>
      <w:r>
        <w:rPr>
          <w:rFonts w:ascii="Times New Roman" w:hAnsi="Times New Roman" w:cs="Times New Roman"/>
        </w:rPr>
        <w:t>тлично», «хорошо» и «удовлетворительно».</w:t>
      </w:r>
    </w:p>
    <w:p w:rsidR="004D2194" w:rsidRDefault="004D2194">
      <w:pPr>
        <w:rPr>
          <w:rFonts w:ascii="Times New Roman" w:hAnsi="Times New Roman" w:cs="Times New Roman"/>
        </w:rPr>
      </w:pPr>
    </w:p>
    <w:p w:rsidR="004D2194" w:rsidRDefault="004D2194">
      <w:pPr>
        <w:rPr>
          <w:rFonts w:ascii="Times New Roman" w:hAnsi="Times New Roman" w:cs="Times New Roman"/>
        </w:rPr>
      </w:pPr>
    </w:p>
    <w:p w:rsidR="004D2194" w:rsidRDefault="004D2194">
      <w:pPr>
        <w:rPr>
          <w:rFonts w:ascii="Times New Roman" w:hAnsi="Times New Roman" w:cs="Times New Roman"/>
        </w:rPr>
      </w:pPr>
    </w:p>
    <w:p w:rsidR="004D2194" w:rsidRDefault="0002581D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4D2194" w:rsidRDefault="004D2194">
      <w:pPr>
        <w:rPr>
          <w:rFonts w:ascii="Times New Roman" w:hAnsi="Times New Roman" w:cs="Times New Roman"/>
          <w:b/>
        </w:rPr>
      </w:pPr>
    </w:p>
    <w:p w:rsidR="004D2194" w:rsidRDefault="000258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Не предусмотрены учебным планом</w:t>
      </w:r>
    </w:p>
    <w:p w:rsidR="004D2194" w:rsidRDefault="004D2194">
      <w:pPr>
        <w:rPr>
          <w:rFonts w:ascii="Times New Roman" w:hAnsi="Times New Roman" w:cs="Times New Roman"/>
          <w:b/>
        </w:rPr>
      </w:pPr>
    </w:p>
    <w:p w:rsidR="004D2194" w:rsidRDefault="000258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 xml:space="preserve">Методические </w:t>
      </w:r>
      <w:r>
        <w:rPr>
          <w:rFonts w:ascii="Times New Roman" w:hAnsi="Times New Roman" w:cs="Times New Roman"/>
          <w:b/>
        </w:rPr>
        <w:t>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004ECF" w:rsidRDefault="00004ECF" w:rsidP="00004ECF">
      <w:pPr>
        <w:widowControl w:val="0"/>
        <w:tabs>
          <w:tab w:val="left" w:pos="720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Примерный перечень вопросов к экзамену по всему курсу</w:t>
      </w:r>
    </w:p>
    <w:p w:rsidR="00004ECF" w:rsidRDefault="00004ECF" w:rsidP="00004ECF">
      <w:pPr>
        <w:widowControl w:val="0"/>
        <w:tabs>
          <w:tab w:val="left" w:pos="720"/>
        </w:tabs>
        <w:jc w:val="both"/>
        <w:rPr>
          <w:rFonts w:ascii="Times New Roman" w:hAnsi="Times New Roman" w:cs="Times New Roman"/>
          <w:b/>
        </w:rPr>
      </w:pPr>
    </w:p>
    <w:p w:rsidR="00004ECF" w:rsidRDefault="00004ECF" w:rsidP="00004ECF">
      <w:pPr>
        <w:widowControl w:val="0"/>
        <w:tabs>
          <w:tab w:val="left" w:pos="72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1).  Определение и примеры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- статистик.</w:t>
      </w:r>
    </w:p>
    <w:p w:rsidR="00004ECF" w:rsidRDefault="00004ECF" w:rsidP="00004ECF">
      <w:pPr>
        <w:widowControl w:val="0"/>
        <w:tabs>
          <w:tab w:val="left" w:pos="72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2)   Вырожденные и невырожденные ядра. Разложение </w:t>
      </w:r>
      <w:proofErr w:type="spellStart"/>
      <w:r>
        <w:rPr>
          <w:rFonts w:ascii="Times New Roman" w:hAnsi="Times New Roman" w:cs="Times New Roman"/>
        </w:rPr>
        <w:t>Хёффдинга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004ECF" w:rsidRDefault="00004ECF" w:rsidP="00004ECF">
      <w:pPr>
        <w:widowControl w:val="0"/>
        <w:tabs>
          <w:tab w:val="left" w:pos="72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3).  Закон больших чисел для невырожденных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 xml:space="preserve">-статистик.                   </w:t>
      </w:r>
    </w:p>
    <w:p w:rsidR="00004ECF" w:rsidRDefault="00004ECF" w:rsidP="00004ECF">
      <w:pPr>
        <w:widowControl w:val="0"/>
        <w:tabs>
          <w:tab w:val="left" w:pos="72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4)Центральная предельная теорема для невырожденных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-статистик.</w:t>
      </w:r>
    </w:p>
    <w:p w:rsidR="00004ECF" w:rsidRDefault="00004ECF" w:rsidP="00004ECF">
      <w:pPr>
        <w:widowControl w:val="0"/>
        <w:tabs>
          <w:tab w:val="left" w:pos="72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5) Теорема Грегори для вырожденных ядер.</w:t>
      </w:r>
    </w:p>
    <w:p w:rsidR="00004ECF" w:rsidRDefault="00004ECF" w:rsidP="00004ECF">
      <w:pPr>
        <w:widowControl w:val="0"/>
        <w:numPr>
          <w:ilvl w:val="0"/>
          <w:numId w:val="3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Асимптотический подход к вычислению эффективностей.</w:t>
      </w:r>
    </w:p>
    <w:p w:rsidR="00004ECF" w:rsidRDefault="00004ECF" w:rsidP="00004ECF">
      <w:pPr>
        <w:widowControl w:val="0"/>
        <w:numPr>
          <w:ilvl w:val="0"/>
          <w:numId w:val="3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Точные наклоны и их свойства. </w:t>
      </w:r>
    </w:p>
    <w:p w:rsidR="00004ECF" w:rsidRDefault="00004ECF" w:rsidP="00004ECF">
      <w:pPr>
        <w:widowControl w:val="0"/>
        <w:numPr>
          <w:ilvl w:val="0"/>
          <w:numId w:val="3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Информация </w:t>
      </w:r>
      <w:proofErr w:type="spellStart"/>
      <w:r>
        <w:rPr>
          <w:rFonts w:ascii="Times New Roman" w:hAnsi="Times New Roman" w:cs="Times New Roman"/>
        </w:rPr>
        <w:t>Кульбака-Лейблера</w:t>
      </w:r>
      <w:proofErr w:type="spellEnd"/>
      <w:r>
        <w:rPr>
          <w:rFonts w:ascii="Times New Roman" w:hAnsi="Times New Roman" w:cs="Times New Roman"/>
        </w:rPr>
        <w:t xml:space="preserve"> и ее свойства.</w:t>
      </w:r>
    </w:p>
    <w:p w:rsidR="00004ECF" w:rsidRDefault="00004ECF" w:rsidP="00004ECF">
      <w:pPr>
        <w:widowControl w:val="0"/>
        <w:numPr>
          <w:ilvl w:val="0"/>
          <w:numId w:val="3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Роль больших уклонений при вычислении точных наклонов.</w:t>
      </w:r>
    </w:p>
    <w:p w:rsidR="00004ECF" w:rsidRDefault="00004ECF" w:rsidP="00004ECF">
      <w:pPr>
        <w:widowControl w:val="0"/>
        <w:numPr>
          <w:ilvl w:val="0"/>
          <w:numId w:val="3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Неравенство </w:t>
      </w:r>
      <w:proofErr w:type="spellStart"/>
      <w:r>
        <w:rPr>
          <w:rFonts w:ascii="Times New Roman" w:hAnsi="Times New Roman" w:cs="Times New Roman"/>
        </w:rPr>
        <w:t>Бахадура-Рагавачари</w:t>
      </w:r>
      <w:proofErr w:type="spellEnd"/>
      <w:r>
        <w:rPr>
          <w:rFonts w:ascii="Times New Roman" w:hAnsi="Times New Roman" w:cs="Times New Roman"/>
        </w:rPr>
        <w:t>.</w:t>
      </w:r>
    </w:p>
    <w:p w:rsidR="00004ECF" w:rsidRDefault="00004ECF" w:rsidP="00004ECF">
      <w:pPr>
        <w:widowControl w:val="0"/>
        <w:numPr>
          <w:ilvl w:val="0"/>
          <w:numId w:val="3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Производящие функции моментов и их свойства.</w:t>
      </w:r>
    </w:p>
    <w:p w:rsidR="00004ECF" w:rsidRDefault="00004ECF" w:rsidP="00004ECF">
      <w:pPr>
        <w:widowControl w:val="0"/>
        <w:numPr>
          <w:ilvl w:val="0"/>
          <w:numId w:val="3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Сопряженные распределения и их свойства.</w:t>
      </w:r>
    </w:p>
    <w:p w:rsidR="00004ECF" w:rsidRDefault="00004ECF" w:rsidP="00004ECF">
      <w:pPr>
        <w:widowControl w:val="0"/>
        <w:numPr>
          <w:ilvl w:val="0"/>
          <w:numId w:val="3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Теорема </w:t>
      </w:r>
      <w:proofErr w:type="spellStart"/>
      <w:r>
        <w:rPr>
          <w:rFonts w:ascii="Times New Roman" w:hAnsi="Times New Roman" w:cs="Times New Roman"/>
        </w:rPr>
        <w:t>Бахадура</w:t>
      </w:r>
      <w:proofErr w:type="spellEnd"/>
      <w:r>
        <w:rPr>
          <w:rFonts w:ascii="Times New Roman" w:hAnsi="Times New Roman" w:cs="Times New Roman"/>
        </w:rPr>
        <w:t xml:space="preserve">-Ранга </w:t>
      </w:r>
      <w:proofErr w:type="spellStart"/>
      <w:r>
        <w:rPr>
          <w:rFonts w:ascii="Times New Roman" w:hAnsi="Times New Roman" w:cs="Times New Roman"/>
        </w:rPr>
        <w:t>Рао</w:t>
      </w:r>
      <w:proofErr w:type="spellEnd"/>
      <w:r>
        <w:rPr>
          <w:rFonts w:ascii="Times New Roman" w:hAnsi="Times New Roman" w:cs="Times New Roman"/>
        </w:rPr>
        <w:t>.</w:t>
      </w:r>
    </w:p>
    <w:p w:rsidR="00004ECF" w:rsidRDefault="00004ECF" w:rsidP="00004ECF">
      <w:pPr>
        <w:widowControl w:val="0"/>
        <w:numPr>
          <w:ilvl w:val="0"/>
          <w:numId w:val="3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Теорема Чернова и ее обобщения.</w:t>
      </w:r>
    </w:p>
    <w:p w:rsidR="00004ECF" w:rsidRDefault="00004ECF" w:rsidP="00004ECF">
      <w:pPr>
        <w:widowControl w:val="0"/>
        <w:numPr>
          <w:ilvl w:val="0"/>
          <w:numId w:val="3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Теорема </w:t>
      </w:r>
      <w:proofErr w:type="spellStart"/>
      <w:r>
        <w:rPr>
          <w:rFonts w:ascii="Times New Roman" w:hAnsi="Times New Roman" w:cs="Times New Roman"/>
        </w:rPr>
        <w:t>Санова</w:t>
      </w:r>
      <w:proofErr w:type="spellEnd"/>
      <w:r>
        <w:rPr>
          <w:rFonts w:ascii="Times New Roman" w:hAnsi="Times New Roman" w:cs="Times New Roman"/>
        </w:rPr>
        <w:t xml:space="preserve"> и ее современные формулировки.</w:t>
      </w:r>
    </w:p>
    <w:p w:rsidR="00004ECF" w:rsidRDefault="00004ECF" w:rsidP="00004ECF">
      <w:pPr>
        <w:widowControl w:val="0"/>
        <w:numPr>
          <w:ilvl w:val="0"/>
          <w:numId w:val="3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Примеры вычисления больших уклонений.</w:t>
      </w:r>
    </w:p>
    <w:p w:rsidR="00004ECF" w:rsidRDefault="00004ECF" w:rsidP="00004ECF">
      <w:pPr>
        <w:widowControl w:val="0"/>
        <w:numPr>
          <w:ilvl w:val="0"/>
          <w:numId w:val="3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Статистики омега-квадрат.</w:t>
      </w:r>
    </w:p>
    <w:p w:rsidR="00004ECF" w:rsidRDefault="00004ECF" w:rsidP="00004ECF">
      <w:pPr>
        <w:widowControl w:val="0"/>
        <w:numPr>
          <w:ilvl w:val="0"/>
          <w:numId w:val="3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Вариационный метод и неявные нелинейные операторы.</w:t>
      </w:r>
    </w:p>
    <w:p w:rsidR="00004ECF" w:rsidRDefault="00004ECF" w:rsidP="00004ECF">
      <w:pPr>
        <w:widowControl w:val="0"/>
        <w:numPr>
          <w:ilvl w:val="0"/>
          <w:numId w:val="3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Локальные точные наклоны важнейших статистик для проверки согласия.</w:t>
      </w:r>
    </w:p>
    <w:p w:rsidR="004D2194" w:rsidRPr="00004ECF" w:rsidRDefault="00004ECF" w:rsidP="00004ECF">
      <w:pPr>
        <w:widowControl w:val="0"/>
        <w:numPr>
          <w:ilvl w:val="0"/>
          <w:numId w:val="3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r w:rsidRPr="00004ECF">
        <w:rPr>
          <w:rFonts w:ascii="Times New Roman" w:hAnsi="Times New Roman" w:cs="Times New Roman"/>
        </w:rPr>
        <w:t>Наиболее благоприятные альтернативы.</w:t>
      </w:r>
    </w:p>
    <w:p w:rsidR="004D2194" w:rsidRDefault="004D2194">
      <w:pPr>
        <w:rPr>
          <w:rFonts w:ascii="Times New Roman" w:hAnsi="Times New Roman" w:cs="Times New Roman"/>
        </w:rPr>
      </w:pPr>
    </w:p>
    <w:p w:rsidR="004D2194" w:rsidRDefault="000258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</w:t>
      </w:r>
      <w:r>
        <w:rPr>
          <w:rFonts w:ascii="Times New Roman" w:hAnsi="Times New Roman" w:cs="Times New Roman"/>
          <w:b/>
        </w:rPr>
        <w:t>о процесса</w:t>
      </w:r>
    </w:p>
    <w:p w:rsidR="004D2194" w:rsidRDefault="004D2194">
      <w:pPr>
        <w:rPr>
          <w:rFonts w:ascii="Times New Roman" w:hAnsi="Times New Roman" w:cs="Times New Roman"/>
          <w:b/>
        </w:rPr>
      </w:pPr>
    </w:p>
    <w:p w:rsidR="004D2194" w:rsidRDefault="00025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предусмотрены учебным планом</w:t>
      </w:r>
    </w:p>
    <w:p w:rsidR="004D2194" w:rsidRDefault="004D2194">
      <w:pPr>
        <w:rPr>
          <w:rFonts w:ascii="Times New Roman" w:hAnsi="Times New Roman" w:cs="Times New Roman"/>
        </w:rPr>
      </w:pPr>
    </w:p>
    <w:p w:rsidR="004D2194" w:rsidRDefault="000258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:rsidR="004D2194" w:rsidRDefault="004D2194">
      <w:pPr>
        <w:rPr>
          <w:rFonts w:ascii="Times New Roman" w:hAnsi="Times New Roman" w:cs="Times New Roman"/>
          <w:b/>
        </w:rPr>
      </w:pPr>
    </w:p>
    <w:p w:rsidR="004D2194" w:rsidRDefault="00025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Курс может читаться профессором или доцентом, специализирующимся в области теории вероятностей и математической статистики</w:t>
      </w:r>
    </w:p>
    <w:p w:rsidR="004D2194" w:rsidRDefault="004D2194">
      <w:pPr>
        <w:rPr>
          <w:rFonts w:ascii="Times New Roman" w:hAnsi="Times New Roman" w:cs="Times New Roman"/>
        </w:rPr>
      </w:pPr>
    </w:p>
    <w:p w:rsidR="004D2194" w:rsidRDefault="000258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</w:t>
      </w:r>
      <w:r>
        <w:rPr>
          <w:rFonts w:ascii="Times New Roman" w:hAnsi="Times New Roman" w:cs="Times New Roman"/>
          <w:b/>
        </w:rPr>
        <w:t>й и иных лиц, допущенных к проведению учебных занятий</w:t>
      </w:r>
    </w:p>
    <w:p w:rsidR="004D2194" w:rsidRDefault="004D2194">
      <w:pPr>
        <w:rPr>
          <w:rFonts w:ascii="Times New Roman" w:hAnsi="Times New Roman" w:cs="Times New Roman"/>
          <w:b/>
        </w:rPr>
      </w:pPr>
    </w:p>
    <w:p w:rsidR="004D2194" w:rsidRDefault="00025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ниже кандидата физ.-мат. наук по специальности 01.01.05 </w:t>
      </w:r>
    </w:p>
    <w:p w:rsidR="004D2194" w:rsidRDefault="004D2194">
      <w:pPr>
        <w:rPr>
          <w:rFonts w:ascii="Times New Roman" w:hAnsi="Times New Roman" w:cs="Times New Roman"/>
        </w:rPr>
      </w:pPr>
    </w:p>
    <w:p w:rsidR="004D2194" w:rsidRDefault="000258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:rsidR="004D2194" w:rsidRDefault="004D2194">
      <w:pPr>
        <w:rPr>
          <w:rFonts w:ascii="Times New Roman" w:hAnsi="Times New Roman" w:cs="Times New Roman"/>
          <w:b/>
        </w:rPr>
      </w:pPr>
    </w:p>
    <w:p w:rsidR="004D2194" w:rsidRDefault="00025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предусмотрено</w:t>
      </w:r>
    </w:p>
    <w:p w:rsidR="004D2194" w:rsidRDefault="004D2194">
      <w:pPr>
        <w:rPr>
          <w:rFonts w:ascii="Times New Roman" w:hAnsi="Times New Roman" w:cs="Times New Roman"/>
        </w:rPr>
      </w:pPr>
    </w:p>
    <w:p w:rsidR="004D2194" w:rsidRDefault="000258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4D2194" w:rsidRDefault="004D2194">
      <w:pPr>
        <w:rPr>
          <w:rFonts w:ascii="Times New Roman" w:hAnsi="Times New Roman" w:cs="Times New Roman"/>
          <w:b/>
        </w:rPr>
      </w:pPr>
    </w:p>
    <w:p w:rsidR="004D2194" w:rsidRDefault="00025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Доска, мел</w:t>
      </w:r>
    </w:p>
    <w:p w:rsidR="004D2194" w:rsidRDefault="004D2194">
      <w:pPr>
        <w:rPr>
          <w:rFonts w:ascii="Times New Roman" w:hAnsi="Times New Roman" w:cs="Times New Roman"/>
        </w:rPr>
      </w:pPr>
    </w:p>
    <w:p w:rsidR="004D2194" w:rsidRDefault="000258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4D2194" w:rsidRDefault="004D2194">
      <w:pPr>
        <w:rPr>
          <w:rFonts w:ascii="Times New Roman" w:hAnsi="Times New Roman" w:cs="Times New Roman"/>
          <w:b/>
        </w:rPr>
      </w:pPr>
    </w:p>
    <w:p w:rsidR="004D2194" w:rsidRDefault="00025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Стандартная университетская аудитория на 25 чел с доской </w:t>
      </w:r>
    </w:p>
    <w:p w:rsidR="004D2194" w:rsidRDefault="004D2194">
      <w:pPr>
        <w:rPr>
          <w:rFonts w:ascii="Times New Roman" w:hAnsi="Times New Roman" w:cs="Times New Roman"/>
        </w:rPr>
      </w:pPr>
    </w:p>
    <w:p w:rsidR="004D2194" w:rsidRDefault="000258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</w:t>
      </w:r>
      <w:r>
        <w:rPr>
          <w:rFonts w:ascii="Times New Roman" w:hAnsi="Times New Roman" w:cs="Times New Roman"/>
          <w:b/>
        </w:rPr>
        <w:t>беспечения общего пользования</w:t>
      </w:r>
    </w:p>
    <w:p w:rsidR="004D2194" w:rsidRDefault="0002581D">
      <w:pPr>
        <w:rPr>
          <w:rFonts w:ascii="Times New Roman" w:hAnsi="Times New Roman" w:cs="Times New Roman"/>
        </w:rPr>
      </w:pPr>
      <w:r w:rsidRPr="00004ECF">
        <w:rPr>
          <w:rFonts w:ascii="Times New Roman" w:hAnsi="Times New Roman" w:cs="Times New Roman"/>
          <w:b/>
        </w:rPr>
        <w:t xml:space="preserve">  </w:t>
      </w:r>
      <w:r w:rsidRPr="00004ECF">
        <w:rPr>
          <w:rFonts w:ascii="Times New Roman" w:hAnsi="Times New Roman" w:cs="Times New Roman"/>
        </w:rPr>
        <w:t xml:space="preserve">Не </w:t>
      </w:r>
      <w:r>
        <w:rPr>
          <w:rFonts w:ascii="Times New Roman" w:hAnsi="Times New Roman" w:cs="Times New Roman"/>
        </w:rPr>
        <w:t>требуется</w:t>
      </w:r>
    </w:p>
    <w:p w:rsidR="004D2194" w:rsidRDefault="004D2194">
      <w:pPr>
        <w:rPr>
          <w:rFonts w:ascii="Times New Roman" w:hAnsi="Times New Roman" w:cs="Times New Roman"/>
        </w:rPr>
      </w:pPr>
    </w:p>
    <w:p w:rsidR="004D2194" w:rsidRDefault="000258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4D2194" w:rsidRDefault="004D2194">
      <w:pPr>
        <w:rPr>
          <w:rFonts w:ascii="Times New Roman" w:hAnsi="Times New Roman" w:cs="Times New Roman"/>
          <w:b/>
        </w:rPr>
      </w:pPr>
    </w:p>
    <w:p w:rsidR="004D2194" w:rsidRDefault="0002581D">
      <w:pPr>
        <w:rPr>
          <w:rFonts w:ascii="Times New Roman" w:hAnsi="Times New Roman" w:cs="Times New Roman"/>
        </w:rPr>
      </w:pPr>
      <w:r w:rsidRPr="00004ECF">
        <w:rPr>
          <w:rFonts w:ascii="Times New Roman" w:hAnsi="Times New Roman" w:cs="Times New Roman"/>
        </w:rPr>
        <w:t xml:space="preserve">Не </w:t>
      </w:r>
      <w:r>
        <w:rPr>
          <w:rFonts w:ascii="Times New Roman" w:hAnsi="Times New Roman" w:cs="Times New Roman"/>
        </w:rPr>
        <w:t>требуется</w:t>
      </w:r>
    </w:p>
    <w:p w:rsidR="004D2194" w:rsidRDefault="004D2194">
      <w:pPr>
        <w:rPr>
          <w:rFonts w:ascii="Times New Roman" w:hAnsi="Times New Roman" w:cs="Times New Roman"/>
        </w:rPr>
      </w:pPr>
    </w:p>
    <w:p w:rsidR="004D2194" w:rsidRDefault="004D2194">
      <w:pPr>
        <w:rPr>
          <w:rFonts w:ascii="Times New Roman" w:hAnsi="Times New Roman" w:cs="Times New Roman"/>
        </w:rPr>
      </w:pPr>
    </w:p>
    <w:p w:rsidR="004D2194" w:rsidRDefault="000258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4D2194" w:rsidRDefault="004D2194">
      <w:pPr>
        <w:rPr>
          <w:rFonts w:ascii="Times New Roman" w:hAnsi="Times New Roman" w:cs="Times New Roman"/>
          <w:b/>
        </w:rPr>
      </w:pPr>
    </w:p>
    <w:p w:rsidR="004D2194" w:rsidRDefault="0002581D">
      <w:pPr>
        <w:rPr>
          <w:rFonts w:ascii="Times New Roman" w:hAnsi="Times New Roman" w:cs="Times New Roman"/>
        </w:rPr>
      </w:pPr>
      <w:r w:rsidRPr="00004ECF">
        <w:rPr>
          <w:rFonts w:ascii="Times New Roman" w:hAnsi="Times New Roman" w:cs="Times New Roman"/>
        </w:rPr>
        <w:t xml:space="preserve">Не </w:t>
      </w:r>
      <w:r>
        <w:rPr>
          <w:rFonts w:ascii="Times New Roman" w:hAnsi="Times New Roman" w:cs="Times New Roman"/>
        </w:rPr>
        <w:t>требуется</w:t>
      </w:r>
    </w:p>
    <w:p w:rsidR="004D2194" w:rsidRDefault="004D2194">
      <w:pPr>
        <w:rPr>
          <w:rFonts w:ascii="Times New Roman" w:hAnsi="Times New Roman" w:cs="Times New Roman"/>
        </w:rPr>
      </w:pPr>
    </w:p>
    <w:p w:rsidR="004D2194" w:rsidRDefault="004D2194">
      <w:pPr>
        <w:rPr>
          <w:rFonts w:ascii="Times New Roman" w:hAnsi="Times New Roman" w:cs="Times New Roman"/>
        </w:rPr>
      </w:pPr>
    </w:p>
    <w:p w:rsidR="004D2194" w:rsidRDefault="000258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4D2194" w:rsidRDefault="004D2194">
      <w:pPr>
        <w:rPr>
          <w:rFonts w:ascii="Times New Roman" w:hAnsi="Times New Roman" w:cs="Times New Roman"/>
          <w:b/>
        </w:rPr>
      </w:pPr>
    </w:p>
    <w:p w:rsidR="004D2194" w:rsidRDefault="00025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Тряпка и мел  на каждой лекции </w:t>
      </w:r>
    </w:p>
    <w:p w:rsidR="004D2194" w:rsidRDefault="004D2194">
      <w:pPr>
        <w:rPr>
          <w:rFonts w:ascii="Times New Roman" w:hAnsi="Times New Roman" w:cs="Times New Roman"/>
          <w:b/>
        </w:rPr>
      </w:pPr>
    </w:p>
    <w:p w:rsidR="004D2194" w:rsidRDefault="004D2194">
      <w:pPr>
        <w:rPr>
          <w:rFonts w:ascii="Times New Roman" w:hAnsi="Times New Roman" w:cs="Times New Roman"/>
        </w:rPr>
      </w:pPr>
    </w:p>
    <w:p w:rsidR="004D2194" w:rsidRDefault="00025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4D2194" w:rsidRDefault="000258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4D2194" w:rsidRDefault="0002581D">
      <w:pPr>
        <w:widowControl w:val="0"/>
        <w:tabs>
          <w:tab w:val="left" w:pos="720"/>
        </w:tabs>
        <w:ind w:firstLine="720"/>
        <w:jc w:val="both"/>
      </w:pPr>
      <w:r>
        <w:t>1. Боровков А.А., Мате</w:t>
      </w:r>
      <w:r w:rsidR="00004ECF">
        <w:t xml:space="preserve">матическая статистика. М., </w:t>
      </w:r>
      <w:proofErr w:type="spellStart"/>
      <w:r w:rsidR="00004ECF" w:rsidRPr="00D97533">
        <w:rPr>
          <w:rFonts w:ascii="Times New Roman" w:hAnsi="Times New Roman"/>
        </w:rPr>
        <w:t>Физматлит</w:t>
      </w:r>
      <w:proofErr w:type="spellEnd"/>
      <w:r w:rsidR="00004ECF" w:rsidRPr="00D97533">
        <w:rPr>
          <w:rFonts w:ascii="Times New Roman" w:hAnsi="Times New Roman"/>
        </w:rPr>
        <w:t xml:space="preserve">, 2007-2010.          </w:t>
      </w:r>
      <w:r w:rsidR="00004ECF" w:rsidRPr="00D97533">
        <w:rPr>
          <w:rFonts w:ascii="Times New Roman" w:hAnsi="Times New Roman"/>
          <w:b/>
          <w:highlight w:val="yellow"/>
        </w:rPr>
        <w:t xml:space="preserve">Мм </w:t>
      </w:r>
      <w:r w:rsidR="00004ECF" w:rsidRPr="00D97533">
        <w:rPr>
          <w:rFonts w:ascii="Times New Roman" w:hAnsi="Times New Roman"/>
          <w:b/>
        </w:rPr>
        <w:t xml:space="preserve">+ </w:t>
      </w:r>
      <w:r w:rsidR="00004ECF" w:rsidRPr="00004ECF">
        <w:rPr>
          <w:rFonts w:ascii="Times New Roman" w:hAnsi="Times New Roman"/>
          <w:b/>
        </w:rPr>
        <w:t xml:space="preserve">ЭБС «Лань» по подписке СПбГУ: </w:t>
      </w:r>
      <w:hyperlink r:id="rId8" w:history="1">
        <w:r w:rsidR="00004ECF" w:rsidRPr="00004ECF">
          <w:rPr>
            <w:rStyle w:val="af7"/>
            <w:rFonts w:ascii="Times New Roman" w:hAnsi="Times New Roman"/>
          </w:rPr>
          <w:t>https://proxy.library.spbu.ru:2279/book/3810</w:t>
        </w:r>
      </w:hyperlink>
    </w:p>
    <w:p w:rsidR="004D2194" w:rsidRDefault="0002581D">
      <w:pPr>
        <w:widowControl w:val="0"/>
        <w:tabs>
          <w:tab w:val="left" w:pos="720"/>
        </w:tabs>
        <w:ind w:firstLine="720"/>
        <w:jc w:val="both"/>
      </w:pPr>
      <w:r>
        <w:t xml:space="preserve">2. </w:t>
      </w:r>
      <w:proofErr w:type="spellStart"/>
      <w:r>
        <w:t>Королюк</w:t>
      </w:r>
      <w:proofErr w:type="spellEnd"/>
      <w:r>
        <w:t xml:space="preserve">, В.С., </w:t>
      </w:r>
      <w:proofErr w:type="spellStart"/>
      <w:r>
        <w:t>Боровских</w:t>
      </w:r>
      <w:proofErr w:type="spellEnd"/>
      <w:r>
        <w:t xml:space="preserve">, Ю.В. Теория U-статистик. Киев: </w:t>
      </w:r>
      <w:proofErr w:type="spellStart"/>
      <w:r>
        <w:t>Наукова</w:t>
      </w:r>
      <w:proofErr w:type="spellEnd"/>
      <w:r>
        <w:t xml:space="preserve"> Думка,</w:t>
      </w:r>
    </w:p>
    <w:p w:rsidR="004D2194" w:rsidRDefault="0002581D">
      <w:pPr>
        <w:widowControl w:val="0"/>
        <w:tabs>
          <w:tab w:val="left" w:pos="720"/>
        </w:tabs>
        <w:ind w:firstLine="720"/>
        <w:jc w:val="both"/>
      </w:pPr>
      <w:r>
        <w:t xml:space="preserve">    1989.</w:t>
      </w:r>
    </w:p>
    <w:p w:rsidR="004D2194" w:rsidRDefault="0002581D">
      <w:pPr>
        <w:widowControl w:val="0"/>
        <w:tabs>
          <w:tab w:val="left" w:pos="720"/>
        </w:tabs>
        <w:ind w:left="720"/>
        <w:jc w:val="both"/>
      </w:pPr>
      <w:r>
        <w:t xml:space="preserve">3.Никитин, Я.Ю. Асимптотическая эффективность непараметрических </w:t>
      </w:r>
    </w:p>
    <w:p w:rsidR="004D2194" w:rsidRDefault="0002581D">
      <w:pPr>
        <w:widowControl w:val="0"/>
        <w:tabs>
          <w:tab w:val="left" w:pos="720"/>
        </w:tabs>
        <w:jc w:val="both"/>
      </w:pPr>
      <w:r>
        <w:t xml:space="preserve">                критериев. М.: Наука, 1995.</w:t>
      </w:r>
    </w:p>
    <w:p w:rsidR="004D2194" w:rsidRDefault="004D2194">
      <w:pPr>
        <w:widowControl w:val="0"/>
        <w:tabs>
          <w:tab w:val="left" w:pos="720"/>
        </w:tabs>
        <w:ind w:firstLine="720"/>
        <w:jc w:val="both"/>
      </w:pPr>
    </w:p>
    <w:p w:rsidR="004D2194" w:rsidRDefault="000258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4D2194" w:rsidRDefault="0002581D">
      <w:pPr>
        <w:widowControl w:val="0"/>
        <w:tabs>
          <w:tab w:val="left" w:pos="720"/>
        </w:tabs>
        <w:ind w:firstLine="720"/>
        <w:jc w:val="both"/>
      </w:pPr>
      <w:r>
        <w:t>4</w:t>
      </w:r>
      <w:r w:rsidR="00004ECF" w:rsidRPr="00004ECF">
        <w:t xml:space="preserve"> </w:t>
      </w:r>
      <w:proofErr w:type="spellStart"/>
      <w:r w:rsidR="00004ECF" w:rsidRPr="00004ECF">
        <w:t>Булинский</w:t>
      </w:r>
      <w:proofErr w:type="spellEnd"/>
      <w:r w:rsidR="00004ECF" w:rsidRPr="00004ECF">
        <w:t xml:space="preserve"> А.А., Ширяев А.Н. Теория случайных процессов.</w:t>
      </w:r>
      <w:r w:rsidR="00004ECF">
        <w:t xml:space="preserve"> – М.: </w:t>
      </w:r>
      <w:proofErr w:type="spellStart"/>
      <w:r w:rsidR="00004ECF">
        <w:t>Физматлит</w:t>
      </w:r>
      <w:proofErr w:type="spellEnd"/>
      <w:r w:rsidR="00004ECF">
        <w:t xml:space="preserve">, 2003-2005.  </w:t>
      </w:r>
      <w:r>
        <w:t xml:space="preserve"> </w:t>
      </w:r>
    </w:p>
    <w:p w:rsidR="004D2194" w:rsidRDefault="0002581D">
      <w:pPr>
        <w:widowControl w:val="0"/>
        <w:tabs>
          <w:tab w:val="left" w:pos="720"/>
        </w:tabs>
        <w:ind w:left="720"/>
        <w:rPr>
          <w:lang w:val="en-US"/>
        </w:rPr>
      </w:pPr>
      <w:r>
        <w:t xml:space="preserve">5. </w:t>
      </w:r>
      <w:proofErr w:type="spellStart"/>
      <w:r>
        <w:t>Феллер</w:t>
      </w:r>
      <w:proofErr w:type="spellEnd"/>
      <w:r>
        <w:t>. Введение в теорию вероятностей и</w:t>
      </w:r>
      <w:r>
        <w:t xml:space="preserve"> ее приложения. Т</w:t>
      </w:r>
      <w:r>
        <w:rPr>
          <w:lang w:val="en-US"/>
        </w:rPr>
        <w:t>.1,2 –</w:t>
      </w:r>
      <w:r>
        <w:t>М</w:t>
      </w:r>
      <w:r>
        <w:rPr>
          <w:lang w:val="en-US"/>
        </w:rPr>
        <w:t xml:space="preserve">.: </w:t>
      </w:r>
      <w:r>
        <w:t>Мир</w:t>
      </w:r>
      <w:r>
        <w:rPr>
          <w:lang w:val="en-US"/>
        </w:rPr>
        <w:t xml:space="preserve">,   </w:t>
      </w:r>
    </w:p>
    <w:p w:rsidR="004D2194" w:rsidRDefault="0002581D">
      <w:pPr>
        <w:widowControl w:val="0"/>
        <w:tabs>
          <w:tab w:val="left" w:pos="720"/>
        </w:tabs>
        <w:ind w:left="720"/>
        <w:rPr>
          <w:lang w:val="en-US"/>
        </w:rPr>
      </w:pPr>
      <w:r>
        <w:rPr>
          <w:lang w:val="en-US"/>
        </w:rPr>
        <w:t xml:space="preserve">    1967.</w:t>
      </w:r>
    </w:p>
    <w:p w:rsidR="004D2194" w:rsidRDefault="004D2194">
      <w:pPr>
        <w:rPr>
          <w:rFonts w:ascii="Times New Roman" w:hAnsi="Times New Roman" w:cs="Times New Roman"/>
          <w:lang w:val="en-US"/>
        </w:rPr>
      </w:pPr>
    </w:p>
    <w:p w:rsidR="004D2194" w:rsidRDefault="000258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4D2194" w:rsidRDefault="004D2194">
      <w:pPr>
        <w:rPr>
          <w:rFonts w:ascii="Times New Roman" w:hAnsi="Times New Roman" w:cs="Times New Roman"/>
          <w:b/>
        </w:rPr>
      </w:pPr>
    </w:p>
    <w:p w:rsidR="004D2194" w:rsidRDefault="00025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</w:t>
      </w:r>
      <w:r>
        <w:rPr>
          <w:rFonts w:ascii="Times New Roman" w:hAnsi="Times New Roman" w:cs="Times New Roman"/>
        </w:rPr>
        <w:t>Не предусмотрен</w:t>
      </w:r>
    </w:p>
    <w:p w:rsidR="004D2194" w:rsidRDefault="004D2194">
      <w:pPr>
        <w:rPr>
          <w:rFonts w:ascii="Times New Roman" w:hAnsi="Times New Roman" w:cs="Times New Roman"/>
        </w:rPr>
      </w:pPr>
    </w:p>
    <w:p w:rsidR="004D2194" w:rsidRDefault="00025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Раздел 4. Разработчики программы</w:t>
      </w:r>
    </w:p>
    <w:p w:rsidR="004D2194" w:rsidRDefault="004D2194">
      <w:pPr>
        <w:ind w:firstLine="567"/>
        <w:jc w:val="both"/>
      </w:pPr>
    </w:p>
    <w:p w:rsidR="004D2194" w:rsidRDefault="0002581D">
      <w:pPr>
        <w:ind w:firstLine="993"/>
        <w:jc w:val="both"/>
      </w:pPr>
      <w:r>
        <w:t xml:space="preserve">профессор, </w:t>
      </w:r>
      <w:proofErr w:type="spellStart"/>
      <w:r>
        <w:t>докт</w:t>
      </w:r>
      <w:proofErr w:type="spellEnd"/>
      <w:r>
        <w:t xml:space="preserve">. физ.-мат. </w:t>
      </w:r>
      <w:r>
        <w:t xml:space="preserve">наук </w:t>
      </w:r>
      <w:bookmarkStart w:id="0" w:name="_GoBack"/>
      <w:bookmarkEnd w:id="0"/>
      <w:proofErr w:type="spellStart"/>
      <w:r>
        <w:t>Я.Ю.Никитин</w:t>
      </w:r>
      <w:proofErr w:type="spellEnd"/>
    </w:p>
    <w:p w:rsidR="004D2194" w:rsidRDefault="004D2194">
      <w:pPr>
        <w:ind w:firstLine="993"/>
        <w:jc w:val="both"/>
      </w:pPr>
    </w:p>
    <w:p w:rsidR="004D2194" w:rsidRDefault="004D2194"/>
    <w:sectPr w:rsidR="004D2194">
      <w:headerReference w:type="default" r:id="rId9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81D" w:rsidRDefault="0002581D">
      <w:r>
        <w:separator/>
      </w:r>
    </w:p>
  </w:endnote>
  <w:endnote w:type="continuationSeparator" w:id="0">
    <w:p w:rsidR="0002581D" w:rsidRDefault="00025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81D" w:rsidRDefault="0002581D">
      <w:r>
        <w:separator/>
      </w:r>
    </w:p>
  </w:footnote>
  <w:footnote w:type="continuationSeparator" w:id="0">
    <w:p w:rsidR="0002581D" w:rsidRDefault="000258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194" w:rsidRDefault="004D219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25DA8"/>
    <w:multiLevelType w:val="multilevel"/>
    <w:tmpl w:val="7DAA4828"/>
    <w:lvl w:ilvl="0">
      <w:start w:val="6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DA458A4"/>
    <w:multiLevelType w:val="multilevel"/>
    <w:tmpl w:val="C25826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7EA00AA7"/>
    <w:multiLevelType w:val="multilevel"/>
    <w:tmpl w:val="7DAA4828"/>
    <w:lvl w:ilvl="0">
      <w:start w:val="6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2194"/>
    <w:rsid w:val="00004ECF"/>
    <w:rsid w:val="0002581D"/>
    <w:rsid w:val="004D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2B2"/>
    <w:rPr>
      <w:color w:val="00000A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link w:val="20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link w:val="50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link w:val="60"/>
    <w:uiPriority w:val="99"/>
    <w:qFormat/>
    <w:rsid w:val="007962B2"/>
    <w:pPr>
      <w:keepNext/>
      <w:outlineLvl w:val="5"/>
    </w:pPr>
    <w:rPr>
      <w:szCs w:val="20"/>
    </w:rPr>
  </w:style>
  <w:style w:type="paragraph" w:styleId="7">
    <w:name w:val="heading 7"/>
    <w:basedOn w:val="a"/>
    <w:link w:val="70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link w:val="80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link w:val="90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Heading1Char">
    <w:name w:val="Heading 1 Char"/>
    <w:uiPriority w:val="9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10">
    <w:name w:val="Заголовок 1 Знак"/>
    <w:link w:val="1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link w:val="5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link w:val="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link w:val="7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link w:val="8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link w:val="9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">
    <w:name w:val="Balloon Text Char"/>
    <w:uiPriority w:val="99"/>
    <w:semiHidden/>
    <w:qFormat/>
    <w:rsid w:val="0049542B"/>
    <w:rPr>
      <w:sz w:val="0"/>
      <w:szCs w:val="0"/>
    </w:rPr>
  </w:style>
  <w:style w:type="character" w:customStyle="1" w:styleId="a4">
    <w:name w:val="Верх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">
    <w:name w:val="Header Char"/>
    <w:uiPriority w:val="99"/>
    <w:semiHidden/>
    <w:qFormat/>
    <w:rsid w:val="0049542B"/>
    <w:rPr>
      <w:sz w:val="24"/>
      <w:szCs w:val="24"/>
    </w:rPr>
  </w:style>
  <w:style w:type="character" w:customStyle="1" w:styleId="a5">
    <w:name w:val="Ниж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">
    <w:name w:val="Footer Char"/>
    <w:uiPriority w:val="99"/>
    <w:semiHidden/>
    <w:qFormat/>
    <w:rsid w:val="0049542B"/>
    <w:rPr>
      <w:sz w:val="24"/>
      <w:szCs w:val="24"/>
    </w:rPr>
  </w:style>
  <w:style w:type="character" w:customStyle="1" w:styleId="a6">
    <w:name w:val="Основной текст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">
    <w:name w:val="Body Text Char"/>
    <w:uiPriority w:val="99"/>
    <w:semiHidden/>
    <w:qFormat/>
    <w:rsid w:val="0049542B"/>
    <w:rPr>
      <w:sz w:val="24"/>
      <w:szCs w:val="24"/>
    </w:rPr>
  </w:style>
  <w:style w:type="character" w:customStyle="1" w:styleId="a7">
    <w:name w:val="Текст сноски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uiPriority w:val="99"/>
    <w:semiHidden/>
    <w:qFormat/>
    <w:rsid w:val="0049542B"/>
    <w:rPr>
      <w:sz w:val="20"/>
      <w:szCs w:val="20"/>
    </w:rPr>
  </w:style>
  <w:style w:type="character" w:customStyle="1" w:styleId="TitleChar">
    <w:name w:val="Title Char"/>
    <w:uiPriority w:val="10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a8">
    <w:name w:val="Название Знак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9">
    <w:name w:val="Основной текст с отступом Знак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">
    <w:name w:val="Body Text Indent Char"/>
    <w:uiPriority w:val="99"/>
    <w:semiHidden/>
    <w:qFormat/>
    <w:rsid w:val="0049542B"/>
    <w:rPr>
      <w:sz w:val="24"/>
      <w:szCs w:val="24"/>
    </w:rPr>
  </w:style>
  <w:style w:type="character" w:customStyle="1" w:styleId="21">
    <w:name w:val="Основной текст с отступом 2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">
    <w:name w:val="Body Text Indent 2 Char"/>
    <w:uiPriority w:val="99"/>
    <w:semiHidden/>
    <w:qFormat/>
    <w:rsid w:val="0049542B"/>
    <w:rPr>
      <w:sz w:val="24"/>
      <w:szCs w:val="24"/>
    </w:rPr>
  </w:style>
  <w:style w:type="character" w:customStyle="1" w:styleId="31">
    <w:name w:val="Основной текст с отступом 3 Знак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uiPriority w:val="99"/>
    <w:semiHidden/>
    <w:qFormat/>
    <w:rsid w:val="0049542B"/>
    <w:rPr>
      <w:sz w:val="16"/>
      <w:szCs w:val="16"/>
    </w:rPr>
  </w:style>
  <w:style w:type="character" w:customStyle="1" w:styleId="11">
    <w:name w:val="Текст выноски Знак1"/>
    <w:link w:val="aa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2">
    <w:name w:val="Верхний колонтитул Знак1"/>
    <w:link w:val="ab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3">
    <w:name w:val="Нижний колонтитул Знак1"/>
    <w:link w:val="ac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4">
    <w:name w:val="Основной текст Знак1"/>
    <w:link w:val="ad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5">
    <w:name w:val="Текст сноски Знак1"/>
    <w:link w:val="ae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6">
    <w:name w:val="Основной текст с отступом Знак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10">
    <w:name w:val="Основной текст с отступом 2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10">
    <w:name w:val="Основной текст с отступом 3 Знак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110">
    <w:name w:val="Заголовок 1 Знак1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11">
    <w:name w:val="Заголовок 2 Знак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7">
    <w:name w:val="Название Знак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ListLabel1">
    <w:name w:val="ListLabel 1"/>
    <w:qFormat/>
    <w:rPr>
      <w:b/>
    </w:rPr>
  </w:style>
  <w:style w:type="paragraph" w:customStyle="1" w:styleId="af">
    <w:name w:val="Заголовок"/>
    <w:basedOn w:val="a"/>
    <w:next w:val="ad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d">
    <w:name w:val="Body Text"/>
    <w:basedOn w:val="a"/>
    <w:link w:val="14"/>
    <w:uiPriority w:val="99"/>
    <w:rsid w:val="007962B2"/>
    <w:rPr>
      <w:szCs w:val="20"/>
    </w:rPr>
  </w:style>
  <w:style w:type="paragraph" w:styleId="af0">
    <w:name w:val="List"/>
    <w:basedOn w:val="ad"/>
  </w:style>
  <w:style w:type="paragraph" w:styleId="af1">
    <w:name w:val="caption"/>
    <w:basedOn w:val="a"/>
    <w:uiPriority w:val="99"/>
    <w:qFormat/>
    <w:rsid w:val="007962B2"/>
    <w:rPr>
      <w:szCs w:val="20"/>
    </w:rPr>
  </w:style>
  <w:style w:type="paragraph" w:styleId="af2">
    <w:name w:val="index heading"/>
    <w:basedOn w:val="a"/>
    <w:qFormat/>
    <w:pPr>
      <w:suppressLineNumbers/>
    </w:pPr>
  </w:style>
  <w:style w:type="paragraph" w:styleId="aa">
    <w:name w:val="Balloon Text"/>
    <w:basedOn w:val="a"/>
    <w:link w:val="11"/>
    <w:uiPriority w:val="99"/>
    <w:semiHidden/>
    <w:qFormat/>
    <w:rsid w:val="007962B2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12"/>
    <w:uiPriority w:val="99"/>
    <w:rsid w:val="007962B2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paragraph" w:styleId="ae">
    <w:name w:val="footnote text"/>
    <w:basedOn w:val="a"/>
    <w:link w:val="15"/>
    <w:uiPriority w:val="99"/>
    <w:qFormat/>
    <w:rsid w:val="007962B2"/>
    <w:rPr>
      <w:sz w:val="20"/>
      <w:szCs w:val="20"/>
    </w:rPr>
  </w:style>
  <w:style w:type="paragraph" w:customStyle="1" w:styleId="22">
    <w:name w:val="Название Знак2"/>
    <w:basedOn w:val="a"/>
    <w:link w:val="af3"/>
    <w:uiPriority w:val="99"/>
    <w:qFormat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qFormat/>
    <w:rsid w:val="007962B2"/>
    <w:rPr>
      <w:color w:val="00000A"/>
      <w:sz w:val="24"/>
    </w:rPr>
  </w:style>
  <w:style w:type="paragraph" w:styleId="af3">
    <w:name w:val="Title"/>
    <w:basedOn w:val="a"/>
    <w:link w:val="22"/>
    <w:uiPriority w:val="99"/>
    <w:qFormat/>
    <w:rsid w:val="007962B2"/>
    <w:pPr>
      <w:jc w:val="center"/>
    </w:pPr>
    <w:rPr>
      <w:sz w:val="28"/>
      <w:szCs w:val="28"/>
    </w:rPr>
  </w:style>
  <w:style w:type="paragraph" w:styleId="af4">
    <w:name w:val="Body Text Indent"/>
    <w:basedOn w:val="a"/>
    <w:uiPriority w:val="99"/>
    <w:rsid w:val="007962B2"/>
    <w:pPr>
      <w:jc w:val="both"/>
    </w:pPr>
    <w:rPr>
      <w:b/>
      <w:bCs/>
      <w:sz w:val="28"/>
      <w:szCs w:val="28"/>
    </w:rPr>
  </w:style>
  <w:style w:type="paragraph" w:styleId="23">
    <w:name w:val="Body Text Indent 2"/>
    <w:basedOn w:val="a"/>
    <w:uiPriority w:val="99"/>
    <w:qFormat/>
    <w:rsid w:val="007962B2"/>
    <w:pPr>
      <w:spacing w:after="120" w:line="480" w:lineRule="auto"/>
      <w:ind w:left="283"/>
    </w:pPr>
  </w:style>
  <w:style w:type="paragraph" w:styleId="32">
    <w:name w:val="Body Text Indent 3"/>
    <w:basedOn w:val="a"/>
    <w:uiPriority w:val="99"/>
    <w:qFormat/>
    <w:rsid w:val="007962B2"/>
    <w:pPr>
      <w:spacing w:after="120"/>
      <w:ind w:left="283"/>
    </w:pPr>
    <w:rPr>
      <w:sz w:val="16"/>
      <w:szCs w:val="16"/>
    </w:rPr>
  </w:style>
  <w:style w:type="paragraph" w:customStyle="1" w:styleId="af5">
    <w:name w:val="Содержимое таблицы"/>
    <w:basedOn w:val="a"/>
    <w:qFormat/>
    <w:pPr>
      <w:suppressLineNumbers/>
    </w:pPr>
  </w:style>
  <w:style w:type="paragraph" w:customStyle="1" w:styleId="af6">
    <w:name w:val="Заголовок таблицы"/>
    <w:basedOn w:val="af5"/>
    <w:qFormat/>
    <w:pPr>
      <w:jc w:val="center"/>
    </w:pPr>
    <w:rPr>
      <w:b/>
      <w:bCs/>
    </w:rPr>
  </w:style>
  <w:style w:type="character" w:styleId="af7">
    <w:name w:val="Hyperlink"/>
    <w:rsid w:val="00004EC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xy.library.spbu.ru:2279/book/381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1660</Words>
  <Characters>9464</Characters>
  <Application>Microsoft Office Word</Application>
  <DocSecurity>0</DocSecurity>
  <Lines>78</Lines>
  <Paragraphs>22</Paragraphs>
  <ScaleCrop>false</ScaleCrop>
  <Company/>
  <LinksUpToDate>false</LinksUpToDate>
  <CharactersWithSpaces>11102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Кальницкая Марина Алексеевна</dc:creator>
  <dc:description/>
  <cp:lastModifiedBy>Дьяченко Ирина Витальевна</cp:lastModifiedBy>
  <cp:revision>9</cp:revision>
  <dcterms:created xsi:type="dcterms:W3CDTF">2019-07-26T13:42:00Z</dcterms:created>
  <dcterms:modified xsi:type="dcterms:W3CDTF">2021-01-25T10:34:00Z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