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C" w:rsidRDefault="005C2130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Default="005C2130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Default="005C2130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Санкт-Петербургский государственный университет</w:t>
      </w:r>
    </w:p>
    <w:p w:rsidR="009F509C" w:rsidRPr="007501D2" w:rsidRDefault="009F509C">
      <w:pPr>
        <w:jc w:val="center"/>
        <w:rPr>
          <w:spacing w:val="20"/>
          <w:lang w:val="ru-RU"/>
        </w:rPr>
      </w:pP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</w:t>
      </w:r>
    </w:p>
    <w:p w:rsidR="007501D2" w:rsidRDefault="007501D2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:rsidR="007501D2" w:rsidRDefault="007501D2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:rsidR="007501D2" w:rsidRDefault="007501D2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br/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А</w:t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УЧЕБНОЙ ДИСЦИПЛИНЫ</w:t>
      </w:r>
    </w:p>
    <w:p w:rsidR="009F509C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:rsidR="007501D2" w:rsidRDefault="007501D2">
      <w:pPr>
        <w:jc w:val="center"/>
        <w:rPr>
          <w:lang w:val="ru-RU"/>
        </w:rPr>
      </w:pPr>
    </w:p>
    <w:p w:rsidR="007501D2" w:rsidRDefault="007501D2">
      <w:pPr>
        <w:jc w:val="center"/>
        <w:rPr>
          <w:lang w:val="ru-RU"/>
        </w:rPr>
      </w:pPr>
    </w:p>
    <w:p w:rsidR="007501D2" w:rsidRPr="007501D2" w:rsidRDefault="007501D2">
      <w:pPr>
        <w:jc w:val="center"/>
        <w:rPr>
          <w:lang w:val="ru-RU"/>
        </w:rPr>
      </w:pP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Комбинаторика</w:t>
      </w:r>
    </w:p>
    <w:p w:rsidR="009F509C" w:rsidRPr="007501D2" w:rsidRDefault="005C2130">
      <w:pPr>
        <w:jc w:val="center"/>
        <w:rPr>
          <w:lang w:val="ru-RU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Combinatorics</w:t>
      </w:r>
      <w:proofErr w:type="spellEnd"/>
    </w:p>
    <w:p w:rsidR="007501D2" w:rsidRDefault="007501D2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ru-RU"/>
        </w:rPr>
      </w:pP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Язы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к(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>и) обучения</w:t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:rsidR="009F509C" w:rsidRDefault="009F509C">
      <w:pPr>
        <w:rPr>
          <w:lang w:val="ru-RU"/>
        </w:rPr>
      </w:pPr>
    </w:p>
    <w:p w:rsidR="007501D2" w:rsidRDefault="007501D2">
      <w:pPr>
        <w:rPr>
          <w:lang w:val="ru-RU"/>
        </w:rPr>
      </w:pPr>
    </w:p>
    <w:p w:rsidR="007501D2" w:rsidRDefault="007501D2">
      <w:pPr>
        <w:rPr>
          <w:lang w:val="ru-RU"/>
        </w:rPr>
      </w:pPr>
    </w:p>
    <w:p w:rsidR="007501D2" w:rsidRDefault="007501D2">
      <w:pPr>
        <w:rPr>
          <w:lang w:val="ru-RU"/>
        </w:rPr>
      </w:pPr>
    </w:p>
    <w:p w:rsidR="007501D2" w:rsidRDefault="007501D2">
      <w:pPr>
        <w:rPr>
          <w:lang w:val="ru-RU"/>
        </w:rPr>
      </w:pPr>
    </w:p>
    <w:p w:rsidR="007501D2" w:rsidRPr="007501D2" w:rsidRDefault="007501D2">
      <w:pPr>
        <w:rPr>
          <w:lang w:val="ru-RU"/>
        </w:rPr>
      </w:pP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Трудоемкость в зачетных единицах: 2</w:t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Pr="007501D2" w:rsidRDefault="005C2130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Регистрационный номер рабочей программы: 051474</w:t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Pr="007501D2" w:rsidRDefault="005C213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509C" w:rsidRPr="007501D2" w:rsidRDefault="005C2130">
      <w:pPr>
        <w:rPr>
          <w:lang w:val="ru-RU"/>
        </w:rPr>
      </w:pPr>
      <w:r w:rsidRPr="007501D2">
        <w:rPr>
          <w:lang w:val="ru-RU"/>
        </w:rPr>
        <w:br w:type="page"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учебных занятий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Цели и задачи учебных занятий</w:t>
      </w:r>
    </w:p>
    <w:p w:rsidR="009F509C" w:rsidRPr="007501D2" w:rsidRDefault="005C2130" w:rsidP="007501D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Обучение обучающихся классическим и современным приемам комбинаторики; развитие у обучающихся навыков построения комбинаторных моделей и их исследования.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Поставленные цели достигаются путём решения следующих задач курса: ознакомление обучающихся с основными комбинаторными объектами и приемами работы с ними; развитие навыков решения комбинаторных задач; освоение некоторых аналитических приемов решения рекуррентных соотношений и работы с производящими функциями; получение опыта решения комбинаторных задач; развитие способности находить адекватное математическое описание прикладных проблем, приводящее к комбинаторным задачам.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End"/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9F509C" w:rsidRPr="007501D2" w:rsidRDefault="005C2130" w:rsidP="007501D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курса предназначена для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1 курса.  Обучающиеся должны владеть основными разделами школьной математики.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7501D2" w:rsidRDefault="005C2130" w:rsidP="007501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Фундаментальная подготовка по основам профессиональных знаний и умение использовать их в профессиональной деятельности. Умение строго доказать утверждение, корректно поставить задачу. Владение методами исследования математических моделей, описывающих проблемы естествознания и техники в виде комбинаторных задач. Получение способности к творческому применению, развитию и реализации математически сложных алгоритмов в современных специализиро</w:t>
      </w:r>
      <w:r w:rsidR="007501D2">
        <w:rPr>
          <w:rFonts w:ascii="Times New Roman" w:hAnsi="Times New Roman" w:cs="Times New Roman"/>
          <w:sz w:val="24"/>
          <w:szCs w:val="24"/>
          <w:lang w:val="ru-RU"/>
        </w:rPr>
        <w:t xml:space="preserve">ванных программных комплексах. </w:t>
      </w:r>
    </w:p>
    <w:p w:rsidR="007501D2" w:rsidRDefault="005C2130" w:rsidP="007501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Знание основных комбинаторных структур: упорядоченных и неупорядоченных выборок, перестановок, отображений, разбиений множеств и чисел, графов и их разновидностей; знание приемов комбинаторной теории вероятностей; умение находить математическую формулировку для прикладных комбинаторных задач и выбирать адекватные приемы для их решения; навыки решения рекуррентных соотношений и ра</w:t>
      </w:r>
      <w:r w:rsidR="007501D2">
        <w:rPr>
          <w:rFonts w:ascii="Times New Roman" w:hAnsi="Times New Roman" w:cs="Times New Roman"/>
          <w:sz w:val="24"/>
          <w:szCs w:val="24"/>
          <w:lang w:val="ru-RU"/>
        </w:rPr>
        <w:t>боты с производящими функциями.</w:t>
      </w:r>
    </w:p>
    <w:p w:rsidR="009F509C" w:rsidRPr="007501D2" w:rsidRDefault="005C2130" w:rsidP="007501D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Выпускник должен знать содержание дисциплины «Комбинаторика» и иметь представление о возможностях применения ее разделов, уметь решать комбинаторные задачи, сводящиеся к прямому подсчету или к разрешению несложных рекуррентных соотношений, освоить приемы работы с производящими функциями, не требующими знаний комплексного анализа.  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rFonts w:ascii="Times New Roman" w:hAnsi="Times New Roman" w:cs="Times New Roman"/>
          <w:lang w:val="ru-RU"/>
        </w:rPr>
      </w:pPr>
      <w:r w:rsidRPr="007501D2">
        <w:rPr>
          <w:rFonts w:ascii="Times New Roman" w:hAnsi="Times New Roman" w:cs="Times New Roman"/>
          <w:b/>
          <w:sz w:val="24"/>
          <w:szCs w:val="24"/>
          <w:lang w:val="ru-RU"/>
        </w:rPr>
        <w:t>1.4.</w:t>
      </w:r>
      <w:r w:rsidRPr="007501D2"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 активных и интерактивных форм учебных занятий</w:t>
      </w:r>
    </w:p>
    <w:p w:rsidR="007501D2" w:rsidRDefault="005C2130" w:rsidP="007501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Курс комбинаторики дает бакалавру комплекс комбинаторных и аналитических методов, применяемых в прикладных задачах и в других областях математики. Дисциплина «Комбинаторика» является одной из базовых в подготовке к профессиональной деятельности в области информационных технологий и служит основой для изучения других математических дисциплин как теоретического, так и прикладного характера, входящих в программу обучения на факультете, таких как теория вероятностей, дискретный анализ, топология</w:t>
      </w:r>
      <w:r w:rsidR="00750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01D2" w:rsidRDefault="005C2130" w:rsidP="007501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Аудиторная учебная работа: практические занятия 2 часа в н</w:t>
      </w:r>
      <w:r w:rsidR="007501D2">
        <w:rPr>
          <w:rFonts w:ascii="Times New Roman" w:hAnsi="Times New Roman" w:cs="Times New Roman"/>
          <w:sz w:val="24"/>
          <w:szCs w:val="24"/>
          <w:lang w:val="ru-RU"/>
        </w:rPr>
        <w:t xml:space="preserve">еделю во 2-м учебном семестре. </w:t>
      </w:r>
    </w:p>
    <w:p w:rsidR="009F509C" w:rsidRPr="007501D2" w:rsidRDefault="005C2130" w:rsidP="007501D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Самостоятельная работа с использованием методических материалов: 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преодоления индивидуальных трудностей в освоении отдельных разделов предмета, а также удовлетворения личных познавательных потребностей; решение задач и заданий.</w:t>
      </w:r>
    </w:p>
    <w:p w:rsidR="009F509C" w:rsidRPr="007501D2" w:rsidRDefault="005C2130">
      <w:pPr>
        <w:rPr>
          <w:lang w:val="ru-RU"/>
        </w:rPr>
      </w:pPr>
      <w:r w:rsidRPr="007501D2">
        <w:rPr>
          <w:lang w:val="ru-RU"/>
        </w:rPr>
        <w:br w:type="page"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Организация, структура и содержание учебных занятий</w:t>
      </w:r>
    </w:p>
    <w:p w:rsidR="007501D2" w:rsidRDefault="007501D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 учебных занятий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tbl>
      <w:tblPr>
        <w:tblW w:w="9923" w:type="dxa"/>
        <w:tblInd w:w="108" w:type="dxa"/>
        <w:tblLayout w:type="fixed"/>
        <w:tblLook w:val="00A0"/>
      </w:tblPr>
      <w:tblGrid>
        <w:gridCol w:w="1134"/>
        <w:gridCol w:w="426"/>
        <w:gridCol w:w="567"/>
        <w:gridCol w:w="425"/>
        <w:gridCol w:w="709"/>
        <w:gridCol w:w="425"/>
        <w:gridCol w:w="709"/>
        <w:gridCol w:w="283"/>
        <w:gridCol w:w="284"/>
        <w:gridCol w:w="708"/>
        <w:gridCol w:w="426"/>
        <w:gridCol w:w="425"/>
        <w:gridCol w:w="425"/>
        <w:gridCol w:w="567"/>
        <w:gridCol w:w="567"/>
        <w:gridCol w:w="567"/>
        <w:gridCol w:w="425"/>
        <w:gridCol w:w="426"/>
        <w:gridCol w:w="425"/>
      </w:tblGrid>
      <w:tr w:rsidR="00622C8E" w:rsidRPr="007501D2" w:rsidTr="007501D2">
        <w:trPr>
          <w:trHeight w:val="315"/>
        </w:trPr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7501D2" w:rsidRDefault="005C2130">
            <w:pPr>
              <w:jc w:val="center"/>
              <w:rPr>
                <w:lang w:val="ru-RU"/>
              </w:rPr>
            </w:pPr>
            <w:r w:rsidRPr="007501D2">
              <w:rPr>
                <w:lang w:val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7501D2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7501D2" w:rsidRDefault="005C2130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 xml:space="preserve">Код модуля в составе дисциплины, </w:t>
            </w:r>
          </w:p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 w:rsidRPr="007501D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практики</w:t>
            </w:r>
            <w:proofErr w:type="spellEnd"/>
            <w:r w:rsidRPr="00552C40">
              <w:rPr>
                <w:sz w:val="16"/>
                <w:szCs w:val="16"/>
              </w:rPr>
              <w:t xml:space="preserve"> и </w:t>
            </w:r>
            <w:proofErr w:type="spellStart"/>
            <w:r w:rsidRPr="00552C40">
              <w:rPr>
                <w:sz w:val="16"/>
                <w:szCs w:val="16"/>
              </w:rPr>
              <w:t>т.п</w:t>
            </w:r>
            <w:proofErr w:type="spellEnd"/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7501D2" w:rsidRDefault="005C2130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 xml:space="preserve">Контактная работа </w:t>
            </w:r>
            <w:proofErr w:type="gramStart"/>
            <w:r w:rsidRPr="007501D2">
              <w:rPr>
                <w:sz w:val="16"/>
                <w:szCs w:val="16"/>
                <w:lang w:val="ru-RU"/>
              </w:rPr>
              <w:t>обучающихся</w:t>
            </w:r>
            <w:proofErr w:type="gramEnd"/>
            <w:r w:rsidRPr="007501D2">
              <w:rPr>
                <w:sz w:val="16"/>
                <w:szCs w:val="16"/>
                <w:lang w:val="ru-RU"/>
              </w:rPr>
              <w:t xml:space="preserve"> с преподавателем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5C2130">
            <w:pPr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Самостоятельная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работа</w:t>
            </w:r>
            <w:proofErr w:type="spellEnd"/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7501D2" w:rsidRDefault="005C2130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 xml:space="preserve">Объём </w:t>
            </w:r>
            <w:proofErr w:type="gramStart"/>
            <w:r w:rsidRPr="007501D2">
              <w:rPr>
                <w:sz w:val="16"/>
                <w:szCs w:val="16"/>
                <w:lang w:val="ru-RU"/>
              </w:rPr>
              <w:t>активных</w:t>
            </w:r>
            <w:proofErr w:type="gramEnd"/>
            <w:r w:rsidRPr="007501D2">
              <w:rPr>
                <w:sz w:val="16"/>
                <w:szCs w:val="16"/>
                <w:lang w:val="ru-RU"/>
              </w:rPr>
              <w:t xml:space="preserve"> и интерактивных  </w:t>
            </w:r>
          </w:p>
          <w:p w:rsidR="002B7191" w:rsidRPr="007501D2" w:rsidRDefault="005C2130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Трудоёмкость</w:t>
            </w:r>
            <w:proofErr w:type="spellEnd"/>
          </w:p>
        </w:tc>
      </w:tr>
      <w:tr w:rsidR="007501D2" w:rsidRPr="00552C40" w:rsidTr="007501D2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лекции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семинары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консультации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практические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занятия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коллоквиумы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текущий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контроль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промежуточная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итоговая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под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руководством</w:t>
            </w:r>
            <w:proofErr w:type="spellEnd"/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</w:t>
            </w:r>
            <w:proofErr w:type="spellStart"/>
            <w:r w:rsidRPr="00552C40">
              <w:rPr>
                <w:sz w:val="16"/>
                <w:szCs w:val="16"/>
              </w:rPr>
              <w:t>присутствии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501D2" w:rsidRDefault="005C2130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>сам</w:t>
            </w:r>
            <w:proofErr w:type="gramStart"/>
            <w:r w:rsidRPr="007501D2">
              <w:rPr>
                <w:sz w:val="16"/>
                <w:szCs w:val="16"/>
                <w:lang w:val="ru-RU"/>
              </w:rPr>
              <w:t>.</w:t>
            </w:r>
            <w:proofErr w:type="gramEnd"/>
            <w:r w:rsidRPr="007501D2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 w:rsidRPr="007501D2">
              <w:rPr>
                <w:sz w:val="16"/>
                <w:szCs w:val="16"/>
                <w:lang w:val="ru-RU"/>
              </w:rPr>
              <w:t>р</w:t>
            </w:r>
            <w:proofErr w:type="gramEnd"/>
            <w:r w:rsidRPr="007501D2">
              <w:rPr>
                <w:sz w:val="16"/>
                <w:szCs w:val="16"/>
                <w:lang w:val="ru-RU"/>
              </w:rPr>
              <w:t>аб. с использованием</w:t>
            </w:r>
          </w:p>
          <w:p w:rsidR="002B7191" w:rsidRPr="007501D2" w:rsidRDefault="005C2130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>методических материалов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1D24DE">
              <w:rPr>
                <w:sz w:val="16"/>
                <w:szCs w:val="16"/>
              </w:rPr>
              <w:t>текущий</w:t>
            </w:r>
            <w:proofErr w:type="spellEnd"/>
            <w:proofErr w:type="gram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контроль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5C2130" w:rsidP="002B7191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proofErr w:type="spellEnd"/>
            <w:proofErr w:type="gram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5C2130" w:rsidP="00C34FCC">
            <w:pPr>
              <w:jc w:val="center"/>
              <w:rPr>
                <w:sz w:val="16"/>
                <w:szCs w:val="16"/>
              </w:rPr>
            </w:pPr>
            <w:proofErr w:type="spellStart"/>
            <w:r w:rsidRPr="001D24DE">
              <w:rPr>
                <w:sz w:val="16"/>
                <w:szCs w:val="16"/>
              </w:rPr>
              <w:t>итоговая</w:t>
            </w:r>
            <w:proofErr w:type="spellEnd"/>
            <w:r w:rsidRPr="001D24DE">
              <w:rPr>
                <w:sz w:val="16"/>
                <w:szCs w:val="16"/>
              </w:rPr>
              <w:t xml:space="preserve"> 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5C2130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rPr>
                <w:sz w:val="16"/>
                <w:szCs w:val="16"/>
              </w:rPr>
            </w:pPr>
          </w:p>
        </w:tc>
      </w:tr>
      <w:tr w:rsidR="009F509C" w:rsidTr="007501D2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ОСНОВНАЯ ТРАЕКТОРИЯ</w:t>
            </w:r>
          </w:p>
        </w:tc>
      </w:tr>
      <w:tr w:rsidR="009F509C" w:rsidTr="007501D2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7501D2" w:rsidTr="007501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Семестр 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</w:tr>
      <w:tr w:rsidR="007501D2" w:rsidTr="007501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</w:tr>
      <w:tr w:rsidR="007501D2" w:rsidTr="007501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ИТОГО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717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C21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</w:tr>
    </w:tbl>
    <w:p w:rsidR="00622C8E" w:rsidRPr="00B21255" w:rsidRDefault="003717C6"/>
    <w:p w:rsidR="009F509C" w:rsidRDefault="009F509C"/>
    <w:p w:rsidR="009F509C" w:rsidRDefault="009F509C"/>
    <w:tbl>
      <w:tblPr>
        <w:tblW w:w="9923" w:type="dxa"/>
        <w:tblInd w:w="108" w:type="dxa"/>
        <w:tblLayout w:type="fixed"/>
        <w:tblLook w:val="00A0"/>
      </w:tblPr>
      <w:tblGrid>
        <w:gridCol w:w="1418"/>
        <w:gridCol w:w="1090"/>
        <w:gridCol w:w="1178"/>
        <w:gridCol w:w="1701"/>
        <w:gridCol w:w="1701"/>
        <w:gridCol w:w="1417"/>
        <w:gridCol w:w="1418"/>
      </w:tblGrid>
      <w:tr w:rsidR="00853E25" w:rsidRPr="007501D2" w:rsidTr="007501D2">
        <w:trPr>
          <w:trHeight w:val="50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7501D2" w:rsidRDefault="005C2130">
            <w:pPr>
              <w:jc w:val="center"/>
              <w:rPr>
                <w:bCs/>
                <w:lang w:val="ru-RU"/>
              </w:rPr>
            </w:pPr>
            <w:r w:rsidRPr="007501D2">
              <w:rPr>
                <w:bCs/>
                <w:lang w:val="ru-RU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7501D2" w:rsidTr="007501D2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7501D2" w:rsidRDefault="005C2130">
            <w:pPr>
              <w:jc w:val="center"/>
              <w:rPr>
                <w:lang w:val="ru-RU"/>
              </w:rPr>
            </w:pPr>
            <w:r w:rsidRPr="007501D2">
              <w:rPr>
                <w:lang w:val="ru-RU"/>
              </w:rPr>
              <w:t>Код модуля  в составе дисциплины, практики и т.п.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5C2130" w:rsidP="00853E25">
            <w:pPr>
              <w:jc w:val="center"/>
            </w:pPr>
            <w:proofErr w:type="spellStart"/>
            <w:r w:rsidRPr="004C1E53">
              <w:t>Формы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текущего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контроля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успеваемости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5C2130" w:rsidP="00853E25">
            <w:pPr>
              <w:jc w:val="center"/>
            </w:pPr>
            <w:proofErr w:type="spellStart"/>
            <w:r w:rsidRPr="004C1E53">
              <w:t>Виды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промежуточной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аттестации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7501D2" w:rsidRDefault="005C2130" w:rsidP="00853E25">
            <w:pPr>
              <w:jc w:val="center"/>
              <w:rPr>
                <w:lang w:val="ru-RU"/>
              </w:rPr>
            </w:pPr>
            <w:r w:rsidRPr="007501D2">
              <w:rPr>
                <w:lang w:val="ru-RU"/>
              </w:rPr>
              <w:t>Виды итоговой аттестации</w:t>
            </w:r>
          </w:p>
          <w:p w:rsidR="00853E25" w:rsidRPr="007501D2" w:rsidRDefault="005C2130" w:rsidP="00853E25">
            <w:pPr>
              <w:jc w:val="center"/>
              <w:rPr>
                <w:lang w:val="ru-RU"/>
              </w:rPr>
            </w:pPr>
            <w:r w:rsidRPr="007501D2">
              <w:rPr>
                <w:sz w:val="16"/>
                <w:szCs w:val="16"/>
                <w:lang w:val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7501D2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7501D2" w:rsidRDefault="003717C6">
            <w:pPr>
              <w:rPr>
                <w:lang w:val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5C2130" w:rsidP="009353FE">
            <w:pPr>
              <w:jc w:val="center"/>
            </w:pPr>
            <w:proofErr w:type="spellStart"/>
            <w:r w:rsidRPr="00474C4B">
              <w:t>Формы</w:t>
            </w:r>
            <w:proofErr w:type="spellEnd"/>
            <w:r w:rsidRPr="00474C4B"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5C2130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5C2130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5C2130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5C2130" w:rsidP="00B9150E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5C2130" w:rsidP="00B9150E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</w:tr>
      <w:tr w:rsidR="009F509C" w:rsidTr="007501D2"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5C2130">
            <w:pPr>
              <w:jc w:val="center"/>
            </w:pPr>
            <w:r>
              <w:rPr>
                <w:lang w:val="ru-RU"/>
              </w:rPr>
              <w:t>ОСНОВНАЯ ТРАЕКТОРИЯ</w:t>
            </w:r>
          </w:p>
        </w:tc>
      </w:tr>
      <w:tr w:rsidR="009F509C" w:rsidTr="007501D2"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5C2130">
            <w:pPr>
              <w:jc w:val="center"/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9F509C" w:rsidTr="007501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5C2130">
            <w:r>
              <w:rPr>
                <w:lang w:val="ru-RU"/>
              </w:rPr>
              <w:t>Семестр 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717C6">
            <w:pPr>
              <w:jc w:val="center"/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717C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C2130">
            <w:pPr>
              <w:jc w:val="center"/>
            </w:pPr>
            <w:r>
              <w:rPr>
                <w:lang w:val="ru-RU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C2130">
            <w:pPr>
              <w:jc w:val="center"/>
            </w:pPr>
            <w:r>
              <w:rPr>
                <w:lang w:val="ru-RU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717C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717C6">
            <w:pPr>
              <w:jc w:val="center"/>
            </w:pPr>
          </w:p>
        </w:tc>
      </w:tr>
    </w:tbl>
    <w:p w:rsidR="002E4225" w:rsidRPr="00B21255" w:rsidRDefault="003717C6"/>
    <w:p w:rsidR="009F509C" w:rsidRDefault="009F509C"/>
    <w:p w:rsidR="009F509C" w:rsidRDefault="005C2130">
      <w:r>
        <w:br w:type="page"/>
      </w:r>
    </w:p>
    <w:p w:rsidR="009F509C" w:rsidRDefault="009F509C"/>
    <w:p w:rsidR="009F509C" w:rsidRDefault="005C2130">
      <w:r>
        <w:rPr>
          <w:rFonts w:ascii="Times New Roman" w:hAnsi="Times New Roman" w:cs="Times New Roman"/>
          <w:b/>
          <w:sz w:val="24"/>
          <w:szCs w:val="24"/>
          <w:lang w:val="ru-RU"/>
        </w:rPr>
        <w:t>2.2.   Структура и содержание учебных занятий</w:t>
      </w:r>
    </w:p>
    <w:p w:rsidR="00B61AD8" w:rsidRPr="004D676B" w:rsidRDefault="005C2130" w:rsidP="00B61AD8">
      <w:pPr>
        <w:autoSpaceDE w:val="0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Тема 1. Базовые комбинаторные объекты и понятия 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Метод математической индукции. Предполагается дать основные представления о методе и проиллюстрировать применения его задачами из разных разделов элементарной математики. Более сложные задачи на использование метода математической индукции рассматриваются в последующих темах.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Базовые комбинаторные объекты и их перечисление. Бином Ньютона. К базовым комбинаторным объектам относятся размещения, перестановки, сочетания и разбиения. Предполагается освоить соответствующие приемы рассуждений, включая выделение указанных понятий в различных ситуациях и применение бинома к выводу комбинаторных формул.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Формула включения-исключения. Эта тема выделена </w:t>
      </w:r>
      <w:proofErr w:type="gramStart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из</w:t>
      </w:r>
      <w:proofErr w:type="gramEnd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 предыдущей ввиду особой важности.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Графы и их элементарные свойства. Язык теории графов постоянно используется в разнообразных разделах математики. Предполагается освоить элементарные разделы этого языка и научиться рассуждать с его использованием, а также научиться решать простейшие задачи.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Раскраски графов и сходные задачи. Двумерный вариант леммы </w:t>
      </w:r>
      <w:proofErr w:type="spellStart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Шпернера</w:t>
      </w:r>
      <w:proofErr w:type="spellEnd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. Раскраски плоскости. Теорема </w:t>
      </w:r>
      <w:proofErr w:type="spellStart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Хелли</w:t>
      </w:r>
      <w:proofErr w:type="spellEnd"/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.</w:t>
      </w:r>
    </w:p>
    <w:p w:rsidR="00B61AD8" w:rsidRPr="004D676B" w:rsidRDefault="003717C6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Тема 2: Комбинаторная теория вероятностей 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Комбинаторика и вероятности. Предполагается дать общие представления о вычислении вероятностей по классическому определению на основе симметрии и перечислительных формул.</w:t>
      </w:r>
    </w:p>
    <w:p w:rsidR="00B61AD8" w:rsidRPr="004D676B" w:rsidRDefault="003717C6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 xml:space="preserve">Тема 3: Рекуррентные соотношения и производящие функции </w:t>
      </w:r>
    </w:p>
    <w:p w:rsidR="00B61AD8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Линейные рекуррентные уравнения. Предполагается освоить навыки решения однородных уравнений, включая технику нахождения их частных решений и общий вид решения, а также принципы решения неоднородных уравнений.</w:t>
      </w:r>
    </w:p>
    <w:p w:rsidR="00165044" w:rsidRPr="004D676B" w:rsidRDefault="005C2130" w:rsidP="004D676B">
      <w:pPr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Производящие функции и их применения к выводу комбинаторных формул. Предполагается разобрать важнейшие приемы составления уравнений при помощи производящих функций, а также процедуры решения этих уравнений в ряде случаев.</w:t>
      </w:r>
    </w:p>
    <w:p w:rsidR="00165044" w:rsidRPr="004D676B" w:rsidRDefault="003717C6" w:rsidP="004D67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F509C" w:rsidRPr="004D676B" w:rsidRDefault="005C2130" w:rsidP="004D676B">
      <w:pPr>
        <w:jc w:val="both"/>
        <w:rPr>
          <w:sz w:val="24"/>
          <w:szCs w:val="24"/>
          <w:lang w:val="ru-RU"/>
        </w:rPr>
      </w:pPr>
      <w:r w:rsidRPr="004D676B">
        <w:rPr>
          <w:sz w:val="24"/>
          <w:szCs w:val="24"/>
          <w:lang w:val="ru-RU"/>
        </w:rPr>
        <w:br w:type="page"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учебных занятий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указания по освоению дисциплины</w:t>
      </w:r>
    </w:p>
    <w:p w:rsidR="009F509C" w:rsidRPr="007501D2" w:rsidRDefault="005C2130" w:rsidP="004D676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курсу комбинаторики предусмотрено проведение практических занятий.  Практические занятия проводят опытные преподаватели, как правило, с большим стажем работы. Все обучающиеся должны быть обеспечены учебниками, рекомендованными по курсу.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 самостоятельной работы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выполнении индивидуальных и контрольных заданий обучающимся необходимо знать материал предшествующих практических занятий, уметь формулировать определения основных понятий и утверждений, уметь применять методы доказатель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ств дл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я решения конкретных задач. При самостоятельной работе целесообразно использовать рекомендованные учебники и задачники, а та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 xml:space="preserve">кже дополнительную литературу. </w:t>
      </w:r>
    </w:p>
    <w:p w:rsidR="004D676B" w:rsidRDefault="005C2130" w:rsidP="004D676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Перечень примерных контрольных вопросов и зада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ний для самостоятельной работы: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Применить метод математической индукц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ии для доказательства тождеств.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Подсчитать количество комбинаторных объектов, сводя их к известным объектам и применя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я правила сложения и умножения.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Доказать комбинаторное неравенство путе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м построения частичной биекции.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Распознать необходимость применения формулы включ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ения-исключения и применить ее.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Свести прикладную задачу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 xml:space="preserve"> к задаче на графы и решить ее.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Найти вероятность осуществления событий 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в схеме равновероятных исходов.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Построить рекуррентное соотн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ошение по комбинаторной задаче.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 Решить линейное однородное или неоднородное рекуррентное соотношение с постоянными коэффициентами, либо заданное явно, либо возникающее п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ри решении комбинаторных задач.</w:t>
      </w:r>
    </w:p>
    <w:p w:rsidR="004D676B" w:rsidRDefault="005C2130" w:rsidP="004D67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9. Найти уравнение на производящую функцию, возникающее из рекуррентного соотношения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, связывающего ее коэффициенты.</w:t>
      </w:r>
    </w:p>
    <w:p w:rsidR="009F509C" w:rsidRPr="007501D2" w:rsidRDefault="005C2130" w:rsidP="004D676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10. Найти коэффициенты производящей функции, являющейся рациональной дробью, экспонентой, логарифмом или их простыми комбинациями.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F2A1D" w:rsidRPr="004D676B" w:rsidRDefault="005C2130" w:rsidP="004D676B">
      <w:pPr>
        <w:suppressAutoHyphens/>
        <w:autoSpaceDE w:val="0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  <w:t>По дисциплине «Комбинаторика» в течение учебного семестра проводятся контрольные работы в соответствии с графиком, а также зачет. В процессе обучения каждый обучающийся снабжается набором задач, которые необходимо уметь решать для положительной оценки по аттестации.</w:t>
      </w:r>
    </w:p>
    <w:p w:rsidR="00DC0F53" w:rsidRPr="004D676B" w:rsidRDefault="005C2130" w:rsidP="004D676B">
      <w:pPr>
        <w:suppressAutoHyphens/>
        <w:autoSpaceDE w:val="0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ru-RU"/>
        </w:rPr>
      </w:pPr>
      <w:r w:rsidRPr="004D676B">
        <w:rPr>
          <w:rFonts w:ascii="Times New Roman" w:eastAsia="Calibri" w:hAnsi="Times New Roman" w:cs="Times New Roman"/>
          <w:color w:val="000000"/>
          <w:sz w:val="24"/>
          <w:szCs w:val="24"/>
          <w:bdr w:val="none" w:sz="0" w:space="0" w:color="auto" w:frame="1"/>
          <w:lang w:val="ru-RU"/>
        </w:rPr>
        <w:t>Текущий контроль успеваемости проводится с помощью решения задач контрольных работ, а также домашних заданий по каждому из разделов курса. Успешное написание контрольных и решение хотя бы половины задач из домашних заданий является необходимым условием для получения зачета.</w:t>
      </w:r>
    </w:p>
    <w:p w:rsidR="009F509C" w:rsidRPr="004D676B" w:rsidRDefault="009F509C" w:rsidP="004D67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средства)</w:t>
      </w:r>
    </w:p>
    <w:p w:rsidR="007E4046" w:rsidRPr="004D676B" w:rsidRDefault="005C2130" w:rsidP="004D676B">
      <w:pPr>
        <w:autoSpaceDE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Зачет проводится в письменной форме.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Обучающимся предлагается решить 5 задач по темам курса.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Список тем сообщается обучающимся заранее, но сами задачи выдаются в начале зачета. В качестве одной (но не более) из задач может быть предложено дать определение и/или сформулировать важную теорему по теме курса. На решение задач и оформление решений отводится 120 минут. Использование конспектов и учебников, а также электронных устрой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ств хр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анения, обработки или передачи информации при решении задач зачета категорически запрещено. В случае обнаружения факта использования недозволенных материалов (устройств) составляется акт, и обучающийся удаляется с зачета. После того, как обучающиеся сдают свои работы, преподаватель проверяет их и оценивает каждую задачу на основании написанного от 0 до 3 баллов. Оценка 3 балла выставляется за правильно решенную задачу, оценка 2 балла –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за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принципе решенную задачу, при решении которой допущены незначительные погрешности (скажем, арифметические ошибки). Оценка 1 балл выставляется в случае, если решение не найдено, но присутствуют рассуждения, которые, будучи доведены до конца, могли бы привести к решению. В противном случае выставляется оценка 0 баллов. После проверки работы выдаются обучающимся для ознакомления, но должны быть возвращены преподавателю. В исключительных случаях по апелляции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обучающегося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преподаватель может повысить выставленную за ту или иную задачу оценку. </w:t>
      </w:r>
    </w:p>
    <w:p w:rsidR="004D676B" w:rsidRDefault="005C2130" w:rsidP="007E4046">
      <w:pPr>
        <w:autoSpaceDE w:val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Для получения зачета необходимо набрать за все 5 з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>адач в сумме не менее 7 баллов.</w:t>
      </w:r>
    </w:p>
    <w:p w:rsidR="007E4046" w:rsidRPr="004D676B" w:rsidRDefault="005C2130" w:rsidP="007E4046">
      <w:pPr>
        <w:autoSpaceDE w:val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Нижняя грань в 7 баллов может быть понижена преподавателем по результатам всей группы, но не может быть повышена.</w:t>
      </w:r>
    </w:p>
    <w:p w:rsidR="007E4046" w:rsidRPr="004D676B" w:rsidRDefault="005C2130" w:rsidP="007E4046">
      <w:pPr>
        <w:autoSpaceDE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Примерный перечень вопросов к зачету по всему курсу: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autoSpaceDE w:val="0"/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Базовые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комбинаторные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объекты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понятия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Комбинаторная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теория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вероятностей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Рекуррентные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соотношения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производящие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семейных пар рассаживаются за длинный стол, сервированный на 2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человек, по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с каждой стороны. Найдите количество способов рассадки таких, что ни одна семейная пара не сидит друг напротив друга.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человек делятся на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групп по 3 человека. Найдите количество способов сделать это так, чтобы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четыре заданные человека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попали каждый в свою группу.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Найдите формулу для количества разбиений множества из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элементов, в которых имеется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sz w:val="24"/>
          <w:szCs w:val="24"/>
        </w:rPr>
        <w:instrText>EQ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i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блоков размера </w:t>
      </w:r>
      <w:proofErr w:type="spellStart"/>
      <w:r w:rsidRPr="004D676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sz w:val="24"/>
          <w:szCs w:val="24"/>
        </w:rPr>
        <w:instrText>EQ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i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D676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D676B">
        <w:rPr>
          <w:rFonts w:ascii="Times New Roman" w:hAnsi="Times New Roman" w:cs="Times New Roman"/>
          <w:sz w:val="24"/>
          <w:szCs w:val="24"/>
          <w:lang w:val="ru-RU"/>
        </w:rPr>
        <w:t>=1,2,…,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D676B">
        <w:rPr>
          <w:rFonts w:ascii="Times New Roman" w:hAnsi="Times New Roman" w:cs="Times New Roman"/>
          <w:sz w:val="24"/>
          <w:szCs w:val="24"/>
        </w:rPr>
        <w:t> 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— заданные неотрицательные целые числа, удовлетворяющие соотношению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sz w:val="24"/>
          <w:szCs w:val="24"/>
        </w:rPr>
        <w:instrText>EQ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5(1)+2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5(2)+3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5(3)+…+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nr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)=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Докажите, что количество разбиений числа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на 3 части равно количеству разбиений числа 2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на 3 части меньшего размера, чем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Предельный углеводород — молекула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sz w:val="24"/>
          <w:szCs w:val="24"/>
        </w:rPr>
        <w:instrText>EQ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C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m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H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в которой каждый из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атомов углерода имеет четыре связи, а каждый из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атомов водорода — одну связь, и никакая последовательность атомов не образует цикла. Как должны быть связаны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, чтобы такая молекула существовала?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Докажите, что в любой группе из 6 человек найдутся либо трое попарно знакомых, либо трое попарно незнакомых людей. (Знакомство считается симметричным.) Приведите пример знакомств в компании из 5 человек, чтобы не было ни трех попарно знакомых, ни трех попарно незнакомых людей.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Имеется стопка из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карточек, на которых написаны числа от 1 до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. Стопку разделили на две непустых стопки, взяв несколько верхних карт, и не меняя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порядка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положили 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верхнюю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часть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вниз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. 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Эту же процедуру проделали еще 2 раза. Найдите вероятность того, что после этого порядок чисел в стопке совпадет </w:t>
      </w:r>
      <w:proofErr w:type="gramStart"/>
      <w:r w:rsidRPr="004D676B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исходным. 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В ящике имеется 99 обычных монет и одна фальшивая, того же размера, что и обычная, но на обеих ее сторонах изображен герб. Вы выбрали из ящика одну монету и, подкинув ее несколько раз, все время получали гербы. Насколько длинной должна быть серия из гербов, чтобы можно было с вероятностью, большей</w:t>
      </w:r>
      <w:r w:rsidRPr="004D676B">
        <w:rPr>
          <w:rFonts w:ascii="Times New Roman" w:hAnsi="Times New Roman" w:cs="Times New Roman"/>
          <w:sz w:val="24"/>
          <w:szCs w:val="24"/>
        </w:rPr>
        <w:t> 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1/2, утверждать, что вы используете для бросков фальшивую монету?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Найдите явную формулу для последовательности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sz w:val="24"/>
          <w:szCs w:val="24"/>
        </w:rPr>
        <w:instrText>EQ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s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\</w:instrText>
      </w:r>
      <w:r w:rsidRPr="004D676B">
        <w:rPr>
          <w:rFonts w:ascii="Times New Roman" w:hAnsi="Times New Roman" w:cs="Times New Roman"/>
          <w:sz w:val="24"/>
          <w:szCs w:val="24"/>
        </w:rPr>
        <w:instrText>do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, заданной начальными данными и рекуррентными соотношениями: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4D676B">
        <w:rPr>
          <w:rFonts w:ascii="Times New Roman" w:hAnsi="Times New Roman" w:cs="Times New Roman"/>
          <w:sz w:val="24"/>
          <w:szCs w:val="24"/>
        </w:rPr>
        <w:t xml:space="preserve">а)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+1)=3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)−2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−1)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 (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</w:rPr>
        <w:t xml:space="preserve">≥2),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\s\do5(0)=2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,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\s\do5(1)=3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>;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4D676B">
        <w:rPr>
          <w:rFonts w:ascii="Times New Roman" w:hAnsi="Times New Roman" w:cs="Times New Roman"/>
          <w:sz w:val="24"/>
          <w:szCs w:val="24"/>
        </w:rPr>
        <w:t xml:space="preserve">б)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+1)=6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)−10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−1)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 (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</w:rPr>
        <w:t xml:space="preserve">≥2),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\s\do5(0)=1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\s\do5(1)=3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>;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4D676B">
        <w:rPr>
          <w:rFonts w:ascii="Times New Roman" w:hAnsi="Times New Roman" w:cs="Times New Roman"/>
          <w:sz w:val="24"/>
          <w:szCs w:val="24"/>
        </w:rPr>
        <w:t xml:space="preserve">в)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+1)=3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)−4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n</w:instrText>
      </w:r>
      <w:r w:rsidRPr="004D676B">
        <w:rPr>
          <w:rFonts w:ascii="Times New Roman" w:hAnsi="Times New Roman" w:cs="Times New Roman"/>
          <w:sz w:val="24"/>
          <w:szCs w:val="24"/>
        </w:rPr>
        <w:instrText>−2)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 (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</w:rPr>
        <w:t>≥3)</w:t>
      </w:r>
      <w:proofErr w:type="gramStart"/>
      <w:r w:rsidRPr="004D676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\s\do5(0)=2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,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\s\do5(1)=3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 xml:space="preserve">, </w: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begin"/>
      </w:r>
      <w:r w:rsidRPr="004D676B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instrText>a</w:instrText>
      </w:r>
      <w:r w:rsidRPr="004D676B">
        <w:rPr>
          <w:rFonts w:ascii="Times New Roman" w:hAnsi="Times New Roman" w:cs="Times New Roman"/>
          <w:sz w:val="24"/>
          <w:szCs w:val="24"/>
        </w:rPr>
        <w:instrText>\s\do5(2)=13</w:instrText>
      </w:r>
      <w:r w:rsidR="00EF07A7" w:rsidRPr="004D676B">
        <w:rPr>
          <w:rFonts w:ascii="Times New Roman" w:hAnsi="Times New Roman" w:cs="Times New Roman"/>
          <w:sz w:val="24"/>
          <w:szCs w:val="24"/>
        </w:rPr>
        <w:fldChar w:fldCharType="end"/>
      </w:r>
      <w:r w:rsidRPr="004D676B">
        <w:rPr>
          <w:rFonts w:ascii="Times New Roman" w:hAnsi="Times New Roman" w:cs="Times New Roman"/>
          <w:sz w:val="24"/>
          <w:szCs w:val="24"/>
        </w:rPr>
        <w:t>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Найдите явную формулу для количества способов замостить прямоугольник размера 2×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доминошками</w:t>
      </w:r>
      <w:proofErr w:type="spellEnd"/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размера 1×2 и квадратиками размера 1×1. </w:t>
      </w:r>
      <w:r w:rsidRPr="004D67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Доминошки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вращать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>.)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Докажите, что при всех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Cambria Math" w:hAnsi="Cambria Math" w:cs="Times New Roman"/>
          <w:sz w:val="24"/>
          <w:szCs w:val="24"/>
          <w:lang w:val="ru-RU"/>
        </w:rPr>
        <w:t>∈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разбиений числа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слагаемое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повторяется не более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 раз, совпадает с количеством разбиений числа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отсутствуют слагаемые вида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+1),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>=1,2,3,….</w:t>
      </w:r>
    </w:p>
    <w:p w:rsidR="007E4046" w:rsidRPr="004D676B" w:rsidRDefault="005C2130" w:rsidP="007E4046">
      <w:pPr>
        <w:pStyle w:val="29"/>
        <w:numPr>
          <w:ilvl w:val="0"/>
          <w:numId w:val="3"/>
        </w:numPr>
        <w:spacing w:before="0"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Найдите рекуррентное соотношение для количества последовательностей из 0 и 1 длины </w:t>
      </w:r>
      <w:r w:rsidRPr="004D676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никакая цифра не повторяется ровно два раза (но может повторяться большее число раз).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Сведите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рекуррентному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соотношению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конечного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порядка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046" w:rsidRPr="004D676B" w:rsidRDefault="005C2130" w:rsidP="007E4046">
      <w:pPr>
        <w:pStyle w:val="29"/>
        <w:autoSpaceDE w:val="0"/>
        <w:spacing w:before="0" w:after="0"/>
        <w:ind w:left="35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Примерный перечень тем задач к зачету по всему курсу: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Элементарная теория графов: граф, компонента связности, деревья, циклы, теорема о рукопожатиях, лемма </w:t>
      </w:r>
      <w:proofErr w:type="spellStart"/>
      <w:r w:rsidRPr="004D676B">
        <w:rPr>
          <w:rFonts w:ascii="Times New Roman" w:hAnsi="Times New Roman" w:cs="Times New Roman"/>
          <w:sz w:val="24"/>
          <w:szCs w:val="24"/>
          <w:lang w:val="ru-RU"/>
        </w:rPr>
        <w:t>Шпернера</w:t>
      </w:r>
      <w:proofErr w:type="spellEnd"/>
      <w:r w:rsidRPr="004D67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Биномиальные коэффициенты, треугольник Паскаля, сочетания с повторениями.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Производящие функции; линейные рекуррентные соотношения с постоянными коэффициентами; числа Фибоначчи, формула </w:t>
      </w:r>
      <w:proofErr w:type="spellStart"/>
      <w:r w:rsidRPr="004D676B">
        <w:rPr>
          <w:rFonts w:ascii="Times New Roman" w:hAnsi="Times New Roman" w:cs="Times New Roman"/>
          <w:sz w:val="24"/>
          <w:szCs w:val="24"/>
          <w:lang w:val="ru-RU"/>
        </w:rPr>
        <w:t>Бине</w:t>
      </w:r>
      <w:proofErr w:type="spellEnd"/>
      <w:r w:rsidRPr="004D676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Теория вероятностей: комбинаторное представление о вероятности, условная вероятность, формула полной вероятности, независимость событий.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 xml:space="preserve">Перестановки, количество перестановок; цикловая структура. 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Разбиения множеств; числа Стирлинга первого и второго рода.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Индукция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D676B">
        <w:rPr>
          <w:rFonts w:ascii="Times New Roman" w:hAnsi="Times New Roman" w:cs="Times New Roman"/>
          <w:sz w:val="24"/>
          <w:szCs w:val="24"/>
        </w:rPr>
        <w:t>комбинаторике</w:t>
      </w:r>
      <w:proofErr w:type="spellEnd"/>
      <w:r w:rsidRPr="004D676B">
        <w:rPr>
          <w:rFonts w:ascii="Times New Roman" w:hAnsi="Times New Roman" w:cs="Times New Roman"/>
          <w:sz w:val="24"/>
          <w:szCs w:val="24"/>
        </w:rPr>
        <w:t>.</w:t>
      </w:r>
    </w:p>
    <w:p w:rsidR="007E4046" w:rsidRPr="004D676B" w:rsidRDefault="005C2130" w:rsidP="007E4046">
      <w:pPr>
        <w:pStyle w:val="29"/>
        <w:numPr>
          <w:ilvl w:val="0"/>
          <w:numId w:val="4"/>
        </w:numPr>
        <w:autoSpaceDE w:val="0"/>
        <w:spacing w:before="0"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D676B">
        <w:rPr>
          <w:rFonts w:ascii="Times New Roman" w:hAnsi="Times New Roman" w:cs="Times New Roman"/>
          <w:sz w:val="24"/>
          <w:szCs w:val="24"/>
          <w:lang w:val="ru-RU"/>
        </w:rPr>
        <w:t>Элементарная теория конечных множеств, формула включений и исключений, перестановки без неподвижных точек.</w:t>
      </w:r>
    </w:p>
    <w:p w:rsidR="009F509C" w:rsidRPr="007501D2" w:rsidRDefault="009F509C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обучающимися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содержания и качества учебного процесса</w:t>
      </w:r>
    </w:p>
    <w:p w:rsidR="001C69D2" w:rsidRPr="00883B13" w:rsidRDefault="005C2130" w:rsidP="001C69D2">
      <w:pPr>
        <w:spacing w:before="120" w:after="12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83B13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:rsidR="00203801" w:rsidRPr="001C69D2" w:rsidRDefault="003717C6">
      <w:pPr>
        <w:rPr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Кадровое обеспечение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9F509C" w:rsidRPr="007501D2" w:rsidRDefault="005C2130" w:rsidP="004D676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3.2.2  Обеспечение учебно-вспомогательным и (или) иным персоналом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Специальных требований нет.  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Материально-техническое обеспечение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аудиторий (помещений, мест) для проведения занятий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Требуются стандартно оборудованные аудитории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предусмотрены.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оборудования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предусмотрены.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программного обеспечения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предусмотрены.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объёмы требуемых расходных материалов</w:t>
      </w:r>
    </w:p>
    <w:p w:rsidR="009F509C" w:rsidRPr="007501D2" w:rsidRDefault="005C2130" w:rsidP="004D676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Мел, губки, бумага формата 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 канцелярские товары, картриджи принтеров, диски в объеме, необходимом для проведения занятий, по заявкам преподавателей.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Информационное обеспечение</w:t>
      </w:r>
    </w:p>
    <w:p w:rsidR="004D676B" w:rsidRDefault="004D676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обязательной литературы</w:t>
      </w:r>
    </w:p>
    <w:p w:rsidR="004D676B" w:rsidRDefault="005C2130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Виленкин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Н.Я.,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Виленкин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А.Н.,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Виленкин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П.А.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 xml:space="preserve"> Комбинаторика. М.:МЦНМО, 2010.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Ф. Теория графов.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М.:Либроком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2009.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дополнительной литературы</w:t>
      </w:r>
    </w:p>
    <w:p w:rsidR="004D676B" w:rsidRDefault="004D676B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Холл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М. Комбинаторика.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М.:Мир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1970.</w:t>
      </w:r>
    </w:p>
    <w:p w:rsidR="004D676B" w:rsidRDefault="004D676B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="005C2130">
        <w:rPr>
          <w:rFonts w:ascii="Times New Roman" w:hAnsi="Times New Roman" w:cs="Times New Roman"/>
          <w:sz w:val="24"/>
          <w:szCs w:val="24"/>
          <w:lang w:val="ru-RU"/>
        </w:rPr>
        <w:t>Эндрюс</w:t>
      </w:r>
      <w:proofErr w:type="spellEnd"/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 Г. 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ория разбиений.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М.:Наука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1982.</w:t>
      </w:r>
    </w:p>
    <w:p w:rsidR="004D676B" w:rsidRDefault="004D676B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Кнут Д., Грэхем Р., </w:t>
      </w:r>
      <w:proofErr w:type="spellStart"/>
      <w:r w:rsidR="005C2130">
        <w:rPr>
          <w:rFonts w:ascii="Times New Roman" w:hAnsi="Times New Roman" w:cs="Times New Roman"/>
          <w:sz w:val="24"/>
          <w:szCs w:val="24"/>
          <w:lang w:val="ru-RU"/>
        </w:rPr>
        <w:t>Паташник</w:t>
      </w:r>
      <w:proofErr w:type="spellEnd"/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 О. Конкр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етная математика.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М.:Мир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2006.</w:t>
      </w:r>
    </w:p>
    <w:p w:rsidR="004D676B" w:rsidRPr="004D676B" w:rsidRDefault="004D676B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Ландо С.К. Лекции о производящих функциях. - М.: МЦНМО, 2007.  ЭР открытого доступа в сети интернет: </w:t>
      </w:r>
      <w:hyperlink r:id="rId7" w:history="1">
        <w:r w:rsidRPr="004D676B">
          <w:rPr>
            <w:rStyle w:val="af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https://www.mccme.ru/free-books/lando/lando-genfunc.pdf</w:t>
        </w:r>
      </w:hyperlink>
    </w:p>
    <w:p w:rsidR="004D676B" w:rsidRDefault="004D676B" w:rsidP="004D676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="005C2130">
        <w:rPr>
          <w:rFonts w:ascii="Times New Roman" w:hAnsi="Times New Roman" w:cs="Times New Roman"/>
          <w:sz w:val="24"/>
          <w:szCs w:val="24"/>
          <w:lang w:val="ru-RU"/>
        </w:rPr>
        <w:t>Харари</w:t>
      </w:r>
      <w:proofErr w:type="spellEnd"/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 Ф., </w:t>
      </w:r>
      <w:proofErr w:type="spellStart"/>
      <w:r w:rsidR="005C2130">
        <w:rPr>
          <w:rFonts w:ascii="Times New Roman" w:hAnsi="Times New Roman" w:cs="Times New Roman"/>
          <w:sz w:val="24"/>
          <w:szCs w:val="24"/>
          <w:lang w:val="ru-RU"/>
        </w:rPr>
        <w:t>Палмер</w:t>
      </w:r>
      <w:proofErr w:type="spellEnd"/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 Э. Перечи</w:t>
      </w:r>
      <w:r>
        <w:rPr>
          <w:rFonts w:ascii="Times New Roman" w:hAnsi="Times New Roman" w:cs="Times New Roman"/>
          <w:sz w:val="24"/>
          <w:szCs w:val="24"/>
          <w:lang w:val="ru-RU"/>
        </w:rPr>
        <w:t>сление графов. - М.: Мир, 1977.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4D67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Ф. Теория графов. – М, 2009-2015.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иных информационных источников</w:t>
      </w:r>
    </w:p>
    <w:p w:rsidR="009F509C" w:rsidRPr="007501D2" w:rsidRDefault="004D676B" w:rsidP="004D676B">
      <w:pPr>
        <w:ind w:left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t xml:space="preserve">http://www.etudes.ru,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t>http://www.problems.ru</w:t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br/>
      </w:r>
      <w:r w:rsidR="005C2130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F509C" w:rsidRPr="007501D2" w:rsidRDefault="005C2130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Раздел 4. Разработчики программы</w:t>
      </w:r>
    </w:p>
    <w:p w:rsidR="009F509C" w:rsidRPr="007501D2" w:rsidRDefault="005C2130" w:rsidP="004D676B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Якубович Юрий Владимирович,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Канд.ф-м.н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., Доцент, yuyakub@gmail.com;  428-42-12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9F509C" w:rsidRPr="007501D2" w:rsidSect="003E1D2A">
      <w:headerReference w:type="even" r:id="rId8"/>
      <w:headerReference w:type="default" r:id="rId9"/>
      <w:headerReference w:type="first" r:id="rId10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7C6" w:rsidRDefault="003717C6">
      <w:r>
        <w:separator/>
      </w:r>
    </w:p>
  </w:endnote>
  <w:endnote w:type="continuationSeparator" w:id="0">
    <w:p w:rsidR="003717C6" w:rsidRDefault="00371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7C6" w:rsidRDefault="003717C6">
      <w:r>
        <w:separator/>
      </w:r>
    </w:p>
  </w:footnote>
  <w:footnote w:type="continuationSeparator" w:id="0">
    <w:p w:rsidR="003717C6" w:rsidRDefault="003717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3717C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3717C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571950"/>
      <w:docPartObj>
        <w:docPartGallery w:val="Page Numbers (Top of Page)"/>
        <w:docPartUnique/>
      </w:docPartObj>
    </w:sdtPr>
    <w:sdtContent>
      <w:p w:rsidR="008D2BFB" w:rsidRDefault="00EF07A7">
        <w:pPr>
          <w:jc w:val="center"/>
        </w:pPr>
        <w:r>
          <w:fldChar w:fldCharType="begin"/>
        </w:r>
        <w:r w:rsidR="005C2130">
          <w:instrText xml:space="preserve"> PAGE \* MERGEFORMAT</w:instrText>
        </w:r>
        <w:r>
          <w:fldChar w:fldCharType="separate"/>
        </w:r>
        <w:r w:rsidR="005C2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717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012BF"/>
    <w:multiLevelType w:val="multilevel"/>
    <w:tmpl w:val="A38236D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F62"/>
    <w:rsid w:val="001915A3"/>
    <w:rsid w:val="00217F62"/>
    <w:rsid w:val="003717C6"/>
    <w:rsid w:val="004D676B"/>
    <w:rsid w:val="005C2130"/>
    <w:rsid w:val="006E398E"/>
    <w:rsid w:val="007501D2"/>
    <w:rsid w:val="009F509C"/>
    <w:rsid w:val="00A906D8"/>
    <w:rsid w:val="00AB5A74"/>
    <w:rsid w:val="00EF07A7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0"/>
    <w:qFormat/>
    <w:rsid w:val="00354FDC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tabs>
        <w:tab w:val="num" w:pos="720"/>
      </w:tabs>
      <w:spacing w:before="120" w:after="120"/>
      <w:ind w:left="720" w:hanging="720"/>
      <w:jc w:val="center"/>
      <w:outlineLvl w:val="0"/>
    </w:pPr>
    <w:rPr>
      <w:rFonts w:ascii="Arial Unicode MS" w:hAnsiTheme="minorHAnsi" w:cs="Arial Unicode MS"/>
      <w:b/>
      <w:bCs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1"/>
    <w:qFormat/>
    <w:rsid w:val="00354FDC"/>
    <w:pPr>
      <w:keepNext/>
      <w:numPr>
        <w:ilvl w:val="1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240" w:after="60"/>
      <w:jc w:val="both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2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22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9">
    <w:name w:val="Table Grid"/>
    <w:basedOn w:val="a1"/>
    <w:uiPriority w:val="59"/>
    <w:rsid w:val="00D06BF6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"/>
    <w:next w:val="a"/>
    <w:qFormat/>
    <w:rsid w:val="00354FDC"/>
    <w:pPr>
      <w:keepNext/>
      <w:numPr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120" w:after="120"/>
      <w:jc w:val="center"/>
      <w:outlineLvl w:val="0"/>
    </w:pPr>
    <w:rPr>
      <w:rFonts w:ascii="Arial Unicode MS" w:cs="Arial Unicode MS"/>
      <w:b/>
      <w:bCs/>
      <w:color w:val="000000"/>
      <w:sz w:val="28"/>
      <w:szCs w:val="28"/>
      <w:u w:color="000000"/>
    </w:rPr>
  </w:style>
  <w:style w:type="character" w:customStyle="1" w:styleId="27">
    <w:name w:val="Заголовок 2 Знак"/>
    <w:basedOn w:val="a0"/>
    <w:rsid w:val="00354FDC"/>
    <w:rPr>
      <w:rFonts w:ascii="Cambria" w:eastAsia="Times New Roman" w:hAnsi="Cambria" w:cs="Arial Unicode MS"/>
      <w:b/>
      <w:bCs/>
      <w:i/>
      <w:iCs/>
      <w:color w:val="000000"/>
      <w:sz w:val="28"/>
      <w:szCs w:val="28"/>
      <w:u w:color="000000"/>
    </w:rPr>
  </w:style>
  <w:style w:type="character" w:customStyle="1" w:styleId="1f">
    <w:name w:val="Заголовок 1 Знак"/>
    <w:basedOn w:val="a0"/>
    <w:rsid w:val="00354FDC"/>
    <w:rPr>
      <w:rFonts w:ascii="Arial Unicode MS" w:eastAsia="Times New Roman" w:cs="Arial Unicode MS"/>
      <w:b/>
      <w:bCs/>
      <w:color w:val="000000"/>
      <w:sz w:val="28"/>
      <w:szCs w:val="28"/>
      <w:u w:color="000000"/>
    </w:rPr>
  </w:style>
  <w:style w:type="table" w:customStyle="1" w:styleId="1f0">
    <w:name w:val="Сетка таблицы1"/>
    <w:basedOn w:val="a1"/>
    <w:uiPriority w:val="59"/>
    <w:rsid w:val="00E8652F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Стиль2"/>
    <w:basedOn w:val="a"/>
    <w:rsid w:val="00E127A0"/>
    <w:pPr>
      <w:tabs>
        <w:tab w:val="num" w:pos="720"/>
      </w:tabs>
      <w:ind w:left="720" w:hanging="720"/>
    </w:pPr>
    <w:rPr>
      <w:rFonts w:cs="Times New Roman"/>
    </w:rPr>
  </w:style>
  <w:style w:type="paragraph" w:styleId="afa">
    <w:name w:val="List Paragraph"/>
    <w:aliases w:val="список нумерованный"/>
    <w:basedOn w:val="a"/>
    <w:uiPriority w:val="34"/>
    <w:rsid w:val="00DC0F53"/>
    <w:pPr>
      <w:widowControl w:val="0"/>
      <w:autoSpaceDE w:val="0"/>
      <w:autoSpaceDN w:val="0"/>
      <w:adjustRightInd w:val="0"/>
      <w:ind w:left="1393" w:hanging="361"/>
    </w:pPr>
    <w:rPr>
      <w:szCs w:val="24"/>
      <w:lang w:bidi="sa-IN"/>
    </w:rPr>
  </w:style>
  <w:style w:type="character" w:customStyle="1" w:styleId="afb">
    <w:name w:val="Абзац списка Знак"/>
    <w:aliases w:val="список нумерованный Знак"/>
    <w:uiPriority w:val="34"/>
    <w:locked/>
    <w:rsid w:val="00DC0F53"/>
    <w:rPr>
      <w:rFonts w:ascii="Times New Roman" w:eastAsia="Times New Roman" w:hAnsi="Times New Roman" w:cs="Times New Roman"/>
      <w:sz w:val="24"/>
      <w:szCs w:val="24"/>
      <w:lang w:eastAsia="ru-RU" w:bidi="sa-IN"/>
    </w:r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paragraph" w:styleId="afc">
    <w:name w:val="No Spacing"/>
    <w:uiPriority w:val="1"/>
    <w:qFormat/>
    <w:rsid w:val="002553A2"/>
    <w:rPr>
      <w:rFonts w:eastAsia="Times New Roman" w:cs="Times New Roman"/>
      <w:sz w:val="24"/>
      <w:szCs w:val="24"/>
    </w:rPr>
  </w:style>
  <w:style w:type="paragraph" w:customStyle="1" w:styleId="29">
    <w:name w:val="Абзац списка2"/>
    <w:aliases w:val="Название Знак1,Абзац списка Знак Знак,Заголовок Знак Знак Знак,Абзац списка Знак Знак Знак Знак,Название Знак1 Знак Знак Знак Знак,Абзац списка Знак Знак Знак Знак Знак Знак"/>
    <w:basedOn w:val="a"/>
    <w:qFormat/>
    <w:rsid w:val="007E4046"/>
    <w:pPr>
      <w:spacing w:before="120" w:after="120"/>
      <w:ind w:left="708"/>
      <w:jc w:val="both"/>
    </w:pPr>
    <w:rPr>
      <w:rFonts w:ascii="Arial Unicode MS" w:eastAsiaTheme="minorHAnsi" w:hAnsiTheme="minorHAnsi" w:cs="Arial Unicode MS"/>
      <w:color w:val="000000"/>
      <w:u w:color="000000"/>
    </w:rPr>
  </w:style>
  <w:style w:type="character" w:styleId="afd">
    <w:name w:val="Hyperlink"/>
    <w:basedOn w:val="a0"/>
    <w:uiPriority w:val="99"/>
    <w:unhideWhenUsed/>
    <w:rsid w:val="004D6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0"/>
    <w:qFormat/>
    <w:rsid w:val="00354FDC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tabs>
        <w:tab w:val="num" w:pos="720"/>
      </w:tabs>
      <w:spacing w:before="120" w:after="120"/>
      <w:ind w:left="720" w:hanging="720"/>
      <w:jc w:val="center"/>
      <w:outlineLvl w:val="0"/>
    </w:pPr>
    <w:rPr>
      <w:rFonts w:ascii="Arial Unicode MS" w:hAnsiTheme="minorHAnsi" w:cs="Arial Unicode MS"/>
      <w:b/>
      <w:bCs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1"/>
    <w:qFormat/>
    <w:rsid w:val="00354FDC"/>
    <w:pPr>
      <w:keepNext/>
      <w:numPr>
        <w:ilvl w:val="1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240" w:after="60"/>
      <w:jc w:val="both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2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22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9">
    <w:name w:val="Table Grid"/>
    <w:basedOn w:val="a1"/>
    <w:uiPriority w:val="59"/>
    <w:rsid w:val="00D06BF6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qFormat/>
    <w:rsid w:val="00354FDC"/>
    <w:pPr>
      <w:keepNext/>
      <w:numPr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120" w:after="120"/>
      <w:jc w:val="center"/>
      <w:outlineLvl w:val="0"/>
    </w:pPr>
    <w:rPr>
      <w:rFonts w:ascii="Arial Unicode MS" w:cs="Arial Unicode MS"/>
      <w:b/>
      <w:bCs/>
      <w:color w:val="000000"/>
      <w:sz w:val="28"/>
      <w:szCs w:val="28"/>
      <w:u w:color="000000"/>
    </w:rPr>
  </w:style>
  <w:style w:type="character" w:customStyle="1" w:styleId="27">
    <w:name w:val="Заголовок 2 Знак"/>
    <w:basedOn w:val="a0"/>
    <w:rsid w:val="00354FDC"/>
    <w:rPr>
      <w:rFonts w:ascii="Cambria" w:eastAsia="Times New Roman" w:hAnsi="Cambria" w:cs="Arial Unicode MS"/>
      <w:b/>
      <w:bCs/>
      <w:i/>
      <w:iCs/>
      <w:color w:val="000000"/>
      <w:sz w:val="28"/>
      <w:szCs w:val="28"/>
      <w:u w:color="000000"/>
    </w:rPr>
  </w:style>
  <w:style w:type="character" w:customStyle="1" w:styleId="1f">
    <w:name w:val="Заголовок 1 Знак"/>
    <w:basedOn w:val="a0"/>
    <w:rsid w:val="00354FDC"/>
    <w:rPr>
      <w:rFonts w:ascii="Arial Unicode MS" w:eastAsia="Times New Roman" w:cs="Arial Unicode MS"/>
      <w:b/>
      <w:bCs/>
      <w:color w:val="000000"/>
      <w:sz w:val="28"/>
      <w:szCs w:val="28"/>
      <w:u w:color="000000"/>
    </w:rPr>
  </w:style>
  <w:style w:type="table" w:customStyle="1" w:styleId="1f0">
    <w:name w:val="Сетка таблицы1"/>
    <w:basedOn w:val="a1"/>
    <w:uiPriority w:val="59"/>
    <w:rsid w:val="00E8652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">
    <w:name w:val="Стиль2"/>
    <w:basedOn w:val="a"/>
    <w:rsid w:val="00E127A0"/>
    <w:pPr>
      <w:tabs>
        <w:tab w:val="num" w:pos="720"/>
      </w:tabs>
      <w:ind w:left="720" w:hanging="720"/>
    </w:pPr>
    <w:rPr>
      <w:rFonts w:cs="Times New Roman"/>
    </w:rPr>
  </w:style>
  <w:style w:type="paragraph" w:styleId="afa">
    <w:name w:val="List Paragraph"/>
    <w:aliases w:val="список нумерованный"/>
    <w:basedOn w:val="a"/>
    <w:uiPriority w:val="34"/>
    <w:rsid w:val="00DC0F53"/>
    <w:pPr>
      <w:widowControl w:val="0"/>
      <w:autoSpaceDE w:val="0"/>
      <w:autoSpaceDN w:val="0"/>
      <w:adjustRightInd w:val="0"/>
      <w:ind w:left="1393" w:hanging="361"/>
    </w:pPr>
    <w:rPr>
      <w:szCs w:val="24"/>
      <w:lang w:bidi="sa-IN"/>
    </w:rPr>
  </w:style>
  <w:style w:type="character" w:customStyle="1" w:styleId="afb">
    <w:name w:val="Абзац списка Знак"/>
    <w:aliases w:val="список нумерованный Знак"/>
    <w:uiPriority w:val="34"/>
    <w:locked/>
    <w:rsid w:val="00DC0F53"/>
    <w:rPr>
      <w:rFonts w:ascii="Times New Roman" w:eastAsia="Times New Roman" w:hAnsi="Times New Roman" w:cs="Times New Roman"/>
      <w:sz w:val="24"/>
      <w:szCs w:val="24"/>
      <w:lang w:eastAsia="ru-RU" w:bidi="sa-IN"/>
    </w:r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paragraph" w:styleId="afc">
    <w:name w:val="No Spacing"/>
    <w:uiPriority w:val="1"/>
    <w:qFormat/>
    <w:rsid w:val="002553A2"/>
    <w:rPr>
      <w:rFonts w:eastAsia="Times New Roman" w:cs="Times New Roman"/>
      <w:sz w:val="24"/>
      <w:szCs w:val="24"/>
    </w:rPr>
  </w:style>
  <w:style w:type="paragraph" w:customStyle="1" w:styleId="29">
    <w:name w:val="Абзац списка2"/>
    <w:aliases w:val="Название Знак1,Абзац списка Знак Знак,Заголовок Знак Знак Знак,Абзац списка Знак Знак Знак Знак,Название Знак1 Знак Знак Знак Знак,Абзац списка Знак Знак Знак Знак Знак Знак"/>
    <w:basedOn w:val="a"/>
    <w:qFormat/>
    <w:rsid w:val="007E4046"/>
    <w:pPr>
      <w:spacing w:before="120" w:after="120"/>
      <w:ind w:left="708"/>
      <w:jc w:val="both"/>
    </w:pPr>
    <w:rPr>
      <w:rFonts w:ascii="Arial Unicode MS" w:eastAsiaTheme="minorHAnsi" w:hAnsiTheme="minorHAnsi"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mccme.ru/free-books/lando/lando-genfunc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Вова</cp:lastModifiedBy>
  <cp:revision>4</cp:revision>
  <dcterms:created xsi:type="dcterms:W3CDTF">2020-04-08T14:38:00Z</dcterms:created>
  <dcterms:modified xsi:type="dcterms:W3CDTF">2020-04-08T14:49:00Z</dcterms:modified>
</cp:coreProperties>
</file>