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8F" w:rsidRDefault="00A41E8F">
      <w:pPr>
        <w:jc w:val="right"/>
      </w:pPr>
    </w:p>
    <w:p w:rsidR="00A41E8F" w:rsidRDefault="00034120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A41E8F" w:rsidRDefault="00A41E8F">
      <w:pPr>
        <w:jc w:val="center"/>
        <w:rPr>
          <w:spacing w:val="20"/>
        </w:rPr>
      </w:pPr>
    </w:p>
    <w:p w:rsidR="00A41E8F" w:rsidRDefault="0003412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A41E8F" w:rsidRDefault="00034120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A41E8F" w:rsidRDefault="0003412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A41E8F" w:rsidRDefault="00034120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A41E8F" w:rsidRDefault="00034120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41E8F" w:rsidRDefault="00034120">
      <w:pPr>
        <w:jc w:val="center"/>
      </w:pPr>
      <w:r>
        <w:rPr>
          <w:rFonts w:ascii="Times New Roman" w:hAnsi="Times New Roman" w:cs="Times New Roman"/>
          <w:spacing w:val="20"/>
        </w:rPr>
        <w:t>Теория функций вещественного переменного: дополнительные главы и приложения</w:t>
      </w:r>
    </w:p>
    <w:p w:rsidR="00A41E8F" w:rsidRPr="00B34EAB" w:rsidRDefault="00034120">
      <w:pPr>
        <w:jc w:val="center"/>
        <w:rPr>
          <w:lang w:val="en-US"/>
        </w:rPr>
      </w:pPr>
      <w:r w:rsidRPr="00B34EAB">
        <w:rPr>
          <w:rFonts w:ascii="Times New Roman" w:hAnsi="Times New Roman" w:cs="Times New Roman"/>
          <w:spacing w:val="20"/>
          <w:lang w:val="en-US"/>
        </w:rPr>
        <w:t>Theory of Functions of Real Variable: Special Topics and Applications</w:t>
      </w:r>
    </w:p>
    <w:p w:rsidR="00A41E8F" w:rsidRPr="00B34EAB" w:rsidRDefault="00034120">
      <w:pPr>
        <w:jc w:val="center"/>
        <w:rPr>
          <w:lang w:val="en-US"/>
        </w:rPr>
      </w:pPr>
      <w:r w:rsidRPr="00B34EAB">
        <w:rPr>
          <w:rFonts w:ascii="Times New Roman" w:hAnsi="Times New Roman" w:cs="Times New Roman"/>
          <w:spacing w:val="20"/>
          <w:lang w:val="en-US"/>
        </w:rPr>
        <w:br/>
      </w:r>
    </w:p>
    <w:p w:rsidR="00A41E8F" w:rsidRDefault="00034120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A41E8F" w:rsidRDefault="00034120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41E8F" w:rsidRDefault="00034120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41E8F" w:rsidRDefault="00A41E8F"/>
    <w:p w:rsidR="00A41E8F" w:rsidRDefault="00A41E8F"/>
    <w:p w:rsidR="00A41E8F" w:rsidRDefault="00034120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A41E8F" w:rsidRDefault="00034120">
      <w:r>
        <w:rPr>
          <w:rFonts w:ascii="Times New Roman" w:hAnsi="Times New Roman" w:cs="Times New Roman"/>
        </w:rPr>
        <w:t xml:space="preserve"> </w:t>
      </w:r>
    </w:p>
    <w:p w:rsidR="00A41E8F" w:rsidRDefault="00034120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051669</w:t>
      </w:r>
    </w:p>
    <w:p w:rsidR="00A41E8F" w:rsidRDefault="00034120">
      <w:r>
        <w:rPr>
          <w:rFonts w:ascii="Times New Roman" w:hAnsi="Times New Roman" w:cs="Times New Roman"/>
        </w:rPr>
        <w:t xml:space="preserve"> </w:t>
      </w:r>
    </w:p>
    <w:p w:rsidR="00A41E8F" w:rsidRDefault="00034120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41E8F" w:rsidRDefault="00034120">
      <w:r>
        <w:br w:type="page"/>
      </w:r>
    </w:p>
    <w:p w:rsidR="00A41E8F" w:rsidRPr="00B34EAB" w:rsidRDefault="00034120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A41E8F" w:rsidRDefault="00034120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A41E8F" w:rsidRPr="00B34EAB" w:rsidRDefault="00034120" w:rsidP="00B34EAB">
      <w:pPr>
        <w:ind w:firstLine="720"/>
        <w:rPr>
          <w:lang w:val="en-US"/>
        </w:rPr>
      </w:pPr>
      <w:r>
        <w:rPr>
          <w:rFonts w:ascii="Times New Roman" w:hAnsi="Times New Roman" w:cs="Times New Roman"/>
        </w:rPr>
        <w:t>Сообщить дополнительные сведения по теории функций вещественной переменной и теории меры, необходимые для специализации в области теории функций и функционального анализа. Формирование у обучающихся навыков научной работы.</w:t>
      </w:r>
    </w:p>
    <w:p w:rsidR="00A41E8F" w:rsidRDefault="00034120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41E8F" w:rsidRPr="00B34EAB" w:rsidRDefault="00034120" w:rsidP="00B34EAB">
      <w:pPr>
        <w:ind w:firstLine="720"/>
      </w:pPr>
      <w:r>
        <w:rPr>
          <w:rFonts w:ascii="Times New Roman" w:hAnsi="Times New Roman" w:cs="Times New Roman"/>
        </w:rPr>
        <w:t xml:space="preserve">Владение курсом «Математический анализ», «Функциональный анализ». </w:t>
      </w:r>
    </w:p>
    <w:p w:rsidR="00A41E8F" w:rsidRDefault="00034120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41E8F" w:rsidRPr="00B34EAB" w:rsidRDefault="00034120" w:rsidP="00B34EAB">
      <w:pPr>
        <w:ind w:firstLine="720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в области вещественного анализа и теории меры.</w:t>
      </w:r>
    </w:p>
    <w:p w:rsidR="00A41E8F" w:rsidRPr="00B34EAB" w:rsidRDefault="00034120">
      <w:pPr>
        <w:rPr>
          <w:rFonts w:ascii="Times New Roman" w:hAnsi="Times New Roman" w:cs="Times New Roman"/>
        </w:rPr>
      </w:pPr>
      <w:r w:rsidRPr="00B34EAB">
        <w:rPr>
          <w:rFonts w:ascii="Times New Roman" w:hAnsi="Times New Roman" w:cs="Times New Roman"/>
          <w:b/>
        </w:rPr>
        <w:t>1.4.</w:t>
      </w:r>
      <w:r w:rsidRPr="00B34EA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A41E8F" w:rsidRDefault="00034120" w:rsidP="00B34EAB">
      <w:pPr>
        <w:ind w:firstLine="720"/>
      </w:pPr>
      <w:r>
        <w:rPr>
          <w:rFonts w:ascii="Times New Roman" w:hAnsi="Times New Roman" w:cs="Times New Roman"/>
        </w:rPr>
        <w:t>Самостоятельная работа: индивидуальное изучение методических материалов и рекомендованной литературы.</w:t>
      </w:r>
    </w:p>
    <w:p w:rsidR="00A41E8F" w:rsidRDefault="00034120">
      <w:r>
        <w:br w:type="page"/>
      </w:r>
    </w:p>
    <w:p w:rsidR="00A41E8F" w:rsidRDefault="00034120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A41E8F" w:rsidRPr="00B34EAB" w:rsidRDefault="00034120">
      <w:pPr>
        <w:rPr>
          <w:lang w:val="en-US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A41E8F" w:rsidRPr="00B34EAB" w:rsidRDefault="00B34EAB">
      <w:pPr>
        <w:rPr>
          <w:lang w:val="en-US"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850"/>
        <w:gridCol w:w="284"/>
        <w:gridCol w:w="708"/>
        <w:gridCol w:w="426"/>
        <w:gridCol w:w="283"/>
        <w:gridCol w:w="284"/>
        <w:gridCol w:w="283"/>
        <w:gridCol w:w="284"/>
        <w:gridCol w:w="708"/>
        <w:gridCol w:w="284"/>
        <w:gridCol w:w="425"/>
        <w:gridCol w:w="709"/>
        <w:gridCol w:w="425"/>
        <w:gridCol w:w="284"/>
        <w:gridCol w:w="567"/>
        <w:gridCol w:w="283"/>
        <w:gridCol w:w="425"/>
        <w:gridCol w:w="284"/>
      </w:tblGrid>
      <w:tr w:rsidR="00622C8E" w:rsidRPr="005E1F77" w:rsidTr="00B34EAB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034120" w:rsidP="00B34EAB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B34EAB">
        <w:trPr>
          <w:trHeight w:val="25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5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034120" w:rsidP="00B34EAB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B34EAB" w:rsidRPr="00552C40" w:rsidTr="00B34EAB">
        <w:trPr>
          <w:trHeight w:val="2128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41E8F" w:rsidTr="00B34EA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A41E8F" w:rsidTr="00B34EA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B34EAB" w:rsidTr="00B34EA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34EAB" w:rsidTr="00B34EA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B34EAB" w:rsidTr="00B34EA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C4909" w:rsidP="00B34EA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034120" w:rsidP="00B34EA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A41E8F" w:rsidRPr="00B34EAB" w:rsidRDefault="00A41E8F">
      <w:pPr>
        <w:rPr>
          <w:lang w:val="en-US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559"/>
        <w:gridCol w:w="1701"/>
        <w:gridCol w:w="1276"/>
        <w:gridCol w:w="1276"/>
      </w:tblGrid>
      <w:tr w:rsidR="00853E25" w:rsidRPr="00370C5A" w:rsidTr="00B34EAB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03412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B34EAB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03412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03412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03412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03412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034120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B34EAB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2C4909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034120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03412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03412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03412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03412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03412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A41E8F" w:rsidTr="00B34EA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034120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A41E8F" w:rsidTr="00B34EA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034120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A41E8F" w:rsidTr="00B34EA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034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C49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C49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341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0341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C49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C490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2C4909">
      <w:pPr>
        <w:rPr>
          <w:lang w:val="en-US"/>
        </w:rPr>
      </w:pPr>
    </w:p>
    <w:p w:rsidR="00A41E8F" w:rsidRDefault="00A41E8F"/>
    <w:p w:rsidR="00A41E8F" w:rsidRPr="00B34EAB" w:rsidRDefault="00034120">
      <w:pPr>
        <w:rPr>
          <w:lang w:val="en-US"/>
        </w:rPr>
      </w:pPr>
      <w:r>
        <w:br w:type="page"/>
      </w:r>
    </w:p>
    <w:p w:rsidR="00A41E8F" w:rsidRDefault="0003412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6D7D6E" w:rsidRPr="00B34EAB" w:rsidRDefault="00B34EAB" w:rsidP="00B34EAB">
      <w:pPr>
        <w:rPr>
          <w:rFonts w:ascii="Times New Roman" w:hAnsi="Times New Roman" w:cs="Times New Roman"/>
          <w:lang w:val="en-US"/>
        </w:rPr>
      </w:pPr>
      <w:r w:rsidRPr="00B34EAB">
        <w:rPr>
          <w:rFonts w:ascii="Times New Roman" w:hAnsi="Times New Roman" w:cs="Times New Roman"/>
        </w:rPr>
        <w:t>Период обучения: Семестр 6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91"/>
        <w:gridCol w:w="4460"/>
        <w:gridCol w:w="1003"/>
      </w:tblGrid>
      <w:tr w:rsidR="000117BD" w:rsidRPr="00B34EAB" w:rsidTr="003774EB">
        <w:trPr>
          <w:trHeight w:val="559"/>
        </w:trPr>
        <w:tc>
          <w:tcPr>
            <w:tcW w:w="709" w:type="dxa"/>
            <w:shd w:val="clear" w:color="auto" w:fill="auto"/>
            <w:vAlign w:val="center"/>
          </w:tcPr>
          <w:p w:rsidR="000117BD" w:rsidRPr="00B34EAB" w:rsidRDefault="00034120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B34EAB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B34EAB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B34EAB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3291" w:type="dxa"/>
            <w:shd w:val="clear" w:color="auto" w:fill="auto"/>
            <w:vAlign w:val="center"/>
          </w:tcPr>
          <w:p w:rsidR="000117BD" w:rsidRPr="00B34EAB" w:rsidRDefault="00034120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B34EAB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0117BD" w:rsidRPr="00B34EAB" w:rsidRDefault="00034120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B34EAB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0117BD" w:rsidRPr="00B34EAB" w:rsidRDefault="00B34EA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B34EAB" w:rsidRPr="00B34EAB" w:rsidTr="003774EB">
        <w:trPr>
          <w:trHeight w:val="3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B34EAB" w:rsidRPr="00B34EAB" w:rsidRDefault="00B34EAB" w:rsidP="003774EB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 xml:space="preserve">Раздел 1. Внешние меры. Мера </w:t>
            </w:r>
            <w:proofErr w:type="spellStart"/>
            <w:r w:rsidRPr="00B34EAB">
              <w:rPr>
                <w:rFonts w:ascii="Times New Roman" w:hAnsi="Times New Roman" w:cs="Times New Roman"/>
              </w:rPr>
              <w:t>Хаусдорфа</w:t>
            </w:r>
            <w:proofErr w:type="spellEnd"/>
          </w:p>
        </w:tc>
        <w:tc>
          <w:tcPr>
            <w:tcW w:w="4460" w:type="dxa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B34E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34EAB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1C6383" w:rsidRPr="00B34EAB" w:rsidTr="003774E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B34EAB" w:rsidRDefault="002C4909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B34EAB" w:rsidRDefault="002C4909" w:rsidP="003774EB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B34EAB" w:rsidRDefault="00034120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самостоятельная работа</w:t>
            </w:r>
            <w:r w:rsidR="00B34EAB" w:rsidRPr="00B34EAB">
              <w:rPr>
                <w:sz w:val="16"/>
                <w:szCs w:val="16"/>
              </w:rPr>
              <w:t xml:space="preserve"> </w:t>
            </w:r>
            <w:r w:rsidR="00B34EAB" w:rsidRPr="00B34EAB">
              <w:rPr>
                <w:rFonts w:ascii="Times New Roman" w:hAnsi="Times New Roman" w:cs="Times New Roman"/>
              </w:rPr>
              <w:t xml:space="preserve">в присутствии </w:t>
            </w:r>
            <w:r w:rsidR="00B34EAB" w:rsidRPr="00B34E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B34EAB" w:rsidRPr="00B34EAB" w:rsidTr="003774EB">
        <w:trPr>
          <w:trHeight w:val="421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B34EAB" w:rsidRPr="00B34EAB" w:rsidRDefault="00B34EAB" w:rsidP="003774EB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Раздел 2. Инвариантные средние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B34E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34EAB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1C6383" w:rsidRPr="00B34EAB" w:rsidTr="003774E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B34EAB" w:rsidRDefault="002C4909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B34EAB" w:rsidRDefault="002C4909" w:rsidP="003774EB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B34EAB" w:rsidRDefault="00034120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самостоятельная работа</w:t>
            </w:r>
            <w:r w:rsidR="00B34EAB" w:rsidRPr="00B34EAB">
              <w:rPr>
                <w:sz w:val="16"/>
                <w:szCs w:val="16"/>
              </w:rPr>
              <w:t xml:space="preserve"> </w:t>
            </w:r>
            <w:r w:rsidR="00B34EAB" w:rsidRPr="00B34EAB">
              <w:rPr>
                <w:rFonts w:ascii="Times New Roman" w:hAnsi="Times New Roman" w:cs="Times New Roman"/>
              </w:rPr>
              <w:t xml:space="preserve">в присутствии </w:t>
            </w:r>
            <w:r w:rsidR="00B34EAB" w:rsidRPr="00B34E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B34EAB" w:rsidRPr="00B34EAB" w:rsidTr="003774EB">
        <w:trPr>
          <w:trHeight w:val="422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B34EAB" w:rsidRPr="00B34EAB" w:rsidRDefault="00B34EAB" w:rsidP="003774EB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 xml:space="preserve">Раздел 3. </w:t>
            </w:r>
            <w:proofErr w:type="gramStart"/>
            <w:r w:rsidRPr="00B34EAB">
              <w:rPr>
                <w:rFonts w:ascii="Times New Roman" w:hAnsi="Times New Roman" w:cs="Times New Roman"/>
              </w:rPr>
              <w:t>Максимальная</w:t>
            </w:r>
            <w:proofErr w:type="gramEnd"/>
            <w:r w:rsidRPr="00B34EAB">
              <w:rPr>
                <w:rFonts w:ascii="Times New Roman" w:hAnsi="Times New Roman" w:cs="Times New Roman"/>
              </w:rPr>
              <w:t xml:space="preserve"> функций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B34EAB" w:rsidRPr="00B34EAB" w:rsidRDefault="00B34EAB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B34E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34EAB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1C6383" w:rsidRPr="00B34EAB" w:rsidTr="003774E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B34EAB" w:rsidRDefault="002C4909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B34EAB" w:rsidRDefault="002C4909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B34EAB" w:rsidRDefault="00034120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самостоятельная работа</w:t>
            </w:r>
            <w:r w:rsidR="00B34EAB" w:rsidRPr="00B34EAB">
              <w:rPr>
                <w:sz w:val="16"/>
                <w:szCs w:val="16"/>
              </w:rPr>
              <w:t xml:space="preserve"> </w:t>
            </w:r>
            <w:r w:rsidR="00B34EAB" w:rsidRPr="00B34EAB">
              <w:rPr>
                <w:rFonts w:ascii="Times New Roman" w:hAnsi="Times New Roman" w:cs="Times New Roman"/>
              </w:rPr>
              <w:t xml:space="preserve">в присутствии </w:t>
            </w:r>
            <w:r w:rsidR="00B34EAB" w:rsidRPr="00B34E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774EB" w:rsidRDefault="00B34EAB" w:rsidP="003774E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10</w:t>
            </w:r>
          </w:p>
        </w:tc>
      </w:tr>
      <w:tr w:rsidR="00BB2E1B" w:rsidRPr="00B34EAB" w:rsidTr="003774EB">
        <w:trPr>
          <w:trHeight w:val="422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B2E1B" w:rsidRPr="00B34EAB" w:rsidRDefault="00034120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BB2E1B" w:rsidRPr="00B34EAB" w:rsidRDefault="00B34EAB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34EAB">
              <w:rPr>
                <w:rFonts w:ascii="Times New Roman" w:hAnsi="Times New Roman" w:cs="Times New Roman"/>
              </w:rPr>
              <w:t xml:space="preserve">ромежуточная аттестация 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BB2E1B" w:rsidRPr="00B34EAB" w:rsidRDefault="00034120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B2E1B" w:rsidRPr="003774EB" w:rsidRDefault="003774E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2</w:t>
            </w:r>
            <w:r w:rsidR="00034120" w:rsidRPr="003774EB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BB2E1B" w:rsidRPr="00B34EAB" w:rsidTr="003774EB">
        <w:trPr>
          <w:trHeight w:val="357"/>
        </w:trPr>
        <w:tc>
          <w:tcPr>
            <w:tcW w:w="709" w:type="dxa"/>
            <w:vMerge/>
            <w:shd w:val="clear" w:color="auto" w:fill="auto"/>
            <w:vAlign w:val="center"/>
          </w:tcPr>
          <w:p w:rsidR="00BB2E1B" w:rsidRPr="00B34EAB" w:rsidRDefault="002C4909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BB2E1B" w:rsidRPr="00B34EAB" w:rsidRDefault="002C4909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BB2E1B" w:rsidRPr="00B34EAB" w:rsidRDefault="00B34EAB" w:rsidP="00B34EAB">
            <w:pPr>
              <w:spacing w:before="0" w:after="0"/>
              <w:rPr>
                <w:rFonts w:ascii="Times New Roman" w:hAnsi="Times New Roman" w:cs="Times New Roman"/>
              </w:rPr>
            </w:pPr>
            <w:r w:rsidRPr="00B34EAB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B2E1B" w:rsidRPr="003774EB" w:rsidRDefault="003774E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8</w:t>
            </w:r>
            <w:r w:rsidR="00034120" w:rsidRPr="003774EB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BB2E1B" w:rsidRPr="00B34EAB" w:rsidTr="003774EB">
        <w:trPr>
          <w:trHeight w:val="307"/>
        </w:trPr>
        <w:tc>
          <w:tcPr>
            <w:tcW w:w="709" w:type="dxa"/>
            <w:vMerge/>
            <w:shd w:val="clear" w:color="auto" w:fill="auto"/>
            <w:vAlign w:val="center"/>
          </w:tcPr>
          <w:p w:rsidR="00BB2E1B" w:rsidRPr="00B34EAB" w:rsidRDefault="002C4909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BB2E1B" w:rsidRPr="00B34EAB" w:rsidRDefault="002C4909" w:rsidP="00B34E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BB2E1B" w:rsidRPr="00B34EAB" w:rsidRDefault="00B34EAB" w:rsidP="00B34EAB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B34EAB">
              <w:rPr>
                <w:rFonts w:ascii="Times New Roman" w:hAnsi="Times New Roman" w:cs="Times New Roman"/>
              </w:rPr>
              <w:t>кзамен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B2E1B" w:rsidRPr="003774EB" w:rsidRDefault="003774E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774EB">
              <w:rPr>
                <w:rFonts w:ascii="Times New Roman" w:hAnsi="Times New Roman" w:cs="Times New Roman"/>
              </w:rPr>
              <w:t>2</w:t>
            </w:r>
            <w:r w:rsidR="00034120" w:rsidRPr="003774EB">
              <w:rPr>
                <w:rFonts w:ascii="Times New Roman" w:hAnsi="Times New Roman" w:cs="Times New Roman"/>
                <w:color w:val="FFFFFF" w:themeColor="background1"/>
              </w:rPr>
              <w:t>8</w:t>
            </w:r>
          </w:p>
        </w:tc>
      </w:tr>
      <w:tr w:rsidR="003774EB" w:rsidRPr="00B34EAB" w:rsidTr="003774EB">
        <w:trPr>
          <w:trHeight w:val="399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774EB" w:rsidRPr="003774EB" w:rsidRDefault="003774EB" w:rsidP="00B34EAB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3774EB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774EB" w:rsidRDefault="003774EB" w:rsidP="00B34E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:rsidR="003774EB" w:rsidRDefault="003774EB" w:rsidP="003774EB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  <w:b/>
          <w:bCs/>
        </w:rPr>
        <w:t>Раздел 1</w:t>
      </w:r>
      <w:r w:rsidRPr="003774EB">
        <w:rPr>
          <w:rFonts w:ascii="Times New Roman" w:hAnsi="Times New Roman" w:cs="Times New Roman"/>
          <w:bCs/>
        </w:rPr>
        <w:t xml:space="preserve">. </w:t>
      </w:r>
      <w:r w:rsidRPr="003774EB">
        <w:rPr>
          <w:rFonts w:ascii="Times New Roman" w:hAnsi="Times New Roman" w:cs="Times New Roman"/>
        </w:rPr>
        <w:t xml:space="preserve">Внешние меры. Мера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Предмера. Сужение предмеры на измеримые множества. Внешняя мера. Стандартное продолжение меры. Структура множеств, измеримых относительно стандартного продолжения меры. Теоремы о монотонном классе, единственности и минимальности стандартного продолжения меры. Метрическая внешняя мера. </w:t>
      </w:r>
      <w:proofErr w:type="spellStart"/>
      <w:r w:rsidRPr="003774EB">
        <w:rPr>
          <w:rFonts w:ascii="Times New Roman" w:hAnsi="Times New Roman" w:cs="Times New Roman"/>
        </w:rPr>
        <w:t>Борелевски</w:t>
      </w:r>
      <w:proofErr w:type="spellEnd"/>
      <w:r w:rsidRPr="003774EB">
        <w:rPr>
          <w:rFonts w:ascii="Times New Roman" w:hAnsi="Times New Roman" w:cs="Times New Roman"/>
        </w:rPr>
        <w:t xml:space="preserve"> регулярные внешние меры. Построение метрических внешних мер. Совпадение внешней меры с метрической внешней мерой. Произведение мер и мера Лебега. </w:t>
      </w:r>
      <w:r w:rsidRPr="003774EB">
        <w:rPr>
          <w:rFonts w:ascii="Times New Roman" w:hAnsi="Times New Roman" w:cs="Times New Roman"/>
          <w:b/>
          <w:bCs/>
        </w:rPr>
        <w:t xml:space="preserve"> </w:t>
      </w:r>
      <w:r w:rsidRPr="003774EB">
        <w:rPr>
          <w:rFonts w:ascii="Times New Roman" w:hAnsi="Times New Roman" w:cs="Times New Roman"/>
        </w:rPr>
        <w:t xml:space="preserve">Мера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Свойства и мера куба. Вычисление нормировочной константы меры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>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Размерность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Размерность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 графика функции. Связь длины и одномерной меры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Формулы площади и </w:t>
      </w:r>
      <w:proofErr w:type="spellStart"/>
      <w:r w:rsidRPr="003774EB">
        <w:rPr>
          <w:rFonts w:ascii="Times New Roman" w:hAnsi="Times New Roman" w:cs="Times New Roman"/>
        </w:rPr>
        <w:t>коплощади</w:t>
      </w:r>
      <w:proofErr w:type="spellEnd"/>
      <w:r w:rsidRPr="003774EB">
        <w:rPr>
          <w:rFonts w:ascii="Times New Roman" w:hAnsi="Times New Roman" w:cs="Times New Roman"/>
        </w:rPr>
        <w:t>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3774EB">
        <w:rPr>
          <w:rFonts w:ascii="Times New Roman" w:hAnsi="Times New Roman" w:cs="Times New Roman"/>
          <w:b/>
          <w:bCs/>
        </w:rPr>
        <w:t xml:space="preserve">Раздел 2. </w:t>
      </w:r>
      <w:r w:rsidRPr="003774EB">
        <w:rPr>
          <w:rFonts w:ascii="Times New Roman" w:hAnsi="Times New Roman" w:cs="Times New Roman"/>
          <w:b/>
        </w:rPr>
        <w:t>Инвариантные средние.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Лемма Холла. Лемма о минимальных </w:t>
      </w:r>
      <w:proofErr w:type="gramStart"/>
      <w:r w:rsidRPr="003774EB">
        <w:rPr>
          <w:rFonts w:ascii="Times New Roman" w:hAnsi="Times New Roman" w:cs="Times New Roman"/>
        </w:rPr>
        <w:t>ε-</w:t>
      </w:r>
      <w:proofErr w:type="gramEnd"/>
      <w:r w:rsidRPr="003774EB">
        <w:rPr>
          <w:rFonts w:ascii="Times New Roman" w:hAnsi="Times New Roman" w:cs="Times New Roman"/>
        </w:rPr>
        <w:t xml:space="preserve">сетях. Произведение метрических компактов. Существование меры Хаара. </w:t>
      </w:r>
      <w:proofErr w:type="spellStart"/>
      <w:r w:rsidRPr="003774EB">
        <w:rPr>
          <w:rFonts w:ascii="Times New Roman" w:hAnsi="Times New Roman" w:cs="Times New Roman"/>
        </w:rPr>
        <w:t>Метризация</w:t>
      </w:r>
      <w:proofErr w:type="spellEnd"/>
      <w:r w:rsidRPr="003774EB">
        <w:rPr>
          <w:rFonts w:ascii="Times New Roman" w:hAnsi="Times New Roman" w:cs="Times New Roman"/>
        </w:rPr>
        <w:t xml:space="preserve"> группы изометрий. Единственность меры Хаара. Мера Хаара на </w:t>
      </w:r>
      <w:proofErr w:type="spellStart"/>
      <w:r w:rsidRPr="003774EB">
        <w:rPr>
          <w:rFonts w:ascii="Times New Roman" w:hAnsi="Times New Roman" w:cs="Times New Roman"/>
        </w:rPr>
        <w:t>Грассмановом</w:t>
      </w:r>
      <w:proofErr w:type="spellEnd"/>
      <w:r w:rsidRPr="003774EB">
        <w:rPr>
          <w:rFonts w:ascii="Times New Roman" w:hAnsi="Times New Roman" w:cs="Times New Roman"/>
        </w:rPr>
        <w:t xml:space="preserve"> многообразии. Следствие об интегрировании функций на сфере. Инвариантные средние. </w:t>
      </w:r>
      <w:proofErr w:type="spellStart"/>
      <w:r w:rsidRPr="003774EB">
        <w:rPr>
          <w:rFonts w:ascii="Times New Roman" w:hAnsi="Times New Roman" w:cs="Times New Roman"/>
        </w:rPr>
        <w:t>Псевдоразрешимые</w:t>
      </w:r>
      <w:proofErr w:type="spellEnd"/>
      <w:r w:rsidRPr="003774EB">
        <w:rPr>
          <w:rFonts w:ascii="Times New Roman" w:hAnsi="Times New Roman" w:cs="Times New Roman"/>
        </w:rPr>
        <w:t xml:space="preserve"> семейства. Примеры. Теорема Маркова—Какутани. Свойства </w:t>
      </w:r>
      <w:proofErr w:type="gramStart"/>
      <w:r w:rsidRPr="003774EB">
        <w:rPr>
          <w:rFonts w:ascii="Times New Roman" w:hAnsi="Times New Roman" w:cs="Times New Roman"/>
        </w:rPr>
        <w:t>инвариантных</w:t>
      </w:r>
      <w:proofErr w:type="gramEnd"/>
      <w:r w:rsidRPr="003774EB">
        <w:rPr>
          <w:rFonts w:ascii="Times New Roman" w:hAnsi="Times New Roman" w:cs="Times New Roman"/>
        </w:rPr>
        <w:t xml:space="preserve"> средних. Аменабельные группы. Теорема фон Неймана. Конечно-аддитивные функции подмножеств аменабельной группы. Теоремы </w:t>
      </w:r>
      <w:proofErr w:type="spellStart"/>
      <w:r w:rsidRPr="003774EB">
        <w:rPr>
          <w:rFonts w:ascii="Times New Roman" w:hAnsi="Times New Roman" w:cs="Times New Roman"/>
        </w:rPr>
        <w:t>Банаха</w:t>
      </w:r>
      <w:proofErr w:type="spellEnd"/>
      <w:r w:rsidRPr="003774EB">
        <w:rPr>
          <w:rFonts w:ascii="Times New Roman" w:hAnsi="Times New Roman" w:cs="Times New Roman"/>
        </w:rPr>
        <w:t xml:space="preserve">. Теорема фон Неймана о </w:t>
      </w:r>
      <w:proofErr w:type="spellStart"/>
      <w:r w:rsidRPr="003774EB">
        <w:rPr>
          <w:rFonts w:ascii="Times New Roman" w:hAnsi="Times New Roman" w:cs="Times New Roman"/>
        </w:rPr>
        <w:t>неаменабельности</w:t>
      </w:r>
      <w:proofErr w:type="spellEnd"/>
      <w:r w:rsidRPr="003774EB">
        <w:rPr>
          <w:rFonts w:ascii="Times New Roman" w:hAnsi="Times New Roman" w:cs="Times New Roman"/>
        </w:rPr>
        <w:t xml:space="preserve"> свободной группы. Группы SO(n). </w:t>
      </w:r>
      <w:proofErr w:type="spellStart"/>
      <w:r w:rsidRPr="003774EB">
        <w:rPr>
          <w:rFonts w:ascii="Times New Roman" w:hAnsi="Times New Roman" w:cs="Times New Roman"/>
        </w:rPr>
        <w:t>Аменабельность</w:t>
      </w:r>
      <w:proofErr w:type="spellEnd"/>
      <w:r w:rsidRPr="003774EB">
        <w:rPr>
          <w:rFonts w:ascii="Times New Roman" w:hAnsi="Times New Roman" w:cs="Times New Roman"/>
        </w:rPr>
        <w:t xml:space="preserve"> дискретной и топологической групп. </w:t>
      </w:r>
      <w:r w:rsidRPr="003774EB">
        <w:rPr>
          <w:rFonts w:ascii="Times New Roman" w:hAnsi="Times New Roman" w:cs="Times New Roman"/>
          <w:b/>
          <w:bCs/>
        </w:rPr>
        <w:t xml:space="preserve"> </w:t>
      </w:r>
      <w:r w:rsidRPr="003774EB">
        <w:rPr>
          <w:rFonts w:ascii="Times New Roman" w:hAnsi="Times New Roman" w:cs="Times New Roman"/>
        </w:rPr>
        <w:t xml:space="preserve">Парадоксальные множества. Теорема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Инвариантные меры на компакте. Теоремы Крылова—Боголюбова. </w:t>
      </w:r>
      <w:proofErr w:type="spellStart"/>
      <w:r w:rsidRPr="003774EB">
        <w:rPr>
          <w:rFonts w:ascii="Times New Roman" w:hAnsi="Times New Roman" w:cs="Times New Roman"/>
        </w:rPr>
        <w:t>Банахов</w:t>
      </w:r>
      <w:proofErr w:type="spellEnd"/>
      <w:r w:rsidRPr="003774EB">
        <w:rPr>
          <w:rFonts w:ascii="Times New Roman" w:hAnsi="Times New Roman" w:cs="Times New Roman"/>
        </w:rPr>
        <w:t xml:space="preserve"> предел.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3774EB">
        <w:rPr>
          <w:rFonts w:ascii="Times New Roman" w:hAnsi="Times New Roman" w:cs="Times New Roman"/>
          <w:b/>
          <w:bCs/>
        </w:rPr>
        <w:t xml:space="preserve">Раздел 3. </w:t>
      </w:r>
      <w:r w:rsidRPr="003774EB">
        <w:rPr>
          <w:rFonts w:ascii="Times New Roman" w:hAnsi="Times New Roman" w:cs="Times New Roman"/>
          <w:b/>
        </w:rPr>
        <w:t>Максимальная функция.</w:t>
      </w:r>
    </w:p>
    <w:p w:rsidR="00A41E8F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Максимальная функция. Теорема </w:t>
      </w:r>
      <w:proofErr w:type="spellStart"/>
      <w:r w:rsidRPr="003774EB">
        <w:rPr>
          <w:rFonts w:ascii="Times New Roman" w:hAnsi="Times New Roman" w:cs="Times New Roman"/>
        </w:rPr>
        <w:t>Безиковича</w:t>
      </w:r>
      <w:proofErr w:type="spellEnd"/>
      <w:r w:rsidRPr="003774EB">
        <w:rPr>
          <w:rFonts w:ascii="Times New Roman" w:hAnsi="Times New Roman" w:cs="Times New Roman"/>
        </w:rPr>
        <w:t xml:space="preserve"> о покрытии. Функция распределения. Оценка слабого типа 1--1 для максимального оператора. Теорема о максимальном операторе в пространстве </w:t>
      </w:r>
      <w:proofErr w:type="spellStart"/>
      <w:r w:rsidRPr="003774EB">
        <w:rPr>
          <w:rFonts w:ascii="Times New Roman" w:hAnsi="Times New Roman" w:cs="Times New Roman"/>
          <w:i/>
          <w:iCs/>
        </w:rPr>
        <w:t>Lp</w:t>
      </w:r>
      <w:proofErr w:type="spellEnd"/>
      <w:r w:rsidRPr="003774EB">
        <w:rPr>
          <w:rFonts w:ascii="Times New Roman" w:hAnsi="Times New Roman" w:cs="Times New Roman"/>
        </w:rPr>
        <w:t>(</w:t>
      </w:r>
      <w:r w:rsidRPr="003774EB">
        <w:rPr>
          <w:rFonts w:ascii="Times New Roman" w:hAnsi="Times New Roman" w:cs="Times New Roman"/>
          <w:i/>
          <w:iCs/>
        </w:rPr>
        <w:t>Rⁿ</w:t>
      </w:r>
      <w:r w:rsidRPr="003774EB">
        <w:rPr>
          <w:rFonts w:ascii="Times New Roman" w:hAnsi="Times New Roman" w:cs="Times New Roman"/>
        </w:rPr>
        <w:t xml:space="preserve">) при p&gt;1. Дифференцируемость интеграла от локально суммируемой функции. Точки плотности. Теорема о точках Лебега локально суммируемой функции. Регулярные семейства множеств. </w:t>
      </w:r>
      <w:r w:rsidRPr="003774EB">
        <w:rPr>
          <w:rFonts w:ascii="Times New Roman" w:hAnsi="Times New Roman" w:cs="Times New Roman"/>
          <w:b/>
          <w:bCs/>
        </w:rPr>
        <w:t xml:space="preserve"> </w:t>
      </w:r>
      <w:r w:rsidRPr="003774EB">
        <w:rPr>
          <w:rFonts w:ascii="Times New Roman" w:hAnsi="Times New Roman" w:cs="Times New Roman"/>
        </w:rPr>
        <w:t xml:space="preserve">Теорема Лебега о разложении меры. Теорема о дифференцировании регулярной меры. Производная монотонной функции. </w:t>
      </w:r>
    </w:p>
    <w:p w:rsidR="00A41E8F" w:rsidRDefault="00034120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A41E8F" w:rsidRDefault="00034120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A41E8F" w:rsidRDefault="00034120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:rsidR="00A41E8F" w:rsidRDefault="00034120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литература.</w:t>
      </w:r>
    </w:p>
    <w:p w:rsidR="00A41E8F" w:rsidRDefault="00034120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2E73F2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2E73F2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>Использование конспектов и учебников, а также электронных устрой</w:t>
      </w:r>
      <w:proofErr w:type="gramStart"/>
      <w:r w:rsidRPr="003774EB">
        <w:rPr>
          <w:rFonts w:ascii="Times New Roman" w:hAnsi="Times New Roman" w:cs="Times New Roman"/>
          <w:sz w:val="24"/>
          <w:szCs w:val="24"/>
        </w:rPr>
        <w:t>ств хр</w:t>
      </w:r>
      <w:proofErr w:type="gramEnd"/>
      <w:r w:rsidRPr="003774EB">
        <w:rPr>
          <w:rFonts w:ascii="Times New Roman" w:hAnsi="Times New Roman" w:cs="Times New Roman"/>
          <w:sz w:val="24"/>
          <w:szCs w:val="24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3774EB">
        <w:rPr>
          <w:rFonts w:ascii="Times New Roman" w:hAnsi="Times New Roman" w:cs="Times New Roman"/>
          <w:sz w:val="24"/>
          <w:szCs w:val="24"/>
        </w:rPr>
        <w:t>обучающийся</w:t>
      </w:r>
      <w:r w:rsidRPr="003774EB">
        <w:rPr>
          <w:rFonts w:ascii="Times New Roman" w:hAnsi="Times New Roman" w:cs="Times New Roman"/>
          <w:sz w:val="24"/>
          <w:szCs w:val="24"/>
        </w:rPr>
        <w:t xml:space="preserve">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2E73F2" w:rsidRPr="003774EB" w:rsidRDefault="00034120" w:rsidP="003774EB">
      <w:pPr>
        <w:pStyle w:val="1f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>Критерии выставления оценок</w:t>
      </w:r>
    </w:p>
    <w:p w:rsidR="002E73F2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2E73F2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2E73F2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74EB">
        <w:rPr>
          <w:rFonts w:ascii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:rsidR="00A41E8F" w:rsidRPr="003774EB" w:rsidRDefault="00034120" w:rsidP="003774EB">
      <w:pPr>
        <w:pStyle w:val="1f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4EB">
        <w:rPr>
          <w:rFonts w:ascii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6D7D6E" w:rsidRPr="003774EB" w:rsidRDefault="00034120" w:rsidP="003774EB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C2D93" w:rsidRPr="003774EB" w:rsidRDefault="00034120" w:rsidP="003774EB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>Примерный список вопросов к экзамену: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1. Предмера. Сужение предмеры на измеримые множества.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>2. Внешняя мера. Стандартное продолжение меры. Структура множеств, измеримых относительно стандартного продолжения меры.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>3. Теоремы о монотонном классе, единственности и минимальности стандартного продолжения меры. Метрическая внешняя мера. Свойства.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4. </w:t>
      </w:r>
      <w:proofErr w:type="spellStart"/>
      <w:r w:rsidRPr="003774EB">
        <w:rPr>
          <w:rFonts w:ascii="Times New Roman" w:hAnsi="Times New Roman" w:cs="Times New Roman"/>
        </w:rPr>
        <w:t>Борелевски</w:t>
      </w:r>
      <w:proofErr w:type="spellEnd"/>
      <w:r w:rsidRPr="003774EB">
        <w:rPr>
          <w:rFonts w:ascii="Times New Roman" w:hAnsi="Times New Roman" w:cs="Times New Roman"/>
        </w:rPr>
        <w:t xml:space="preserve"> регулярные внешние меры. Построение метрических внешних мер. Совпадение внешней меры с метрической внешней мерой. Произведение мер и мера Лебега.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5. Мера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Свойства и мера куба. Вычисление нормировочной константы меры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>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6. Размерность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Размерность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 графика функции.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7. Связь длины и одномерной меры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Формулы площади и </w:t>
      </w:r>
      <w:proofErr w:type="spellStart"/>
      <w:r w:rsidRPr="003774EB">
        <w:rPr>
          <w:rFonts w:ascii="Times New Roman" w:hAnsi="Times New Roman" w:cs="Times New Roman"/>
        </w:rPr>
        <w:t>коплощади</w:t>
      </w:r>
      <w:proofErr w:type="spellEnd"/>
      <w:r w:rsidRPr="003774EB">
        <w:rPr>
          <w:rFonts w:ascii="Times New Roman" w:hAnsi="Times New Roman" w:cs="Times New Roman"/>
        </w:rPr>
        <w:t>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8. Лемма Холла. Лемма о минимальных </w:t>
      </w:r>
      <w:proofErr w:type="gramStart"/>
      <w:r w:rsidRPr="003774EB">
        <w:rPr>
          <w:rFonts w:ascii="Times New Roman" w:hAnsi="Times New Roman" w:cs="Times New Roman"/>
        </w:rPr>
        <w:t>ε-</w:t>
      </w:r>
      <w:proofErr w:type="gramEnd"/>
      <w:r w:rsidRPr="003774EB">
        <w:rPr>
          <w:rFonts w:ascii="Times New Roman" w:hAnsi="Times New Roman" w:cs="Times New Roman"/>
        </w:rPr>
        <w:t xml:space="preserve">сетях. Произведение метрических компактов.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9. Существование меры Хаара. </w:t>
      </w:r>
      <w:proofErr w:type="spellStart"/>
      <w:r w:rsidRPr="003774EB">
        <w:rPr>
          <w:rFonts w:ascii="Times New Roman" w:hAnsi="Times New Roman" w:cs="Times New Roman"/>
        </w:rPr>
        <w:t>Метризация</w:t>
      </w:r>
      <w:proofErr w:type="spellEnd"/>
      <w:r w:rsidRPr="003774EB">
        <w:rPr>
          <w:rFonts w:ascii="Times New Roman" w:hAnsi="Times New Roman" w:cs="Times New Roman"/>
        </w:rPr>
        <w:t xml:space="preserve"> группы изометрий.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lastRenderedPageBreak/>
        <w:t xml:space="preserve">10. Единственность меры Хаара. Носитель меры Хаара.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11. Мера Хаара на </w:t>
      </w:r>
      <w:proofErr w:type="spellStart"/>
      <w:r w:rsidRPr="003774EB">
        <w:rPr>
          <w:rFonts w:ascii="Times New Roman" w:hAnsi="Times New Roman" w:cs="Times New Roman"/>
        </w:rPr>
        <w:t>Грассмановом</w:t>
      </w:r>
      <w:proofErr w:type="spellEnd"/>
      <w:r w:rsidRPr="003774EB">
        <w:rPr>
          <w:rFonts w:ascii="Times New Roman" w:hAnsi="Times New Roman" w:cs="Times New Roman"/>
        </w:rPr>
        <w:t xml:space="preserve"> многообразии. Следствие об интегрировании функций на сфере.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12. Инвариантные средние. </w:t>
      </w:r>
      <w:proofErr w:type="spellStart"/>
      <w:r w:rsidRPr="003774EB">
        <w:rPr>
          <w:rFonts w:ascii="Times New Roman" w:hAnsi="Times New Roman" w:cs="Times New Roman"/>
        </w:rPr>
        <w:t>Псевдоразрешимые</w:t>
      </w:r>
      <w:proofErr w:type="spellEnd"/>
      <w:r w:rsidRPr="003774EB">
        <w:rPr>
          <w:rFonts w:ascii="Times New Roman" w:hAnsi="Times New Roman" w:cs="Times New Roman"/>
        </w:rPr>
        <w:t xml:space="preserve"> семейства. Примеры. Теорема Маркова—Какутани. Свойства </w:t>
      </w:r>
      <w:proofErr w:type="gramStart"/>
      <w:r w:rsidRPr="003774EB">
        <w:rPr>
          <w:rFonts w:ascii="Times New Roman" w:hAnsi="Times New Roman" w:cs="Times New Roman"/>
        </w:rPr>
        <w:t>инвариантных</w:t>
      </w:r>
      <w:proofErr w:type="gramEnd"/>
      <w:r w:rsidRPr="003774EB">
        <w:rPr>
          <w:rFonts w:ascii="Times New Roman" w:hAnsi="Times New Roman" w:cs="Times New Roman"/>
        </w:rPr>
        <w:t xml:space="preserve"> средних.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>13. Аменабельные группы. Теорема фон Неймана.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14. Конечно-аддитивные функции подмножеств аменабельной группы.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15. Теоремы </w:t>
      </w:r>
      <w:proofErr w:type="spellStart"/>
      <w:r w:rsidRPr="003774EB">
        <w:rPr>
          <w:rFonts w:ascii="Times New Roman" w:hAnsi="Times New Roman" w:cs="Times New Roman"/>
        </w:rPr>
        <w:t>Банаха</w:t>
      </w:r>
      <w:proofErr w:type="spellEnd"/>
      <w:r w:rsidRPr="003774EB">
        <w:rPr>
          <w:rFonts w:ascii="Times New Roman" w:hAnsi="Times New Roman" w:cs="Times New Roman"/>
        </w:rPr>
        <w:t xml:space="preserve">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16. Теорема фон Неймана о </w:t>
      </w:r>
      <w:proofErr w:type="spellStart"/>
      <w:r w:rsidRPr="003774EB">
        <w:rPr>
          <w:rFonts w:ascii="Times New Roman" w:hAnsi="Times New Roman" w:cs="Times New Roman"/>
        </w:rPr>
        <w:t>неаменабельности</w:t>
      </w:r>
      <w:proofErr w:type="spellEnd"/>
      <w:r w:rsidRPr="003774EB">
        <w:rPr>
          <w:rFonts w:ascii="Times New Roman" w:hAnsi="Times New Roman" w:cs="Times New Roman"/>
        </w:rPr>
        <w:t xml:space="preserve"> свободной группы. Группы SO(n).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17. </w:t>
      </w:r>
      <w:proofErr w:type="spellStart"/>
      <w:r w:rsidRPr="003774EB">
        <w:rPr>
          <w:rFonts w:ascii="Times New Roman" w:hAnsi="Times New Roman" w:cs="Times New Roman"/>
        </w:rPr>
        <w:t>Аменабельность</w:t>
      </w:r>
      <w:proofErr w:type="spellEnd"/>
      <w:r w:rsidRPr="003774EB">
        <w:rPr>
          <w:rFonts w:ascii="Times New Roman" w:hAnsi="Times New Roman" w:cs="Times New Roman"/>
        </w:rPr>
        <w:t xml:space="preserve"> дискретной и топологической групп.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18. Теорема </w:t>
      </w:r>
      <w:proofErr w:type="spellStart"/>
      <w:r w:rsidRPr="003774EB">
        <w:rPr>
          <w:rFonts w:ascii="Times New Roman" w:hAnsi="Times New Roman" w:cs="Times New Roman"/>
        </w:rPr>
        <w:t>Хаусдорфа</w:t>
      </w:r>
      <w:proofErr w:type="spellEnd"/>
      <w:r w:rsidRPr="003774EB">
        <w:rPr>
          <w:rFonts w:ascii="Times New Roman" w:hAnsi="Times New Roman" w:cs="Times New Roman"/>
        </w:rPr>
        <w:t xml:space="preserve">. Инвариантные меры на компакте.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19. Теоремы Крылова—Боголюбова.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20. Теорема </w:t>
      </w:r>
      <w:proofErr w:type="spellStart"/>
      <w:r w:rsidRPr="003774EB">
        <w:rPr>
          <w:rFonts w:ascii="Times New Roman" w:hAnsi="Times New Roman" w:cs="Times New Roman"/>
        </w:rPr>
        <w:t>Безиковича</w:t>
      </w:r>
      <w:proofErr w:type="spellEnd"/>
      <w:r w:rsidRPr="003774EB">
        <w:rPr>
          <w:rFonts w:ascii="Times New Roman" w:hAnsi="Times New Roman" w:cs="Times New Roman"/>
        </w:rPr>
        <w:t xml:space="preserve"> о покрытии. Функция распределения.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21. Оценка слабого типа 1--1 для максимального оператора. Следствия. Теорема о максимальном операторе в пространстве </w:t>
      </w:r>
      <w:proofErr w:type="spellStart"/>
      <w:r w:rsidRPr="003774EB">
        <w:rPr>
          <w:rFonts w:ascii="Times New Roman" w:hAnsi="Times New Roman" w:cs="Times New Roman"/>
          <w:i/>
          <w:iCs/>
        </w:rPr>
        <w:t>Lp</w:t>
      </w:r>
      <w:proofErr w:type="spellEnd"/>
      <w:r w:rsidRPr="003774EB">
        <w:rPr>
          <w:rFonts w:ascii="Times New Roman" w:hAnsi="Times New Roman" w:cs="Times New Roman"/>
        </w:rPr>
        <w:t>(</w:t>
      </w:r>
      <w:r w:rsidRPr="003774EB">
        <w:rPr>
          <w:rFonts w:ascii="Times New Roman" w:hAnsi="Times New Roman" w:cs="Times New Roman"/>
          <w:i/>
          <w:iCs/>
        </w:rPr>
        <w:t>Rⁿ</w:t>
      </w:r>
      <w:r w:rsidRPr="003774EB">
        <w:rPr>
          <w:rFonts w:ascii="Times New Roman" w:hAnsi="Times New Roman" w:cs="Times New Roman"/>
        </w:rPr>
        <w:t>) при p&gt;1. Следствие.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22. Дифференцируемость интеграла от локально суммируемой функции. Точки плотности. </w:t>
      </w:r>
    </w:p>
    <w:p w:rsidR="002E73F2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23. Теорема о точках Лебега локально суммируемой функции. Регулярные семейства множеств. </w:t>
      </w:r>
    </w:p>
    <w:p w:rsidR="00A41E8F" w:rsidRPr="003774EB" w:rsidRDefault="00034120" w:rsidP="003774EB">
      <w:pPr>
        <w:spacing w:before="0" w:after="0"/>
        <w:ind w:firstLine="720"/>
        <w:rPr>
          <w:rFonts w:ascii="Times New Roman" w:hAnsi="Times New Roman" w:cs="Times New Roman"/>
        </w:rPr>
      </w:pPr>
      <w:r w:rsidRPr="003774EB">
        <w:rPr>
          <w:rFonts w:ascii="Times New Roman" w:hAnsi="Times New Roman" w:cs="Times New Roman"/>
        </w:rPr>
        <w:t xml:space="preserve">24.Теорема Лебега о разложении меры. Теорема о дифференцировании регулярной меры. Производная монотонной функции. </w:t>
      </w:r>
    </w:p>
    <w:p w:rsidR="00A41E8F" w:rsidRDefault="00034120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3774EB" w:rsidRDefault="003774EB" w:rsidP="003774EB">
      <w:pPr>
        <w:ind w:firstLine="720"/>
        <w:rPr>
          <w:rFonts w:ascii="Times New Roman" w:cs="Times New Roman"/>
        </w:rPr>
      </w:pPr>
      <w:r w:rsidRPr="003774EB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</w:p>
    <w:p w:rsidR="00A41E8F" w:rsidRDefault="00034120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A41E8F" w:rsidRDefault="00034120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К проведению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A41E8F" w:rsidRDefault="00034120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A41E8F" w:rsidRDefault="003774EB" w:rsidP="003774EB">
      <w:pPr>
        <w:ind w:firstLine="720"/>
      </w:pPr>
      <w:r>
        <w:rPr>
          <w:rFonts w:ascii="Times New Roman" w:hAnsi="Times New Roman" w:cs="Times New Roman"/>
        </w:rPr>
        <w:t>Н</w:t>
      </w:r>
      <w:r w:rsidR="00034120">
        <w:rPr>
          <w:rFonts w:ascii="Times New Roman" w:hAnsi="Times New Roman" w:cs="Times New Roman"/>
        </w:rPr>
        <w:t>е требуется</w:t>
      </w:r>
    </w:p>
    <w:p w:rsidR="00A41E8F" w:rsidRDefault="00034120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A41E8F" w:rsidRDefault="00034120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A41E8F" w:rsidRDefault="00034120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Доска для письма мелом или фломастером. </w:t>
      </w:r>
    </w:p>
    <w:p w:rsidR="00A41E8F" w:rsidRDefault="00034120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3774EB" w:rsidRDefault="003774EB">
      <w:pPr>
        <w:rPr>
          <w:rFonts w:ascii="Times New Roman" w:hAnsi="Times New Roman" w:cs="Times New Roman"/>
          <w:b/>
        </w:rPr>
      </w:pPr>
    </w:p>
    <w:p w:rsidR="00A41E8F" w:rsidRDefault="00034120">
      <w:r>
        <w:rPr>
          <w:rFonts w:ascii="Times New Roman" w:hAnsi="Times New Roman" w:cs="Times New Roman"/>
          <w:b/>
        </w:rPr>
        <w:lastRenderedPageBreak/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A41E8F" w:rsidRDefault="00034120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A41E8F" w:rsidRDefault="00034120" w:rsidP="003774EB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A41E8F" w:rsidRDefault="00034120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A41E8F" w:rsidRDefault="00034120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774EB" w:rsidRDefault="003774EB" w:rsidP="003774E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34120">
        <w:rPr>
          <w:rFonts w:ascii="Times New Roman" w:hAnsi="Times New Roman" w:cs="Times New Roman"/>
        </w:rPr>
        <w:t xml:space="preserve">Богачев В.И. Основы теории меры, Том 1. Регулярная и хаотическая </w:t>
      </w:r>
      <w:r>
        <w:rPr>
          <w:rFonts w:ascii="Times New Roman" w:hAnsi="Times New Roman" w:cs="Times New Roman"/>
        </w:rPr>
        <w:t xml:space="preserve">динамика, Москва–Ижевск, 2006. </w:t>
      </w:r>
    </w:p>
    <w:p w:rsidR="00A41E8F" w:rsidRDefault="003774EB" w:rsidP="003774EB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2. </w:t>
      </w:r>
      <w:r w:rsidR="00034120">
        <w:rPr>
          <w:rFonts w:ascii="Times New Roman" w:hAnsi="Times New Roman" w:cs="Times New Roman"/>
        </w:rPr>
        <w:t>Богачев В.И. Основы теории меры, Том 2. Регулярная и хаотическая</w:t>
      </w:r>
      <w:r>
        <w:rPr>
          <w:rFonts w:ascii="Times New Roman" w:hAnsi="Times New Roman" w:cs="Times New Roman"/>
        </w:rPr>
        <w:t xml:space="preserve"> динамика, Москва–Ижевск, 2006.</w:t>
      </w:r>
    </w:p>
    <w:p w:rsidR="00A41E8F" w:rsidRDefault="00034120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3774EB" w:rsidRDefault="003774EB" w:rsidP="003774E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034120">
        <w:rPr>
          <w:rFonts w:ascii="Times New Roman" w:hAnsi="Times New Roman" w:cs="Times New Roman"/>
        </w:rPr>
        <w:t>Стейн</w:t>
      </w:r>
      <w:proofErr w:type="spellEnd"/>
      <w:r w:rsidR="00034120">
        <w:rPr>
          <w:rFonts w:ascii="Times New Roman" w:hAnsi="Times New Roman" w:cs="Times New Roman"/>
        </w:rPr>
        <w:t xml:space="preserve"> И.М. Сингулярные интегралы и дифференциальные св</w:t>
      </w:r>
      <w:r>
        <w:rPr>
          <w:rFonts w:ascii="Times New Roman" w:hAnsi="Times New Roman" w:cs="Times New Roman"/>
        </w:rPr>
        <w:t xml:space="preserve">ойства функций. М., Мир, 1973. </w:t>
      </w:r>
    </w:p>
    <w:p w:rsidR="003774EB" w:rsidRDefault="003774EB" w:rsidP="003774E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034120">
        <w:rPr>
          <w:rFonts w:ascii="Times New Roman" w:hAnsi="Times New Roman" w:cs="Times New Roman"/>
        </w:rPr>
        <w:t>Гринлиф</w:t>
      </w:r>
      <w:proofErr w:type="spellEnd"/>
      <w:r w:rsidR="00034120">
        <w:rPr>
          <w:rFonts w:ascii="Times New Roman" w:hAnsi="Times New Roman" w:cs="Times New Roman"/>
        </w:rPr>
        <w:t xml:space="preserve"> Ф. </w:t>
      </w:r>
      <w:proofErr w:type="gramStart"/>
      <w:r w:rsidR="00034120">
        <w:rPr>
          <w:rFonts w:ascii="Times New Roman" w:hAnsi="Times New Roman" w:cs="Times New Roman"/>
        </w:rPr>
        <w:t>Инвариантные</w:t>
      </w:r>
      <w:proofErr w:type="gramEnd"/>
      <w:r w:rsidR="00034120">
        <w:rPr>
          <w:rFonts w:ascii="Times New Roman" w:hAnsi="Times New Roman" w:cs="Times New Roman"/>
        </w:rPr>
        <w:t xml:space="preserve"> средние на топологически</w:t>
      </w:r>
      <w:r>
        <w:rPr>
          <w:rFonts w:ascii="Times New Roman" w:hAnsi="Times New Roman" w:cs="Times New Roman"/>
        </w:rPr>
        <w:t xml:space="preserve">х группах. М., Мир, 1973. </w:t>
      </w:r>
    </w:p>
    <w:p w:rsidR="003774EB" w:rsidRPr="003774EB" w:rsidRDefault="003774EB" w:rsidP="003774EB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34120" w:rsidRPr="00B34EAB">
        <w:rPr>
          <w:rFonts w:ascii="Times New Roman" w:hAnsi="Times New Roman" w:cs="Times New Roman"/>
          <w:lang w:val="en-US"/>
        </w:rPr>
        <w:t>Chavel</w:t>
      </w:r>
      <w:proofErr w:type="spellEnd"/>
      <w:r w:rsidR="00034120" w:rsidRPr="00B34EAB">
        <w:rPr>
          <w:rFonts w:ascii="Times New Roman" w:hAnsi="Times New Roman" w:cs="Times New Roman"/>
          <w:lang w:val="en-US"/>
        </w:rPr>
        <w:t xml:space="preserve"> I. Isoperimetric Inequalities.</w:t>
      </w:r>
      <w:proofErr w:type="gramEnd"/>
      <w:r w:rsidR="00034120" w:rsidRPr="00B34E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4120" w:rsidRPr="00B34EAB">
        <w:rPr>
          <w:rFonts w:ascii="Times New Roman" w:hAnsi="Times New Roman" w:cs="Times New Roman"/>
          <w:lang w:val="en-US"/>
        </w:rPr>
        <w:t>Cam</w:t>
      </w:r>
      <w:r>
        <w:rPr>
          <w:rFonts w:ascii="Times New Roman" w:hAnsi="Times New Roman" w:cs="Times New Roman"/>
          <w:lang w:val="en-US"/>
        </w:rPr>
        <w:t>bridge University Press, 2001.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3774EB" w:rsidRPr="003774EB" w:rsidRDefault="003774EB" w:rsidP="003774EB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  <w:r w:rsidRPr="003774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4120" w:rsidRPr="00B34EAB">
        <w:rPr>
          <w:rFonts w:ascii="Times New Roman" w:hAnsi="Times New Roman" w:cs="Times New Roman"/>
          <w:lang w:val="en-US"/>
        </w:rPr>
        <w:t>Milman</w:t>
      </w:r>
      <w:proofErr w:type="spellEnd"/>
      <w:r w:rsidR="00034120" w:rsidRPr="00B34EAB">
        <w:rPr>
          <w:rFonts w:ascii="Times New Roman" w:hAnsi="Times New Roman" w:cs="Times New Roman"/>
          <w:lang w:val="en-US"/>
        </w:rPr>
        <w:t xml:space="preserve"> V., </w:t>
      </w:r>
      <w:proofErr w:type="spellStart"/>
      <w:r w:rsidR="00034120" w:rsidRPr="00B34EAB">
        <w:rPr>
          <w:rFonts w:ascii="Times New Roman" w:hAnsi="Times New Roman" w:cs="Times New Roman"/>
          <w:lang w:val="en-US"/>
        </w:rPr>
        <w:t>Schechtman</w:t>
      </w:r>
      <w:proofErr w:type="spellEnd"/>
      <w:r w:rsidR="00034120" w:rsidRPr="00B34EAB">
        <w:rPr>
          <w:rFonts w:ascii="Times New Roman" w:hAnsi="Times New Roman" w:cs="Times New Roman"/>
          <w:lang w:val="en-US"/>
        </w:rPr>
        <w:t xml:space="preserve"> G. Asymptotic Theory of Finite Dimension Normed Spaces. Lecture Notes in Mathem</w:t>
      </w:r>
      <w:r>
        <w:rPr>
          <w:rFonts w:ascii="Times New Roman" w:hAnsi="Times New Roman" w:cs="Times New Roman"/>
          <w:lang w:val="en-US"/>
        </w:rPr>
        <w:t xml:space="preserve">atics No 1200, Springer, 1986. </w:t>
      </w:r>
    </w:p>
    <w:p w:rsidR="003774EB" w:rsidRPr="003774EB" w:rsidRDefault="003774EB" w:rsidP="003774EB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 w:rsidRPr="003774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4120" w:rsidRPr="00B34EAB">
        <w:rPr>
          <w:rFonts w:ascii="Times New Roman" w:hAnsi="Times New Roman" w:cs="Times New Roman"/>
          <w:lang w:val="en-US"/>
        </w:rPr>
        <w:t>Runde</w:t>
      </w:r>
      <w:proofErr w:type="spellEnd"/>
      <w:r w:rsidR="00034120" w:rsidRPr="00B34EAB">
        <w:rPr>
          <w:rFonts w:ascii="Times New Roman" w:hAnsi="Times New Roman" w:cs="Times New Roman"/>
          <w:lang w:val="en-US"/>
        </w:rPr>
        <w:t xml:space="preserve"> V. Lectures on amenability. Lecture Notes in Mathem</w:t>
      </w:r>
      <w:r>
        <w:rPr>
          <w:rFonts w:ascii="Times New Roman" w:hAnsi="Times New Roman" w:cs="Times New Roman"/>
          <w:lang w:val="en-US"/>
        </w:rPr>
        <w:t xml:space="preserve">atics No 1774, Springer, 2002. </w:t>
      </w:r>
    </w:p>
    <w:p w:rsidR="003774EB" w:rsidRPr="003774EB" w:rsidRDefault="003774EB" w:rsidP="003774EB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</w:t>
      </w:r>
      <w:r w:rsidRPr="003774EB">
        <w:rPr>
          <w:rFonts w:ascii="Times New Roman" w:hAnsi="Times New Roman" w:cs="Times New Roman"/>
          <w:lang w:val="en-US"/>
        </w:rPr>
        <w:t xml:space="preserve"> </w:t>
      </w:r>
      <w:r w:rsidR="00034120" w:rsidRPr="00B34EAB">
        <w:rPr>
          <w:rFonts w:ascii="Times New Roman" w:hAnsi="Times New Roman" w:cs="Times New Roman"/>
          <w:lang w:val="en-US"/>
        </w:rPr>
        <w:t xml:space="preserve">Wagon S. </w:t>
      </w:r>
      <w:proofErr w:type="gramStart"/>
      <w:r w:rsidR="00034120" w:rsidRPr="00B34EAB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034120" w:rsidRPr="00B34EAB">
        <w:rPr>
          <w:rFonts w:ascii="Times New Roman" w:hAnsi="Times New Roman" w:cs="Times New Roman"/>
          <w:lang w:val="en-US"/>
        </w:rPr>
        <w:t>Banach</w:t>
      </w:r>
      <w:proofErr w:type="spellEnd"/>
      <w:r w:rsidR="00034120" w:rsidRPr="00B34EAB">
        <w:rPr>
          <w:rFonts w:ascii="Times New Roman" w:hAnsi="Times New Roman" w:cs="Times New Roman"/>
          <w:lang w:val="en-US"/>
        </w:rPr>
        <w:t>–Tarski paradox.</w:t>
      </w:r>
      <w:proofErr w:type="gramEnd"/>
      <w:r w:rsidR="00034120" w:rsidRPr="00B34E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4120" w:rsidRPr="00B34EAB">
        <w:rPr>
          <w:rFonts w:ascii="Times New Roman" w:hAnsi="Times New Roman" w:cs="Times New Roman"/>
          <w:lang w:val="en-US"/>
        </w:rPr>
        <w:t>Cam</w:t>
      </w:r>
      <w:r>
        <w:rPr>
          <w:rFonts w:ascii="Times New Roman" w:hAnsi="Times New Roman" w:cs="Times New Roman"/>
          <w:lang w:val="en-US"/>
        </w:rPr>
        <w:t>bridge University Press, 1993.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A41E8F" w:rsidRPr="003774EB" w:rsidRDefault="003774EB" w:rsidP="003774EB">
      <w:pPr>
        <w:spacing w:before="0" w:after="0"/>
        <w:ind w:firstLine="720"/>
      </w:pPr>
      <w:r>
        <w:rPr>
          <w:rFonts w:ascii="Times New Roman" w:hAnsi="Times New Roman" w:cs="Times New Roman"/>
          <w:lang w:val="en-US"/>
        </w:rPr>
        <w:t>7.</w:t>
      </w:r>
      <w:r w:rsidRPr="003774EB">
        <w:rPr>
          <w:rFonts w:ascii="Times New Roman" w:hAnsi="Times New Roman" w:cs="Times New Roman"/>
          <w:lang w:val="en-US"/>
        </w:rPr>
        <w:t xml:space="preserve"> </w:t>
      </w:r>
      <w:r w:rsidR="00034120" w:rsidRPr="00B34EAB">
        <w:rPr>
          <w:rFonts w:ascii="Times New Roman" w:hAnsi="Times New Roman" w:cs="Times New Roman"/>
          <w:lang w:val="en-US"/>
        </w:rPr>
        <w:t>Friedman A. Foundations of modern an</w:t>
      </w:r>
      <w:r>
        <w:rPr>
          <w:rFonts w:ascii="Times New Roman" w:hAnsi="Times New Roman" w:cs="Times New Roman"/>
          <w:lang w:val="en-US"/>
        </w:rPr>
        <w:t xml:space="preserve">alysis. Dover, New York, 1970. </w:t>
      </w:r>
    </w:p>
    <w:p w:rsidR="00A41E8F" w:rsidRDefault="00034120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A41E8F" w:rsidRDefault="003774EB" w:rsidP="003774EB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A41E8F" w:rsidRDefault="00034120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A41E8F" w:rsidRDefault="00034120" w:rsidP="003774EB">
      <w:pPr>
        <w:ind w:firstLine="720"/>
      </w:pPr>
      <w:bookmarkStart w:id="0" w:name="_GoBack"/>
      <w:bookmarkEnd w:id="0"/>
      <w:r>
        <w:rPr>
          <w:rFonts w:ascii="Times New Roman" w:hAnsi="Times New Roman" w:cs="Times New Roman"/>
        </w:rPr>
        <w:t>Баранов Антон Дмитриевич, доктор физ.-мат. наук, профессор кафедры математического анализа, a.d.baranov@spbu.ru</w:t>
      </w:r>
    </w:p>
    <w:sectPr w:rsidR="00A41E8F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909" w:rsidRDefault="002C4909">
      <w:pPr>
        <w:spacing w:before="0" w:after="0"/>
      </w:pPr>
      <w:r>
        <w:separator/>
      </w:r>
    </w:p>
  </w:endnote>
  <w:endnote w:type="continuationSeparator" w:id="0">
    <w:p w:rsidR="002C4909" w:rsidRDefault="002C49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909" w:rsidRDefault="002C4909">
      <w:pPr>
        <w:spacing w:before="0" w:after="0"/>
      </w:pPr>
      <w:r>
        <w:separator/>
      </w:r>
    </w:p>
  </w:footnote>
  <w:footnote w:type="continuationSeparator" w:id="0">
    <w:p w:rsidR="002C4909" w:rsidRDefault="002C49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490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490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03412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C49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0AC"/>
    <w:multiLevelType w:val="multilevel"/>
    <w:tmpl w:val="4CB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34120"/>
    <w:rsid w:val="001915A3"/>
    <w:rsid w:val="00217F62"/>
    <w:rsid w:val="002C4909"/>
    <w:rsid w:val="003774EB"/>
    <w:rsid w:val="007051C8"/>
    <w:rsid w:val="00A41E8F"/>
    <w:rsid w:val="00A906D8"/>
    <w:rsid w:val="00AB5A74"/>
    <w:rsid w:val="00B34EA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Обычный1"/>
    <w:rsid w:val="002E73F2"/>
    <w:rPr>
      <w:color w:val="000000"/>
    </w:rPr>
  </w:style>
  <w:style w:type="character" w:styleId="af4">
    <w:name w:val="Hyperlink"/>
    <w:link w:val="af3"/>
    <w:rsid w:val="0044099E"/>
    <w:rPr>
      <w:u w:val="single"/>
    </w:rPr>
  </w:style>
  <w:style w:type="paragraph" w:customStyle="1" w:styleId="1f1">
    <w:name w:val="Обычный1"/>
    <w:rsid w:val="002E73F2"/>
    <w:rPr>
      <w:color w:val="000000"/>
    </w:rPr>
  </w:style>
  <w:style w:type="paragraph" w:customStyle="1" w:styleId="1f2">
    <w:name w:val="Обычный1"/>
    <w:rsid w:val="002E73F2"/>
    <w:rPr>
      <w:color w:val="000000"/>
    </w:rPr>
  </w:style>
  <w:style w:type="paragraph" w:customStyle="1" w:styleId="1f3">
    <w:name w:val="Обычный1"/>
    <w:rsid w:val="002E73F2"/>
    <w:rPr>
      <w:color w:val="000000"/>
    </w:rPr>
  </w:style>
  <w:style w:type="paragraph" w:customStyle="1" w:styleId="12">
    <w:name w:val="Обычный1"/>
    <w:link w:val="10"/>
    <w:rsid w:val="002E73F2"/>
    <w:rPr>
      <w:color w:val="000000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Обычный1"/>
    <w:rsid w:val="002E73F2"/>
    <w:rPr>
      <w:color w:val="000000"/>
    </w:rPr>
  </w:style>
  <w:style w:type="character" w:styleId="af4">
    <w:name w:val="Hyperlink"/>
    <w:link w:val="af3"/>
    <w:rsid w:val="0044099E"/>
    <w:rPr>
      <w:u w:val="single"/>
    </w:rPr>
  </w:style>
  <w:style w:type="paragraph" w:customStyle="1" w:styleId="1f1">
    <w:name w:val="Обычный1"/>
    <w:rsid w:val="002E73F2"/>
    <w:rPr>
      <w:color w:val="000000"/>
    </w:rPr>
  </w:style>
  <w:style w:type="paragraph" w:customStyle="1" w:styleId="1f2">
    <w:name w:val="Обычный1"/>
    <w:rsid w:val="002E73F2"/>
    <w:rPr>
      <w:color w:val="000000"/>
    </w:rPr>
  </w:style>
  <w:style w:type="paragraph" w:customStyle="1" w:styleId="1f3">
    <w:name w:val="Обычный1"/>
    <w:rsid w:val="002E73F2"/>
    <w:rPr>
      <w:color w:val="000000"/>
    </w:rPr>
  </w:style>
  <w:style w:type="paragraph" w:customStyle="1" w:styleId="12">
    <w:name w:val="Обычный1"/>
    <w:link w:val="10"/>
    <w:rsid w:val="002E73F2"/>
    <w:rPr>
      <w:color w:val="000000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3</cp:revision>
  <dcterms:created xsi:type="dcterms:W3CDTF">2019-12-11T10:07:00Z</dcterms:created>
  <dcterms:modified xsi:type="dcterms:W3CDTF">2019-12-11T10:25:00Z</dcterms:modified>
</cp:coreProperties>
</file>