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Employee Onboarding Guide</w:t>
      </w:r>
    </w:p>
    <w:p>
      <w:pPr>
        <w:pStyle w:val="Heading1"/>
      </w:pPr>
      <w:r>
        <w:t>First day</w:t>
      </w:r>
    </w:p>
    <w:p>
      <w:r>
        <w:t>New team members receive a laptop and a badge from the operations desk on their first morning.</w:t>
      </w:r>
    </w:p>
    <w:p>
      <w:r>
        <w:t>Your onboarding buddy will walk you through the warehouse safety tour before lunch.</w:t>
      </w:r>
    </w:p>
    <w:p>
      <w:pPr>
        <w:pStyle w:val="Heading1"/>
      </w:pPr>
      <w:r>
        <w:t>Expenses</w:t>
      </w:r>
    </w:p>
    <w:p>
      <w:r>
        <w:t>Submit expense claims in the finance portal within 30 days of the purchase. Meals during business travel are reimbursed up to 40 USD per day.</w:t>
      </w:r>
    </w:p>
    <w:p>
      <w:pPr>
        <w:pStyle w:val="Heading1"/>
      </w:pPr>
      <w:r>
        <w:t>Remote work</w:t>
      </w:r>
    </w:p>
    <w:p>
      <w:r>
        <w:t>Office staff may work remotely up to 2 days per week after their probation period of 3 months.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Leave type</w:t>
            </w:r>
          </w:p>
        </w:tc>
        <w:tc>
          <w:tcPr>
            <w:tcW w:type="dxa" w:w="4320"/>
          </w:tcPr>
          <w:p>
            <w:r>
              <w:t>Days per year</w:t>
            </w:r>
          </w:p>
        </w:tc>
      </w:tr>
      <w:tr>
        <w:tc>
          <w:tcPr>
            <w:tcW w:type="dxa" w:w="4320"/>
          </w:tcPr>
          <w:p>
            <w:r>
              <w:t>Paid vacation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Sick leave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