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A7EAC">
      <w:pPr>
        <w:pStyle w:val="3"/>
        <w:bidi w:val="0"/>
        <w:jc w:val="center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差旅报销单概要设计</w:t>
      </w:r>
    </w:p>
    <w:p w14:paraId="2FA5900C">
      <w:pPr>
        <w:rPr>
          <w:rFonts w:hint="eastAsia" w:ascii="FangSong" w:hAnsi="FangSong" w:eastAsia="FangSong" w:cs="FangSong"/>
          <w:lang w:val="en-US" w:eastAsia="zh-CN"/>
        </w:rPr>
      </w:pPr>
    </w:p>
    <w:p w14:paraId="6D8CBEF8">
      <w:pPr>
        <w:pStyle w:val="17"/>
        <w:ind w:left="6" w:leftChars="3"/>
        <w:outlineLvl w:val="1"/>
        <w:rPr>
          <w:rFonts w:hint="eastAsia" w:ascii="FangSong" w:hAnsi="FangSong" w:eastAsia="FangSong" w:cs="FangSong"/>
          <w:sz w:val="28"/>
          <w:szCs w:val="28"/>
        </w:rPr>
      </w:pPr>
      <w:bookmarkStart w:id="0" w:name="_Toc353438250"/>
      <w:r>
        <w:rPr>
          <w:rFonts w:hint="eastAsia" w:ascii="FangSong" w:hAnsi="FangSong" w:eastAsia="FangSong" w:cs="FangSong"/>
          <w:sz w:val="28"/>
          <w:szCs w:val="28"/>
        </w:rPr>
        <w:t>修订记录</w:t>
      </w:r>
      <w:bookmarkEnd w:id="0"/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089"/>
        <w:gridCol w:w="1019"/>
        <w:gridCol w:w="3419"/>
        <w:gridCol w:w="1276"/>
      </w:tblGrid>
      <w:tr w14:paraId="38D95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0FE581">
            <w:pPr>
              <w:pStyle w:val="18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日期</w:t>
            </w: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4DD031">
            <w:pPr>
              <w:pStyle w:val="18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修订</w:t>
            </w:r>
            <w:r>
              <w:rPr>
                <w:rFonts w:hint="eastAsia" w:ascii="FangSong" w:hAnsi="FangSong" w:eastAsia="FangSong" w:cs="FangSong"/>
              </w:rPr>
              <w:br w:type="textWrapping"/>
            </w:r>
            <w:r>
              <w:rPr>
                <w:rFonts w:hint="eastAsia" w:ascii="FangSong" w:hAnsi="FangSong" w:eastAsia="FangSong" w:cs="FangSong"/>
              </w:rPr>
              <w:t>版本</w:t>
            </w: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46A60A">
            <w:pPr>
              <w:pStyle w:val="18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修改</w:t>
            </w:r>
            <w:r>
              <w:rPr>
                <w:rFonts w:hint="eastAsia" w:ascii="FangSong" w:hAnsi="FangSong" w:eastAsia="FangSong" w:cs="FangSong"/>
              </w:rPr>
              <w:br w:type="textWrapping"/>
            </w:r>
            <w:r>
              <w:rPr>
                <w:rFonts w:hint="eastAsia" w:ascii="FangSong" w:hAnsi="FangSong" w:eastAsia="FangSong" w:cs="FangSong"/>
              </w:rPr>
              <w:t>章节</w:t>
            </w: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DF9AFA">
            <w:pPr>
              <w:pStyle w:val="18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修改描述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DC738EE">
            <w:pPr>
              <w:pStyle w:val="18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作者</w:t>
            </w:r>
          </w:p>
        </w:tc>
      </w:tr>
      <w:tr w14:paraId="3DB2B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F7D347D">
            <w:pPr>
              <w:pStyle w:val="19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2025-05-26</w:t>
            </w: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03655B">
            <w:pPr>
              <w:pStyle w:val="19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V1.0</w:t>
            </w: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A57A300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D483C7">
            <w:pPr>
              <w:pStyle w:val="19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新增报销单相关功能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81D14">
            <w:pPr>
              <w:pStyle w:val="19"/>
              <w:rPr>
                <w:rFonts w:hint="default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张程</w:t>
            </w:r>
          </w:p>
        </w:tc>
      </w:tr>
      <w:tr w14:paraId="435B5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0497B7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A439D6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FB5958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4C34B0">
            <w:pPr>
              <w:pStyle w:val="19"/>
              <w:numPr>
                <w:ilvl w:val="0"/>
                <w:numId w:val="0"/>
              </w:numPr>
              <w:ind w:leftChars="0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C4BA1B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</w:tr>
      <w:tr w14:paraId="4A6A1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FFB0A0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0FE8DC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059202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7F753F">
            <w:pPr>
              <w:pStyle w:val="19"/>
              <w:numPr>
                <w:ilvl w:val="0"/>
                <w:numId w:val="0"/>
              </w:numPr>
              <w:ind w:leftChars="0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75A17">
            <w:pPr>
              <w:pStyle w:val="19"/>
              <w:rPr>
                <w:rFonts w:hint="eastAsia" w:ascii="FangSong" w:hAnsi="FangSong" w:eastAsia="FangSong" w:cs="FangSong"/>
              </w:rPr>
            </w:pPr>
          </w:p>
        </w:tc>
      </w:tr>
    </w:tbl>
    <w:p w14:paraId="36A1F99D">
      <w:pPr>
        <w:rPr>
          <w:rFonts w:hint="eastAsia" w:ascii="FangSong" w:hAnsi="FangSong" w:eastAsia="FangSong" w:cs="FangSong"/>
          <w:lang w:val="en-US" w:eastAsia="zh-CN"/>
        </w:rPr>
      </w:pPr>
    </w:p>
    <w:p w14:paraId="427BC32A">
      <w:pPr>
        <w:pStyle w:val="4"/>
        <w:numPr>
          <w:ilvl w:val="0"/>
          <w:numId w:val="1"/>
        </w:numPr>
        <w:bidi w:val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业务背景</w:t>
      </w:r>
    </w:p>
    <w:p w14:paraId="4461430F">
      <w:pPr>
        <w:spacing w:line="360" w:lineRule="auto"/>
        <w:ind w:firstLine="480" w:firstLineChars="200"/>
        <w:jc w:val="left"/>
        <w:rPr>
          <w:rFonts w:hint="eastAsia" w:ascii="FangSong" w:hAnsi="FangSong" w:eastAsia="FangSong" w:cs="FangSong"/>
          <w:sz w:val="24"/>
          <w:szCs w:val="24"/>
        </w:rPr>
      </w:pPr>
      <w:r>
        <w:rPr>
          <w:rFonts w:hint="eastAsia" w:ascii="FangSong" w:hAnsi="FangSong" w:eastAsia="FangSong" w:cs="FangSong"/>
          <w:sz w:val="24"/>
          <w:szCs w:val="24"/>
        </w:rPr>
        <w:t>员工因公出差，或为企业办理业务，自己先垫钱消费，业务结算后，与企业进行报账结算的一个过程；</w:t>
      </w:r>
    </w:p>
    <w:p w14:paraId="5299B56A">
      <w:pPr>
        <w:spacing w:line="360" w:lineRule="auto"/>
        <w:ind w:firstLine="480" w:firstLineChars="200"/>
        <w:jc w:val="left"/>
        <w:rPr>
          <w:rFonts w:hint="eastAsia" w:ascii="FangSong" w:hAnsi="FangSong" w:eastAsia="FangSong" w:cs="FangSong"/>
          <w:sz w:val="24"/>
          <w:szCs w:val="24"/>
        </w:rPr>
      </w:pPr>
      <w:r>
        <w:rPr>
          <w:rFonts w:hint="eastAsia" w:ascii="FangSong" w:hAnsi="FangSong" w:eastAsia="FangSong" w:cs="FangSong"/>
          <w:sz w:val="24"/>
          <w:szCs w:val="24"/>
        </w:rPr>
        <w:t xml:space="preserve"> 其中也有可能是员工提前向公司借款，再去办理业务，办理完成后，回来与公司结算，进行多退多少补的一个过程；</w:t>
      </w:r>
    </w:p>
    <w:p w14:paraId="6AF2C53D">
      <w:pPr>
        <w:spacing w:line="360" w:lineRule="auto"/>
        <w:ind w:firstLine="480" w:firstLineChars="200"/>
        <w:jc w:val="left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sz w:val="24"/>
          <w:szCs w:val="24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</w:rPr>
        <w:t>如果员工出差全部走的线上预订，由公司或服务商或供应商垫付的资金，员工出差回来后，要拿相关的票据进行报账，此时报销金额为0，企业财务对服务商或供应商进行对账结算的过程。</w:t>
      </w:r>
    </w:p>
    <w:p w14:paraId="6415BF79">
      <w:pPr>
        <w:spacing w:line="360" w:lineRule="auto"/>
        <w:ind w:firstLine="480" w:firstLineChars="20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</w:rPr>
        <w:t>财务的审核工作虽然操作难度小，但是规范性强、重复度高、工作量大，而且靠人力审核难免会造成疏漏。领导在审批时，要关注大量信息，经常会因为工作繁忙而忽视某些东西，容易</w:t>
      </w:r>
      <w:r>
        <w:rPr>
          <w:rFonts w:hint="eastAsia" w:ascii="FangSong" w:hAnsi="FangSong" w:eastAsia="FangSong" w:cs="FangSong"/>
          <w:sz w:val="24"/>
          <w:szCs w:val="24"/>
          <w:lang w:eastAsia="zh-CN"/>
        </w:rPr>
        <w:t>造成错误，</w:t>
      </w:r>
      <w:r>
        <w:rPr>
          <w:rFonts w:hint="eastAsia" w:ascii="FangSong" w:hAnsi="FangSong" w:eastAsia="FangSong" w:cs="FangSong"/>
          <w:sz w:val="24"/>
          <w:szCs w:val="24"/>
        </w:rPr>
        <w:t>报销流程</w:t>
      </w:r>
      <w:r>
        <w:rPr>
          <w:rFonts w:hint="eastAsia" w:ascii="FangSong" w:hAnsi="FangSong" w:eastAsia="FangSong" w:cs="FangSong"/>
          <w:sz w:val="24"/>
          <w:szCs w:val="24"/>
          <w:lang w:eastAsia="zh-CN"/>
        </w:rPr>
        <w:t>慢。</w:t>
      </w:r>
    </w:p>
    <w:p w14:paraId="2D64C437">
      <w:pPr>
        <w:pStyle w:val="2"/>
        <w:rPr>
          <w:rFonts w:hint="eastAsia" w:ascii="FangSong" w:hAnsi="FangSong" w:eastAsia="FangSong" w:cs="FangSong"/>
          <w:sz w:val="24"/>
          <w:szCs w:val="24"/>
          <w:lang w:eastAsia="zh-CN"/>
        </w:rPr>
      </w:pPr>
    </w:p>
    <w:p w14:paraId="1938E94A">
      <w:pPr>
        <w:pStyle w:val="2"/>
        <w:numPr>
          <w:ilvl w:val="0"/>
          <w:numId w:val="0"/>
        </w:numPr>
        <w:ind w:leftChars="0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b/>
          <w:bCs/>
          <w:sz w:val="24"/>
          <w:szCs w:val="24"/>
          <w:lang w:eastAsia="zh-CN"/>
        </w:rPr>
        <w:t>需要解决的财务痛点：</w:t>
      </w:r>
    </w:p>
    <w:p w14:paraId="42F77E7C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审批耗时，耗力：</w:t>
      </w:r>
    </w:p>
    <w:p w14:paraId="0E55656D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  <w:lang w:eastAsia="zh-CN"/>
        </w:rPr>
        <w:t>报销时，</w:t>
      </w:r>
      <w:r>
        <w:rPr>
          <w:rFonts w:hint="eastAsia" w:ascii="FangSong" w:hAnsi="FangSong" w:eastAsia="FangSong" w:cs="FangSong"/>
          <w:sz w:val="24"/>
          <w:szCs w:val="24"/>
        </w:rPr>
        <w:t>当员工拿着一堆贴好的发票和报销单去找业务部门的领导审批时，领导主要会关注费用发生的真实性，对发票上的时间、金额、地区进行审核</w:t>
      </w:r>
      <w:r>
        <w:rPr>
          <w:rFonts w:hint="eastAsia" w:ascii="FangSong" w:hAnsi="FangSong" w:eastAsia="FangSong" w:cs="FangSong"/>
          <w:sz w:val="24"/>
          <w:szCs w:val="24"/>
          <w:lang w:eastAsia="zh-CN"/>
        </w:rPr>
        <w:t>，这个审批可能稍快一点。但是 发票到了财务这里审核时，要考虑到更多的因素，审批需要大量的人力，和时间，导致审批时间长 </w:t>
      </w:r>
    </w:p>
    <w:p w14:paraId="15B53CFB">
      <w:pPr>
        <w:pStyle w:val="2"/>
        <w:rPr>
          <w:rFonts w:hint="eastAsia" w:ascii="FangSong" w:hAnsi="FangSong" w:eastAsia="FangSong" w:cs="FangSong"/>
          <w:lang w:eastAsia="zh-CN"/>
        </w:rPr>
      </w:pPr>
    </w:p>
    <w:p w14:paraId="1042814F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业务真实性</w:t>
      </w:r>
    </w:p>
    <w:p w14:paraId="34587054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  <w:lang w:eastAsia="zh-CN"/>
        </w:rPr>
        <w:t>财务人员要审批大量的报销单和票据，对每个单据都要审批以下几个因素的真实性：</w:t>
      </w:r>
    </w:p>
    <w:p w14:paraId="7D64BED3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消费时间真实性：核行程时间是否重复，是否与发票时间吻合；</w:t>
      </w:r>
    </w:p>
    <w:p w14:paraId="3F016D34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消费金额真实性：消费金额是否与发票金额一致；</w:t>
      </w:r>
    </w:p>
    <w:p w14:paraId="7DECF41E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费用真实性：是否提供了与行程无关的发票</w:t>
      </w:r>
    </w:p>
    <w:p w14:paraId="070A815E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  <w:lang w:eastAsia="zh-CN"/>
        </w:rPr>
        <w:t>如果通过财务人工去审批这些项目，难免保证真实性。</w:t>
      </w:r>
    </w:p>
    <w:p w14:paraId="3C379F59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票据合规性</w:t>
      </w:r>
    </w:p>
    <w:p w14:paraId="517A61FC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  <w:lang w:eastAsia="zh-CN"/>
        </w:rPr>
        <w:t>财务审批发票时，靠人工难以审核票据的合规性，比如：</w:t>
      </w:r>
    </w:p>
    <w:p w14:paraId="49D291AA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查真查重；</w:t>
      </w:r>
    </w:p>
    <w:p w14:paraId="24A2445B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开具的发票抬头与税号是否一致；</w:t>
      </w:r>
    </w:p>
    <w:p w14:paraId="0ABEB4A5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连号检测</w:t>
      </w:r>
    </w:p>
    <w:p w14:paraId="1F77DD81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FangSong" w:hAnsi="FangSong" w:eastAsia="FangSong" w:cs="FangSong"/>
          <w:sz w:val="24"/>
          <w:szCs w:val="24"/>
          <w:lang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发票有效期检查</w:t>
      </w:r>
    </w:p>
    <w:p w14:paraId="4EE50F14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财务与员工的矛盾</w:t>
      </w:r>
    </w:p>
    <w:p w14:paraId="761B3ED3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由于人工审批时时间慢，票据问题多，导致财务打回重提的单据比较多。员工的体验比较差，票据签收后，没有签收状态，导致员工与财务扯不清是否提供了发票，种种原因导致与财务的矛盾会比较多。</w:t>
      </w:r>
    </w:p>
    <w:p w14:paraId="37233427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0E22DF28">
      <w:pPr>
        <w:pStyle w:val="4"/>
        <w:numPr>
          <w:ilvl w:val="0"/>
          <w:numId w:val="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业务流程</w:t>
      </w:r>
    </w:p>
    <w:p w14:paraId="18AC0BBF">
      <w:p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drawing>
          <wp:inline distT="0" distB="0" distL="114300" distR="114300">
            <wp:extent cx="6163310" cy="2928620"/>
            <wp:effectExtent l="0" t="0" r="8890" b="5080"/>
            <wp:docPr id="10" name="图片 6" descr="报销蓝图_许长春_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报销蓝图_许长春_0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413A">
      <w:pPr>
        <w:pStyle w:val="2"/>
        <w:rPr>
          <w:rFonts w:hint="eastAsia" w:ascii="FangSong" w:hAnsi="FangSong" w:eastAsia="FangSong" w:cs="FangSong"/>
          <w:lang w:eastAsia="zh-CN"/>
        </w:rPr>
      </w:pPr>
      <w:r>
        <w:drawing>
          <wp:inline distT="0" distB="0" distL="114300" distR="114300">
            <wp:extent cx="6161405" cy="31235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8B84">
      <w:pPr>
        <w:pStyle w:val="2"/>
        <w:rPr>
          <w:rFonts w:hint="eastAsia" w:ascii="FangSong" w:hAnsi="FangSong" w:eastAsia="FangSong" w:cs="FangSong"/>
          <w:lang w:eastAsia="zh-CN"/>
        </w:rPr>
      </w:pPr>
    </w:p>
    <w:p w14:paraId="1BEBC50C">
      <w:pPr>
        <w:pStyle w:val="2"/>
        <w:rPr>
          <w:rFonts w:hint="eastAsia" w:ascii="FangSong" w:hAnsi="FangSong" w:eastAsia="FangSong" w:cs="FangSong"/>
          <w:lang w:eastAsia="zh-CN"/>
        </w:rPr>
      </w:pPr>
    </w:p>
    <w:p w14:paraId="3512D370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7DF0D7E9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5FE7AF48">
      <w:pPr>
        <w:pStyle w:val="2"/>
        <w:rPr>
          <w:rFonts w:hint="eastAsia" w:ascii="FangSong" w:hAnsi="FangSong" w:eastAsia="FangSong" w:cs="FangSong"/>
          <w:lang w:val="en-US" w:eastAsia="zh-CN"/>
        </w:rPr>
      </w:pPr>
      <w:bookmarkStart w:id="1" w:name="_GoBack"/>
      <w:bookmarkEnd w:id="1"/>
    </w:p>
    <w:p w14:paraId="3DA005CA">
      <w:pPr>
        <w:pStyle w:val="4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三、单据状态表</w:t>
      </w:r>
    </w:p>
    <w:p w14:paraId="7AE22C4E">
      <w:pPr>
        <w:pStyle w:val="1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jc w:val="both"/>
        <w:textAlignment w:val="auto"/>
        <w:rPr>
          <w:rFonts w:hint="eastAsia" w:ascii="FangSong" w:hAnsi="FangSong" w:eastAsia="FangSong" w:cs="FangSong"/>
          <w:kern w:val="2"/>
          <w:sz w:val="21"/>
          <w:szCs w:val="24"/>
          <w:lang w:val="en-US" w:eastAsia="zh-CN" w:bidi="ar-SA"/>
        </w:rPr>
      </w:pPr>
      <w:r>
        <w:rPr>
          <w:rFonts w:hint="eastAsia" w:ascii="FangSong" w:hAnsi="FangSong" w:eastAsia="FangSong" w:cs="FangSong"/>
          <w:b w:val="0"/>
          <w:i/>
          <w:iCs/>
          <w:caps w:val="0"/>
          <w:color w:val="151515"/>
          <w:spacing w:val="0"/>
          <w:sz w:val="21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kern w:val="2"/>
          <w:sz w:val="21"/>
          <w:szCs w:val="24"/>
          <w:lang w:val="en-US" w:eastAsia="zh-CN" w:bidi="ar-SA"/>
        </w:rPr>
        <w:t xml:space="preserve"> </w:t>
      </w:r>
    </w:p>
    <w:tbl>
      <w:tblPr>
        <w:tblStyle w:val="14"/>
        <w:tblW w:w="10099" w:type="dxa"/>
        <w:tblInd w:w="-5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7281"/>
        <w:gridCol w:w="23"/>
      </w:tblGrid>
      <w:tr w14:paraId="13E1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795" w:type="dxa"/>
            <w:shd w:val="clear" w:color="auto" w:fill="auto"/>
            <w:noWrap w:val="0"/>
            <w:vAlign w:val="center"/>
          </w:tcPr>
          <w:p w14:paraId="5DC8DB7A">
            <w:pPr>
              <w:bidi w:val="0"/>
              <w:jc w:val="center"/>
              <w:rPr>
                <w:rFonts w:hint="eastAsia" w:ascii="FangSong" w:hAnsi="FangSong" w:eastAsia="FangSong" w:cs="FangSong"/>
                <w:b/>
                <w:bCs/>
                <w:sz w:val="22"/>
                <w:szCs w:val="28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2"/>
                <w:szCs w:val="28"/>
              </w:rPr>
              <w:t>操作</w:t>
            </w:r>
          </w:p>
        </w:tc>
        <w:tc>
          <w:tcPr>
            <w:tcW w:w="7304" w:type="dxa"/>
            <w:gridSpan w:val="2"/>
            <w:shd w:val="clear" w:color="auto" w:fill="auto"/>
            <w:noWrap w:val="0"/>
            <w:vAlign w:val="center"/>
          </w:tcPr>
          <w:p w14:paraId="6DAB5407">
            <w:pPr>
              <w:bidi w:val="0"/>
              <w:jc w:val="center"/>
              <w:rPr>
                <w:rFonts w:hint="eastAsia" w:ascii="FangSong" w:hAnsi="FangSong" w:eastAsia="FangSong" w:cs="FangSong"/>
                <w:b/>
                <w:bCs/>
                <w:sz w:val="22"/>
                <w:szCs w:val="28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2"/>
                <w:szCs w:val="28"/>
              </w:rPr>
              <w:t>单据状态</w:t>
            </w:r>
          </w:p>
        </w:tc>
      </w:tr>
      <w:tr w14:paraId="3814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493" w:hRule="atLeast"/>
        </w:trPr>
        <w:tc>
          <w:tcPr>
            <w:tcW w:w="2795" w:type="dxa"/>
            <w:noWrap w:val="0"/>
            <w:vAlign w:val="center"/>
          </w:tcPr>
          <w:p w14:paraId="3695FBF4">
            <w:pPr>
              <w:bidi w:val="0"/>
              <w:jc w:val="center"/>
              <w:rPr>
                <w:rFonts w:hint="eastAsia" w:ascii="FangSong" w:hAnsi="FangSong" w:eastAsia="FangSong" w:cs="FangSong"/>
                <w:lang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新增</w:t>
            </w:r>
          </w:p>
        </w:tc>
        <w:tc>
          <w:tcPr>
            <w:tcW w:w="7281" w:type="dxa"/>
            <w:noWrap w:val="0"/>
            <w:vAlign w:val="center"/>
          </w:tcPr>
          <w:p w14:paraId="057ACA5E">
            <w:pPr>
              <w:bidi w:val="0"/>
              <w:jc w:val="center"/>
              <w:rPr>
                <w:rFonts w:hint="default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草稿(code:0)（</w:t>
            </w:r>
            <w:r>
              <w:rPr>
                <w:rFonts w:hint="eastAsia" w:ascii="FangSong" w:hAnsi="FangSong" w:eastAsia="FangSong" w:cs="FangSong"/>
                <w:color w:val="FF0000"/>
                <w:lang w:val="en-US" w:eastAsia="zh-CN"/>
              </w:rPr>
              <w:t>表单数据没有填完的时候，为草稿状态</w:t>
            </w:r>
            <w:r>
              <w:rPr>
                <w:rFonts w:hint="eastAsia" w:ascii="FangSong" w:hAnsi="FangSong" w:eastAsia="FangSong" w:cs="FangSong"/>
                <w:lang w:val="en-US" w:eastAsia="zh-CN"/>
              </w:rPr>
              <w:t>）</w:t>
            </w:r>
          </w:p>
        </w:tc>
      </w:tr>
      <w:tr w14:paraId="45F0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513" w:hRule="atLeast"/>
        </w:trPr>
        <w:tc>
          <w:tcPr>
            <w:tcW w:w="2795" w:type="dxa"/>
            <w:noWrap w:val="0"/>
            <w:vAlign w:val="center"/>
          </w:tcPr>
          <w:p w14:paraId="4989F0D1">
            <w:pPr>
              <w:bidi w:val="0"/>
              <w:jc w:val="center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提交</w:t>
            </w:r>
          </w:p>
        </w:tc>
        <w:tc>
          <w:tcPr>
            <w:tcW w:w="7281" w:type="dxa"/>
            <w:noWrap w:val="0"/>
            <w:vAlign w:val="center"/>
          </w:tcPr>
          <w:p w14:paraId="022DFA16">
            <w:pPr>
              <w:bidi w:val="0"/>
              <w:jc w:val="center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已完成</w:t>
            </w:r>
            <w:r>
              <w:rPr>
                <w:rFonts w:hint="eastAsia" w:ascii="FangSong" w:hAnsi="FangSong" w:eastAsia="FangSong" w:cs="FangSong"/>
                <w:lang w:val="en-US" w:eastAsia="zh-CN"/>
              </w:rPr>
              <w:t>(code:1)（</w:t>
            </w:r>
            <w:r>
              <w:rPr>
                <w:rFonts w:hint="eastAsia" w:ascii="FangSong" w:hAnsi="FangSong" w:eastAsia="FangSong" w:cs="FangSong"/>
                <w:color w:val="FF0000"/>
                <w:lang w:val="en-US" w:eastAsia="zh-CN"/>
              </w:rPr>
              <w:t>表单里面所有的数据都填完成，为完成状态</w:t>
            </w:r>
            <w:r>
              <w:rPr>
                <w:rFonts w:hint="eastAsia" w:ascii="FangSong" w:hAnsi="FangSong" w:eastAsia="FangSong" w:cs="FangSong"/>
                <w:lang w:val="en-US" w:eastAsia="zh-CN"/>
              </w:rPr>
              <w:t>）</w:t>
            </w:r>
          </w:p>
        </w:tc>
      </w:tr>
      <w:tr w14:paraId="7AC0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552" w:hRule="atLeast"/>
        </w:trPr>
        <w:tc>
          <w:tcPr>
            <w:tcW w:w="2795" w:type="dxa"/>
            <w:noWrap w:val="0"/>
            <w:vAlign w:val="center"/>
          </w:tcPr>
          <w:p w14:paraId="12DFC458">
            <w:pPr>
              <w:bidi w:val="0"/>
              <w:jc w:val="center"/>
              <w:rPr>
                <w:rFonts w:hint="default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作废</w:t>
            </w:r>
          </w:p>
        </w:tc>
        <w:tc>
          <w:tcPr>
            <w:tcW w:w="7281" w:type="dxa"/>
            <w:noWrap w:val="0"/>
            <w:vAlign w:val="center"/>
          </w:tcPr>
          <w:p w14:paraId="3346E7B2">
            <w:pPr>
              <w:bidi w:val="0"/>
              <w:jc w:val="center"/>
              <w:rPr>
                <w:rFonts w:hint="eastAsia"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已作废</w:t>
            </w:r>
            <w:r>
              <w:rPr>
                <w:rFonts w:hint="eastAsia" w:ascii="FangSong" w:hAnsi="FangSong" w:eastAsia="FangSong" w:cs="FangSong"/>
                <w:lang w:val="en-US" w:eastAsia="zh-CN"/>
              </w:rPr>
              <w:t>(code:2)</w:t>
            </w:r>
          </w:p>
        </w:tc>
      </w:tr>
    </w:tbl>
    <w:p w14:paraId="1CD88623">
      <w:pPr>
        <w:pStyle w:val="1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jc w:val="both"/>
        <w:textAlignment w:val="auto"/>
        <w:rPr>
          <w:rFonts w:hint="eastAsia" w:ascii="FangSong" w:hAnsi="FangSong" w:eastAsia="FangSong" w:cs="FangSong"/>
          <w:kern w:val="2"/>
          <w:sz w:val="21"/>
          <w:szCs w:val="24"/>
          <w:lang w:val="en-US" w:eastAsia="zh-CN" w:bidi="ar-SA"/>
        </w:rPr>
      </w:pPr>
    </w:p>
    <w:p w14:paraId="324064B6">
      <w:pPr>
        <w:pStyle w:val="4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四、功能清单</w:t>
      </w:r>
    </w:p>
    <w:tbl>
      <w:tblPr>
        <w:tblStyle w:val="14"/>
        <w:tblW w:w="10206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1910"/>
        <w:gridCol w:w="1950"/>
        <w:gridCol w:w="1869"/>
        <w:gridCol w:w="3729"/>
      </w:tblGrid>
      <w:tr w14:paraId="4B71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7194287B">
            <w:pPr>
              <w:jc w:val="center"/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</w:rPr>
              <w:t>序</w:t>
            </w: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  <w:t>号</w:t>
            </w:r>
          </w:p>
        </w:tc>
        <w:tc>
          <w:tcPr>
            <w:tcW w:w="1910" w:type="dxa"/>
            <w:vAlign w:val="center"/>
          </w:tcPr>
          <w:p w14:paraId="36CFBD3C">
            <w:pPr>
              <w:jc w:val="center"/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</w:rPr>
              <w:t>功能</w:t>
            </w: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  <w:t>模块</w:t>
            </w:r>
          </w:p>
        </w:tc>
        <w:tc>
          <w:tcPr>
            <w:tcW w:w="1950" w:type="dxa"/>
            <w:vAlign w:val="center"/>
          </w:tcPr>
          <w:p w14:paraId="689D5F96">
            <w:pPr>
              <w:jc w:val="center"/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val="en-US" w:eastAsia="zh-CN"/>
              </w:rPr>
              <w:t>修改类型</w:t>
            </w:r>
          </w:p>
        </w:tc>
        <w:tc>
          <w:tcPr>
            <w:tcW w:w="1869" w:type="dxa"/>
            <w:vAlign w:val="center"/>
          </w:tcPr>
          <w:p w14:paraId="00B3190E">
            <w:pPr>
              <w:jc w:val="center"/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</w:rPr>
              <w:t>功能</w:t>
            </w: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  <w:t>页面</w:t>
            </w:r>
          </w:p>
        </w:tc>
        <w:tc>
          <w:tcPr>
            <w:tcW w:w="3729" w:type="dxa"/>
            <w:vAlign w:val="center"/>
          </w:tcPr>
          <w:p w14:paraId="2DE50309">
            <w:pPr>
              <w:jc w:val="center"/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1"/>
                <w:szCs w:val="21"/>
                <w:lang w:eastAsia="zh-CN"/>
              </w:rPr>
              <w:t>详细描述</w:t>
            </w:r>
          </w:p>
        </w:tc>
      </w:tr>
      <w:tr w14:paraId="3949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vAlign w:val="center"/>
          </w:tcPr>
          <w:p w14:paraId="1633614C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910" w:type="dxa"/>
            <w:vMerge w:val="restart"/>
            <w:vAlign w:val="center"/>
          </w:tcPr>
          <w:p w14:paraId="61D9C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</w:rPr>
              <w:t>报销单列表</w:t>
            </w:r>
          </w:p>
        </w:tc>
        <w:tc>
          <w:tcPr>
            <w:tcW w:w="1950" w:type="dxa"/>
            <w:vAlign w:val="center"/>
          </w:tcPr>
          <w:p w14:paraId="1E7D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0E0A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查询条件</w:t>
            </w:r>
          </w:p>
        </w:tc>
        <w:tc>
          <w:tcPr>
            <w:tcW w:w="3729" w:type="dxa"/>
            <w:vAlign w:val="center"/>
          </w:tcPr>
          <w:p w14:paraId="691B403E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74D4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175DE496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1BBBB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446E2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1FC6A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列表展示</w:t>
            </w:r>
          </w:p>
        </w:tc>
        <w:tc>
          <w:tcPr>
            <w:tcW w:w="3729" w:type="dxa"/>
            <w:vAlign w:val="center"/>
          </w:tcPr>
          <w:p w14:paraId="5B88D958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2F13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shd w:val="clear" w:color="auto" w:fill="auto"/>
            <w:vAlign w:val="center"/>
          </w:tcPr>
          <w:p w14:paraId="5F3322F0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 w14:paraId="07CFC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</w:rPr>
              <w:t>报销单</w:t>
            </w:r>
            <w:r>
              <w:rPr>
                <w:rFonts w:hint="eastAsia" w:ascii="FangSong" w:hAnsi="FangSong" w:eastAsia="FangSong" w:cs="FangSong"/>
                <w:lang w:val="en-US" w:eastAsia="zh-CN"/>
              </w:rPr>
              <w:t>页面</w:t>
            </w:r>
          </w:p>
        </w:tc>
        <w:tc>
          <w:tcPr>
            <w:tcW w:w="1950" w:type="dxa"/>
            <w:vAlign w:val="center"/>
          </w:tcPr>
          <w:p w14:paraId="12EB3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CEEF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单据头部</w:t>
            </w:r>
          </w:p>
        </w:tc>
        <w:tc>
          <w:tcPr>
            <w:tcW w:w="3729" w:type="dxa"/>
            <w:vAlign w:val="center"/>
          </w:tcPr>
          <w:p w14:paraId="0E3D416A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6194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57830CF5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586C1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7C4A1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734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基本信息</w:t>
            </w:r>
          </w:p>
        </w:tc>
        <w:tc>
          <w:tcPr>
            <w:tcW w:w="3729" w:type="dxa"/>
            <w:vAlign w:val="center"/>
          </w:tcPr>
          <w:p w14:paraId="2CD098A4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14A4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345F25D5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41F7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623A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3140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补录行程列表</w:t>
            </w:r>
          </w:p>
        </w:tc>
        <w:tc>
          <w:tcPr>
            <w:tcW w:w="3729" w:type="dxa"/>
            <w:vAlign w:val="center"/>
          </w:tcPr>
          <w:p w14:paraId="606526AC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7D36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4519D889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5DEE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70E1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784A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补录行程弹框</w:t>
            </w:r>
          </w:p>
        </w:tc>
        <w:tc>
          <w:tcPr>
            <w:tcW w:w="3729" w:type="dxa"/>
            <w:vAlign w:val="center"/>
          </w:tcPr>
          <w:p w14:paraId="7890FC48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3300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26F20A91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6E40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110D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58B8F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补助信息</w:t>
            </w:r>
          </w:p>
        </w:tc>
        <w:tc>
          <w:tcPr>
            <w:tcW w:w="3729" w:type="dxa"/>
            <w:vAlign w:val="center"/>
          </w:tcPr>
          <w:p w14:paraId="71978F1D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5B02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0D1CD8BB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30B0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7626B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C151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补助日历</w:t>
            </w:r>
          </w:p>
        </w:tc>
        <w:tc>
          <w:tcPr>
            <w:tcW w:w="3729" w:type="dxa"/>
            <w:vAlign w:val="center"/>
          </w:tcPr>
          <w:p w14:paraId="4F1ADDCB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7FFA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7B9CEC8C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62A4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5774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34193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费用合计</w:t>
            </w:r>
          </w:p>
        </w:tc>
        <w:tc>
          <w:tcPr>
            <w:tcW w:w="3729" w:type="dxa"/>
            <w:vAlign w:val="center"/>
          </w:tcPr>
          <w:p w14:paraId="39C9E27C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5C3E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23E2546F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0A540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vAlign w:val="center"/>
          </w:tcPr>
          <w:p w14:paraId="0FD45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759C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费用分摊</w:t>
            </w:r>
          </w:p>
        </w:tc>
        <w:tc>
          <w:tcPr>
            <w:tcW w:w="3729" w:type="dxa"/>
            <w:vAlign w:val="center"/>
          </w:tcPr>
          <w:p w14:paraId="2E501309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2671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6C454C09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757D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14:paraId="7519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1823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备注信息</w:t>
            </w:r>
          </w:p>
        </w:tc>
        <w:tc>
          <w:tcPr>
            <w:tcW w:w="3729" w:type="dxa"/>
            <w:vAlign w:val="center"/>
          </w:tcPr>
          <w:p w14:paraId="3ABF20D4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  <w:tr w14:paraId="66DA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49C2C492">
            <w:pPr>
              <w:jc w:val="center"/>
              <w:rPr>
                <w:rFonts w:hint="eastAsia" w:ascii="FangSong" w:hAnsi="FangSong" w:eastAsia="FangSong" w:cs="FangSong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3CBCF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14:paraId="7799B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2F23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FangSong" w:hAnsi="FangSong" w:eastAsia="FangSong" w:cs="FangSong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i w:val="0"/>
                <w:iCs w:val="0"/>
                <w:sz w:val="21"/>
                <w:szCs w:val="21"/>
                <w:lang w:val="en-US" w:eastAsia="zh-CN"/>
              </w:rPr>
              <w:t>按钮信息</w:t>
            </w:r>
          </w:p>
        </w:tc>
        <w:tc>
          <w:tcPr>
            <w:tcW w:w="3729" w:type="dxa"/>
            <w:vAlign w:val="center"/>
          </w:tcPr>
          <w:p w14:paraId="03E7EB69">
            <w:pPr>
              <w:pStyle w:val="2"/>
              <w:numPr>
                <w:ilvl w:val="0"/>
                <w:numId w:val="0"/>
              </w:numP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</w:pPr>
          </w:p>
        </w:tc>
      </w:tr>
    </w:tbl>
    <w:p w14:paraId="2F5CE4D3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21411F1A">
      <w:pPr>
        <w:pStyle w:val="4"/>
        <w:numPr>
          <w:ilvl w:val="0"/>
          <w:numId w:val="4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系统解决方案说明</w:t>
      </w:r>
    </w:p>
    <w:p w14:paraId="17DAEFD0">
      <w:pPr>
        <w:pStyle w:val="5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5.1报销单列表页面</w:t>
      </w:r>
    </w:p>
    <w:p w14:paraId="01B713E7">
      <w:pPr>
        <w:pStyle w:val="6"/>
        <w:bidi w:val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5.1.1 页面原型</w:t>
      </w:r>
    </w:p>
    <w:p w14:paraId="4040FD1A">
      <w:pPr>
        <w:pStyle w:val="6"/>
        <w:bidi w:val="0"/>
        <w:rPr>
          <w:rFonts w:hint="eastAsia" w:ascii="FangSong" w:hAnsi="FangSong" w:eastAsia="FangSong" w:cs="FangSong"/>
          <w:b/>
          <w:kern w:val="2"/>
          <w:sz w:val="28"/>
          <w:szCs w:val="24"/>
          <w:lang w:val="en-US" w:eastAsia="zh-CN" w:bidi="ar-SA"/>
        </w:rPr>
      </w:pPr>
      <w:r>
        <w:drawing>
          <wp:inline distT="0" distB="0" distL="114300" distR="114300">
            <wp:extent cx="5260975" cy="2580640"/>
            <wp:effectExtent l="0" t="0" r="15875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FangSong" w:hAnsi="FangSong" w:eastAsia="FangSong" w:cs="FangSong"/>
          <w:b/>
          <w:kern w:val="2"/>
          <w:sz w:val="28"/>
          <w:szCs w:val="24"/>
          <w:lang w:val="en-US" w:eastAsia="zh-CN" w:bidi="ar-SA"/>
        </w:rPr>
        <w:t>5.1.2 页面逻辑</w:t>
      </w:r>
    </w:p>
    <w:p w14:paraId="409577D4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5.1.2.1列表查询条件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637"/>
        <w:gridCol w:w="4045"/>
      </w:tblGrid>
      <w:tr w14:paraId="7480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16C12A2">
            <w:pPr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查询条件</w:t>
            </w:r>
          </w:p>
        </w:tc>
        <w:tc>
          <w:tcPr>
            <w:tcW w:w="1637" w:type="dxa"/>
            <w:vAlign w:val="center"/>
          </w:tcPr>
          <w:p w14:paraId="3880CE7D">
            <w:pPr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输入方式</w:t>
            </w:r>
          </w:p>
        </w:tc>
        <w:tc>
          <w:tcPr>
            <w:tcW w:w="4045" w:type="dxa"/>
            <w:vAlign w:val="center"/>
          </w:tcPr>
          <w:p w14:paraId="521B0AA0">
            <w:pPr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数据</w:t>
            </w:r>
          </w:p>
        </w:tc>
      </w:tr>
      <w:tr w14:paraId="1A04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A3F8A57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报销单号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4FB50EA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068E2726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72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24414A4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标题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B9D7A01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6AAE0B90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7E0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E91ACCE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事由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5FEEC3C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4C2B307E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1E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256232A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费用归属公司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E2225A5">
            <w:pPr>
              <w:jc w:val="center"/>
              <w:rPr>
                <w:rFonts w:hint="eastAsia" w:ascii="FangSong" w:hAnsi="FangSong" w:eastAsia="FangSong" w:cs="FangSong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5EDD8163">
            <w:pPr>
              <w:jc w:val="left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数据如下5.3.1费用归属公司控件数据</w:t>
            </w:r>
          </w:p>
        </w:tc>
      </w:tr>
      <w:tr w14:paraId="5BFC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14CAA8F8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报销部门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39DF9D1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5529281F">
            <w:pPr>
              <w:pStyle w:val="2"/>
              <w:jc w:val="left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数据如下5.3.2报销部门控件数据</w:t>
            </w:r>
          </w:p>
        </w:tc>
      </w:tr>
      <w:tr w14:paraId="5DD6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7D35E86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报销人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39195443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0AB6AFBE">
            <w:pPr>
              <w:pStyle w:val="2"/>
              <w:jc w:val="left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数据如下5.3.3员工控件数据</w:t>
            </w:r>
          </w:p>
        </w:tc>
      </w:tr>
      <w:tr w14:paraId="1AE34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3FC054B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业务类型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251BA97A">
            <w:pPr>
              <w:jc w:val="center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树形下拉选择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29B7A284">
            <w:pPr>
              <w:pStyle w:val="2"/>
              <w:jc w:val="left"/>
              <w:rPr>
                <w:rFonts w:hint="eastAsia" w:ascii="FangSong" w:hAnsi="FangSong" w:eastAsia="FangSong" w:cs="FangSong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lang w:val="en-US" w:eastAsia="zh-CN"/>
              </w:rPr>
              <w:t>数据如下5.3.4业务类型控件数据</w:t>
            </w:r>
          </w:p>
        </w:tc>
      </w:tr>
    </w:tbl>
    <w:p w14:paraId="7148D172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2C4CB0BB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5.1.2.2查询按钮逻辑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7076"/>
      </w:tblGrid>
      <w:tr w14:paraId="1E14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029DE5B8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新增</w:t>
            </w:r>
          </w:p>
        </w:tc>
        <w:tc>
          <w:tcPr>
            <w:tcW w:w="7076" w:type="dxa"/>
            <w:vAlign w:val="center"/>
          </w:tcPr>
          <w:p w14:paraId="251D661C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点击跳转报销单详情页面</w:t>
            </w:r>
          </w:p>
        </w:tc>
      </w:tr>
      <w:tr w14:paraId="020F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7D043EF1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清除</w:t>
            </w:r>
          </w:p>
        </w:tc>
        <w:tc>
          <w:tcPr>
            <w:tcW w:w="7076" w:type="dxa"/>
            <w:vAlign w:val="center"/>
          </w:tcPr>
          <w:p w14:paraId="63724C2D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清空所有查询条件输入框中的内容</w:t>
            </w:r>
          </w:p>
        </w:tc>
      </w:tr>
      <w:tr w14:paraId="2C77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7CFE3B4B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搜索</w:t>
            </w:r>
          </w:p>
        </w:tc>
        <w:tc>
          <w:tcPr>
            <w:tcW w:w="7076" w:type="dxa"/>
            <w:vAlign w:val="center"/>
          </w:tcPr>
          <w:p w14:paraId="5F736DDE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点击后根据查询条件搜索数据</w:t>
            </w:r>
          </w:p>
        </w:tc>
      </w:tr>
    </w:tbl>
    <w:p w14:paraId="4B7CFEC5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70EF9985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5.1.2.3列表展示字段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A8B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CB98E9F">
            <w:pPr>
              <w:pStyle w:val="2"/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841" w:type="dxa"/>
            <w:vAlign w:val="center"/>
          </w:tcPr>
          <w:p w14:paraId="725ADC7F">
            <w:pPr>
              <w:pStyle w:val="2"/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展示要求</w:t>
            </w:r>
          </w:p>
        </w:tc>
        <w:tc>
          <w:tcPr>
            <w:tcW w:w="2841" w:type="dxa"/>
            <w:vAlign w:val="center"/>
          </w:tcPr>
          <w:p w14:paraId="19A022FD">
            <w:pPr>
              <w:pStyle w:val="2"/>
              <w:jc w:val="center"/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2A4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2840" w:type="dxa"/>
            <w:vAlign w:val="center"/>
          </w:tcPr>
          <w:p w14:paraId="4ECCC148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操作</w:t>
            </w:r>
          </w:p>
        </w:tc>
        <w:tc>
          <w:tcPr>
            <w:tcW w:w="2841" w:type="dxa"/>
            <w:vAlign w:val="center"/>
          </w:tcPr>
          <w:p w14:paraId="6CBBDB79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</w:rPr>
              <w:drawing>
                <wp:inline distT="0" distB="0" distL="114300" distR="114300">
                  <wp:extent cx="1495425" cy="125730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vAlign w:val="top"/>
          </w:tcPr>
          <w:p w14:paraId="180479BA">
            <w:pPr>
              <w:pStyle w:val="2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超过三个操作，第三个展示更多图标；</w:t>
            </w:r>
          </w:p>
          <w:p w14:paraId="2BF8FC69">
            <w:pPr>
              <w:pStyle w:val="2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鼠标移入更多图标展示其他操作</w:t>
            </w:r>
          </w:p>
        </w:tc>
      </w:tr>
      <w:tr w14:paraId="1AF1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8DE3774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报销单号</w:t>
            </w:r>
          </w:p>
        </w:tc>
        <w:tc>
          <w:tcPr>
            <w:tcW w:w="2841" w:type="dxa"/>
            <w:vAlign w:val="center"/>
          </w:tcPr>
          <w:p w14:paraId="4A09E67F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展示主题色</w:t>
            </w:r>
          </w:p>
        </w:tc>
        <w:tc>
          <w:tcPr>
            <w:tcW w:w="2841" w:type="dxa"/>
            <w:vAlign w:val="center"/>
          </w:tcPr>
          <w:p w14:paraId="10F0E9A0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点击单号跳转单据详情页面</w:t>
            </w:r>
          </w:p>
        </w:tc>
      </w:tr>
      <w:tr w14:paraId="59A5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17F8D17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单据状态</w:t>
            </w:r>
          </w:p>
        </w:tc>
        <w:tc>
          <w:tcPr>
            <w:tcW w:w="2841" w:type="dxa"/>
            <w:vAlign w:val="center"/>
          </w:tcPr>
          <w:p w14:paraId="0701D43E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4EAD3E46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2770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C879CF7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报销人</w:t>
            </w:r>
          </w:p>
        </w:tc>
        <w:tc>
          <w:tcPr>
            <w:tcW w:w="2841" w:type="dxa"/>
            <w:vAlign w:val="center"/>
          </w:tcPr>
          <w:p w14:paraId="4E7A5F31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展示员工姓名+员工工号</w:t>
            </w:r>
          </w:p>
        </w:tc>
        <w:tc>
          <w:tcPr>
            <w:tcW w:w="2841" w:type="dxa"/>
            <w:vAlign w:val="center"/>
          </w:tcPr>
          <w:p w14:paraId="3F3534B0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0FBF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070C609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报销部门</w:t>
            </w:r>
          </w:p>
        </w:tc>
        <w:tc>
          <w:tcPr>
            <w:tcW w:w="2841" w:type="dxa"/>
            <w:vAlign w:val="center"/>
          </w:tcPr>
          <w:p w14:paraId="7E3FA7BC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展示部门名称+部门编号</w:t>
            </w:r>
          </w:p>
        </w:tc>
        <w:tc>
          <w:tcPr>
            <w:tcW w:w="2841" w:type="dxa"/>
            <w:vAlign w:val="center"/>
          </w:tcPr>
          <w:p w14:paraId="491DD070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6D34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26E3F58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费用归属公司</w:t>
            </w:r>
          </w:p>
        </w:tc>
        <w:tc>
          <w:tcPr>
            <w:tcW w:w="2841" w:type="dxa"/>
            <w:vAlign w:val="center"/>
          </w:tcPr>
          <w:p w14:paraId="2AC3FA03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7F392985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5819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645068C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2841" w:type="dxa"/>
            <w:vAlign w:val="center"/>
          </w:tcPr>
          <w:p w14:paraId="2B881119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4E6758A5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1EFF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B1F9855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报销标题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62AF018">
            <w:pPr>
              <w:pStyle w:val="2"/>
              <w:jc w:val="left"/>
              <w:rPr>
                <w:rFonts w:hint="eastAsia" w:ascii="FangSong" w:hAnsi="FangSong" w:eastAsia="FangSong" w:cs="FangSong"/>
                <w:kern w:val="28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展示主题色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F641A9F">
            <w:pPr>
              <w:pStyle w:val="2"/>
              <w:jc w:val="left"/>
              <w:rPr>
                <w:rFonts w:hint="eastAsia" w:ascii="FangSong" w:hAnsi="FangSong" w:eastAsia="FangSong" w:cs="FangSong"/>
                <w:kern w:val="28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点击标题跳转单据详情页面</w:t>
            </w:r>
          </w:p>
        </w:tc>
      </w:tr>
      <w:tr w14:paraId="2F12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D220D30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报销事由</w:t>
            </w:r>
          </w:p>
        </w:tc>
        <w:tc>
          <w:tcPr>
            <w:tcW w:w="2841" w:type="dxa"/>
            <w:vAlign w:val="center"/>
          </w:tcPr>
          <w:p w14:paraId="188E6083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07DB1EE2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2BD2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E272D8B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补助金额</w:t>
            </w:r>
          </w:p>
        </w:tc>
        <w:tc>
          <w:tcPr>
            <w:tcW w:w="2841" w:type="dxa"/>
            <w:vAlign w:val="center"/>
          </w:tcPr>
          <w:p w14:paraId="3CF0721F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金额展示需要右对齐</w:t>
            </w:r>
          </w:p>
        </w:tc>
        <w:tc>
          <w:tcPr>
            <w:tcW w:w="2841" w:type="dxa"/>
            <w:vAlign w:val="center"/>
          </w:tcPr>
          <w:p w14:paraId="5CC976D3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  <w:tr w14:paraId="1124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00683BE">
            <w:pPr>
              <w:pStyle w:val="2"/>
              <w:jc w:val="center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841" w:type="dxa"/>
            <w:vAlign w:val="center"/>
          </w:tcPr>
          <w:p w14:paraId="40C6E44D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2BE11019">
            <w:pPr>
              <w:pStyle w:val="2"/>
              <w:jc w:val="left"/>
              <w:rPr>
                <w:rFonts w:hint="eastAsia" w:ascii="FangSong" w:hAnsi="FangSong" w:eastAsia="FangSong" w:cs="FangSong"/>
                <w:vertAlign w:val="baseline"/>
                <w:lang w:val="en-US" w:eastAsia="zh-CN"/>
              </w:rPr>
            </w:pPr>
          </w:p>
        </w:tc>
      </w:tr>
    </w:tbl>
    <w:p w14:paraId="04CA897C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6CD222E7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5BDA2C06">
      <w:pPr>
        <w:pStyle w:val="5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5.2报销单据页面</w:t>
      </w:r>
    </w:p>
    <w:p w14:paraId="23534B1A">
      <w:pPr>
        <w:pStyle w:val="6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5.2.1 单据页面原型</w:t>
      </w:r>
    </w:p>
    <w:p w14:paraId="5EAA584A">
      <w:pPr>
        <w:rPr>
          <w:rFonts w:hint="eastAsi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39460" cy="7245350"/>
            <wp:effectExtent l="0" t="0" r="8890" b="1270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724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4DA30">
      <w:pPr>
        <w:pStyle w:val="2"/>
        <w:rPr>
          <w:rFonts w:hint="eastAsia"/>
        </w:rPr>
      </w:pPr>
    </w:p>
    <w:p w14:paraId="3DC309FE">
      <w:pPr>
        <w:pStyle w:val="2"/>
        <w:numPr>
          <w:ilvl w:val="0"/>
          <w:numId w:val="6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文本大小：单据标题：20px，加粗；分区标题：16px（如‘基础信息’）；其他字段：14px</w:t>
      </w:r>
    </w:p>
    <w:p w14:paraId="3E084895">
      <w:pPr>
        <w:numPr>
          <w:ilvl w:val="0"/>
          <w:numId w:val="6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内容宽度：1200px； 分区标题高度：36px</w:t>
      </w:r>
    </w:p>
    <w:p w14:paraId="1BB33CFF">
      <w:pPr>
        <w:pStyle w:val="2"/>
        <w:rPr>
          <w:rFonts w:hint="default" w:eastAsia="SimSun"/>
          <w:lang w:val="en-US" w:eastAsia="zh-CN"/>
        </w:rPr>
      </w:pPr>
      <w:r>
        <w:drawing>
          <wp:inline distT="0" distB="0" distL="114300" distR="114300">
            <wp:extent cx="5264150" cy="481965"/>
            <wp:effectExtent l="0" t="0" r="12700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8992">
      <w:pPr>
        <w:pStyle w:val="2"/>
        <w:rPr>
          <w:rFonts w:hint="eastAsia" w:ascii="FangSong" w:hAnsi="FangSong" w:eastAsia="FangSong" w:cs="FangSong"/>
        </w:rPr>
      </w:pPr>
    </w:p>
    <w:p w14:paraId="2905F0A2">
      <w:pPr>
        <w:pStyle w:val="2"/>
        <w:rPr>
          <w:rFonts w:hint="eastAsia" w:ascii="FangSong" w:hAnsi="FangSong" w:eastAsia="FangSong" w:cs="FangSong"/>
        </w:rPr>
      </w:pPr>
    </w:p>
    <w:p w14:paraId="6E00C8C1">
      <w:pPr>
        <w:pStyle w:val="2"/>
        <w:rPr>
          <w:rFonts w:hint="eastAsia" w:ascii="FangSong" w:hAnsi="FangSong" w:eastAsia="FangSong" w:cs="FangSong"/>
        </w:rPr>
      </w:pPr>
    </w:p>
    <w:p w14:paraId="0AF02477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44E85785">
      <w:pPr>
        <w:pStyle w:val="6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 单据页面逻辑</w:t>
      </w:r>
    </w:p>
    <w:p w14:paraId="0582A16E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5.2.2.1单据头部表头</w:t>
      </w:r>
    </w:p>
    <w:p w14:paraId="4B00CF32">
      <w:pPr>
        <w:numPr>
          <w:ilvl w:val="0"/>
          <w:numId w:val="7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表头固定在单据最上面，不随页面纵向滚动条进行滚动</w:t>
      </w:r>
    </w:p>
    <w:p w14:paraId="74967BAF">
      <w:pPr>
        <w:pStyle w:val="2"/>
        <w:numPr>
          <w:ilvl w:val="0"/>
          <w:numId w:val="7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单据标题要求居中展示，日期靠右</w:t>
      </w:r>
    </w:p>
    <w:p w14:paraId="3AC48DB8">
      <w:pPr>
        <w:pStyle w:val="2"/>
        <w:numPr>
          <w:ilvl w:val="0"/>
          <w:numId w:val="7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日期取值取当前日期（编辑的时候需要取页面保存的数据）</w:t>
      </w:r>
    </w:p>
    <w:p w14:paraId="258EC040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5.2.2.2基本信息分区</w:t>
      </w:r>
    </w:p>
    <w:p w14:paraId="16A0EF85">
      <w:pPr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分区头部：点击箭头图标实现展开收起效果（如下图所示）</w:t>
      </w:r>
    </w:p>
    <w:p w14:paraId="772B14E7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报销标题、出差事由 手动输入控制不可超过500字</w:t>
      </w:r>
    </w:p>
    <w:p w14:paraId="10D7F9EC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报销人：下拉选择，数据如下5.3.3员工控件数据</w:t>
      </w:r>
    </w:p>
    <w:p w14:paraId="60607EC5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报销部门：下拉选择，数据如下5.3.2报销部门控件数据</w:t>
      </w:r>
    </w:p>
    <w:p w14:paraId="54980758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费用归属公司：下拉选择，数据如下5.3.1费用归属公司控件数据</w:t>
      </w:r>
    </w:p>
    <w:p w14:paraId="5BFD4800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342900</wp:posOffset>
            </wp:positionV>
            <wp:extent cx="5263515" cy="651510"/>
            <wp:effectExtent l="0" t="0" r="13335" b="152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FangSong" w:hAnsi="FangSong" w:eastAsia="FangSong" w:cs="FangSong"/>
          <w:lang w:val="en-US" w:eastAsia="zh-CN"/>
        </w:rPr>
        <w:t>业务类型：树型下拉选择，数据如下5.3.4业务类型控件数据</w:t>
      </w:r>
      <w:r>
        <w:rPr>
          <w:rFonts w:hint="eastAsia" w:ascii="FangSong" w:hAnsi="FangSong" w:eastAsia="FangSong" w:cs="FangSong"/>
          <w:lang w:val="en-US" w:eastAsia="zh-CN"/>
        </w:rPr>
        <w:br w:type="textWrapping"/>
      </w:r>
    </w:p>
    <w:p w14:paraId="6D1C7911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21E4076E">
      <w:pPr>
        <w:pStyle w:val="2"/>
        <w:numPr>
          <w:ilvl w:val="0"/>
          <w:numId w:val="0"/>
        </w:num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181610</wp:posOffset>
            </wp:positionV>
            <wp:extent cx="5274310" cy="650240"/>
            <wp:effectExtent l="0" t="0" r="2540" b="1651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99173">
      <w:pPr>
        <w:pStyle w:val="2"/>
        <w:numPr>
          <w:ilvl w:val="0"/>
          <w:numId w:val="0"/>
        </w:numPr>
        <w:rPr>
          <w:rFonts w:hint="eastAsia" w:ascii="FangSong" w:hAnsi="FangSong" w:eastAsia="FangSong" w:cs="FangSong"/>
          <w:lang w:val="en-US" w:eastAsia="zh-CN"/>
        </w:rPr>
      </w:pPr>
    </w:p>
    <w:p w14:paraId="1A545AA6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5.2.2.3补录行程分区</w:t>
      </w:r>
    </w:p>
    <w:p w14:paraId="30AD27DF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分区头部：点击补录行程按钮，弹框展示补录行程页面（详见图5-2-2-3-1页面原型）；</w:t>
      </w:r>
    </w:p>
    <w:p w14:paraId="7A92BCCB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列表展示：出行人员、出差日期、行程、行程说明、操作列；</w:t>
      </w:r>
    </w:p>
    <w:p w14:paraId="5B04130D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操作列实现删除、编辑、复制等功能；</w:t>
      </w:r>
    </w:p>
    <w:p w14:paraId="00ABD2DA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点击编辑按钮，弹框展示补录行程页面，弹窗需回显已选择的数据；</w:t>
      </w:r>
    </w:p>
    <w:p w14:paraId="536A6BCD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点击删除弹框提示确认页面（图5-2-2-3-2确认删除提示）；</w:t>
      </w:r>
    </w:p>
    <w:p w14:paraId="09E1DD95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点击“复制”按钮，弹框展示补录行程页面（图5-2-2-3-1页面原型），复制当前行数据，弹框展示复制的数据，此时保存会新生成的一条数据（注意行程时间重复校验）；</w:t>
      </w:r>
    </w:p>
    <w:p w14:paraId="5B39A27D">
      <w:pPr>
        <w:numPr>
          <w:ilvl w:val="0"/>
          <w:numId w:val="9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生成补录行程数据后，需要关联生成一条补助信息数据以及对应的补助日历数据。</w:t>
      </w:r>
    </w:p>
    <w:p w14:paraId="08AECAF5">
      <w:pPr>
        <w:rPr>
          <w:rFonts w:hint="eastAsia" w:ascii="FangSong" w:hAnsi="FangSong" w:eastAsia="FangSong" w:cs="FangSong"/>
        </w:rPr>
      </w:pPr>
    </w:p>
    <w:p w14:paraId="244F6AD5">
      <w:pPr>
        <w:pStyle w:val="2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74310" cy="3514090"/>
            <wp:effectExtent l="0" t="0" r="2540" b="1016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2E73">
      <w:pPr>
        <w:bidi w:val="0"/>
        <w:jc w:val="center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图5-2-2-3-1页面原型</w:t>
      </w:r>
    </w:p>
    <w:p w14:paraId="54C68A29">
      <w:p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页面逻辑：</w:t>
      </w:r>
    </w:p>
    <w:p w14:paraId="03D5C359">
      <w:pPr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提示信息：</w:t>
      </w:r>
    </w:p>
    <w:p w14:paraId="34E90927">
      <w:pPr>
        <w:ind w:firstLine="420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“仅可补录未从申请单带入或未产生费用的行程信息</w:t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br w:type="textWrapping"/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ab/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跨天跨城行程填写说明： 出发城市-到达城市：武汉-北京; 出发日期-到达日期：1号-5</w:t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ab/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号; 1号~5号补助按北京匹配;”</w:t>
      </w:r>
    </w:p>
    <w:p w14:paraId="679D0226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出行人：下拉选择，</w:t>
      </w:r>
      <w:r>
        <w:rPr>
          <w:rFonts w:hint="eastAsia" w:ascii="FangSong" w:hAnsi="FangSong" w:eastAsia="FangSong" w:cs="FangSong"/>
          <w:lang w:val="en-US" w:eastAsia="zh-CN"/>
        </w:rPr>
        <w:t>数据如下5.3.3员工控件数据</w:t>
      </w:r>
    </w:p>
    <w:p w14:paraId="0B74EF7D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出发城市、到达城市：下拉选择，</w:t>
      </w:r>
      <w:r>
        <w:rPr>
          <w:rFonts w:hint="eastAsia" w:ascii="FangSong" w:hAnsi="FangSong" w:eastAsia="FangSong" w:cs="FangSong"/>
          <w:lang w:val="en-US" w:eastAsia="zh-CN"/>
        </w:rPr>
        <w:t>数据如下5.3.5城市控件数据</w:t>
      </w:r>
    </w:p>
    <w:p w14:paraId="3FB03D92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出发/到达日期：到达日期不可早于出发日期，也不可晚于当前日期</w:t>
      </w:r>
    </w:p>
    <w:p w14:paraId="67CF2EC8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行程说明：手工输入，不可超过500字</w:t>
      </w:r>
    </w:p>
    <w:p w14:paraId="3D02F0A4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页面所有输入框都需要必填</w:t>
      </w:r>
    </w:p>
    <w:p w14:paraId="52A5DB8D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保存时页面和后台需要对必填字段、人员+日期范围进行校验不可重复</w:t>
      </w:r>
    </w:p>
    <w:p w14:paraId="36D6DE94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保存后 需要将数据展示到补录行程列表上</w:t>
      </w:r>
    </w:p>
    <w:p w14:paraId="335FEA48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补录多条行程，需要按人员对行程时间校验不可重复</w:t>
      </w:r>
    </w:p>
    <w:p w14:paraId="12A31804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FangSong" w:hAnsi="FangSong" w:eastAsia="FangSong" w:cs="FangSong"/>
          <w:lang w:val="en-US" w:eastAsia="zh-CN"/>
        </w:rPr>
      </w:pPr>
    </w:p>
    <w:p w14:paraId="1C98BFB2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67325" cy="838835"/>
            <wp:effectExtent l="0" t="0" r="9525" b="184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B897">
      <w:pPr>
        <w:bidi w:val="0"/>
        <w:jc w:val="center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图5-2-2-3-2确认删除提示</w:t>
      </w:r>
    </w:p>
    <w:p w14:paraId="6E4F529F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FangSong" w:hAnsi="FangSong" w:eastAsia="FangSong" w:cs="FangSong"/>
          <w:lang w:val="en-US" w:eastAsia="zh-CN"/>
        </w:rPr>
      </w:pPr>
    </w:p>
    <w:p w14:paraId="74F79117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5.2.2.4补助信息分区</w:t>
      </w:r>
    </w:p>
    <w:p w14:paraId="11D853B6">
      <w:pPr>
        <w:numPr>
          <w:ilvl w:val="0"/>
          <w:numId w:val="0"/>
        </w:num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FangSong" w:hAnsi="FangSong" w:eastAsia="FangSong" w:cs="FangSong"/>
          <w:lang w:val="en-US" w:eastAsia="zh-CN"/>
        </w:rPr>
        <w:t>分区头部：点击后面图标实现展开收起效果；</w:t>
      </w:r>
    </w:p>
    <w:p w14:paraId="3F3866FD">
      <w:pPr>
        <w:pStyle w:val="2"/>
        <w:numPr>
          <w:ilvl w:val="0"/>
          <w:numId w:val="0"/>
        </w:numPr>
        <w:ind w:left="0" w:leftChars="0" w:firstLine="0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2、</w:t>
      </w:r>
      <w:r>
        <w:rPr>
          <w:rFonts w:hint="eastAsia" w:ascii="FangSong" w:hAnsi="FangSong" w:eastAsia="FangSong" w:cs="FangSong"/>
          <w:lang w:val="en-US" w:eastAsia="zh-CN"/>
        </w:rPr>
        <w:t>分区头部下面展示补助提示信息（图5-2-2-4-1）；</w:t>
      </w:r>
    </w:p>
    <w:p w14:paraId="0EEA5269">
      <w:pPr>
        <w:pStyle w:val="2"/>
        <w:numPr>
          <w:ilvl w:val="0"/>
          <w:numId w:val="0"/>
        </w:numPr>
        <w:ind w:left="0" w:leftChars="0" w:firstLine="0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3、</w:t>
      </w:r>
      <w:r>
        <w:rPr>
          <w:rFonts w:hint="eastAsia" w:ascii="FangSong" w:hAnsi="FangSong" w:eastAsia="FangSong" w:cs="FangSong"/>
          <w:lang w:val="en-US" w:eastAsia="zh-CN"/>
        </w:rPr>
        <w:t>头部提示信息超出使用省略号表示：鼠标移入悬浮提示；</w:t>
      </w:r>
    </w:p>
    <w:p w14:paraId="34A61471">
      <w:pPr>
        <w:pStyle w:val="2"/>
        <w:numPr>
          <w:ilvl w:val="0"/>
          <w:numId w:val="0"/>
        </w:num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4、</w:t>
      </w:r>
      <w:r>
        <w:rPr>
          <w:rFonts w:hint="eastAsia" w:ascii="FangSong" w:hAnsi="FangSong" w:eastAsia="FangSong" w:cs="FangSong"/>
          <w:lang w:val="en-US" w:eastAsia="zh-CN"/>
        </w:rPr>
        <w:t>列表展示：出行人（补录行程中出行人员）、出差日期（补录行程中出差日期）、补助天数（出差日期对应天数）、行程（补录行程中的出发-到达城市）、补助城市（补录行程中的到达城市）、申请金额、补助金额、操作；</w:t>
      </w:r>
    </w:p>
    <w:p w14:paraId="1D29E2B5">
      <w:pPr>
        <w:pStyle w:val="2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</w:t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、</w:t>
      </w:r>
      <w:r>
        <w:rPr>
          <w:rFonts w:hint="eastAsia" w:ascii="FangSong" w:hAnsi="FangSong" w:eastAsia="FangSong" w:cs="FangSong"/>
          <w:lang w:val="en-US" w:eastAsia="zh-CN"/>
        </w:rPr>
        <w:t>点击编辑按钮，弹框展示补助日历页面（图5-2-2-4-2 补助信息弹窗原型）。</w:t>
      </w:r>
    </w:p>
    <w:p w14:paraId="1A29F0F6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FangSong" w:hAnsi="FangSong" w:eastAsia="FangSong" w:cs="FangSong"/>
        </w:rPr>
      </w:pPr>
      <w:r>
        <w:drawing>
          <wp:inline distT="0" distB="0" distL="114300" distR="114300">
            <wp:extent cx="5266690" cy="885190"/>
            <wp:effectExtent l="0" t="0" r="10160" b="1016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BCFF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center"/>
        <w:textAlignment w:val="baseline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图5-2-2-4-1</w:t>
      </w:r>
    </w:p>
    <w:p w14:paraId="242CD003">
      <w:pPr>
        <w:pStyle w:val="13"/>
        <w:keepNext w:val="0"/>
        <w:keepLines w:val="0"/>
        <w:widowControl w:val="0"/>
        <w:suppressLineNumbers w:val="0"/>
        <w:overflowPunct w:val="0"/>
        <w:autoSpaceDE w:val="0"/>
        <w:autoSpaceDN w:val="0"/>
        <w:adjustRightInd w:val="0"/>
        <w:spacing w:before="0" w:beforeAutospacing="0" w:after="0" w:afterAutospacing="0"/>
        <w:ind w:left="0" w:right="0" w:firstLine="420" w:firstLineChars="0"/>
        <w:jc w:val="both"/>
        <w:textAlignment w:val="baseline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kern w:val="28"/>
          <w:sz w:val="21"/>
          <w:szCs w:val="21"/>
          <w:lang w:val="en-US" w:eastAsia="zh-CN" w:bidi="ar"/>
        </w:rPr>
        <w:t>提示信息：“1、请根据实际出差日期选择补助2、出差期间当日有用餐安排的请自行核减当日餐补3、出差期间当日有用车的，请自行核减当日交补”</w:t>
      </w:r>
    </w:p>
    <w:p w14:paraId="50693EA0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64785" cy="3036570"/>
            <wp:effectExtent l="0" t="0" r="12065" b="1143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BBEE">
      <w:pPr>
        <w:pStyle w:val="2"/>
        <w:jc w:val="center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图5-2-2-4-2 补助信息弹窗原型</w:t>
      </w:r>
    </w:p>
    <w:p w14:paraId="1F5353B0">
      <w:pPr>
        <w:bidi w:val="0"/>
        <w:rPr>
          <w:rFonts w:hint="eastAsia" w:ascii="FangSong" w:hAnsi="FangSong" w:eastAsia="FangSong" w:cs="FangSong"/>
          <w:i w:val="0"/>
          <w:caps w:val="0"/>
          <w:color w:val="auto"/>
          <w:spacing w:val="0"/>
          <w:sz w:val="21"/>
          <w:szCs w:val="21"/>
          <w:lang w:val="en-US" w:eastAsia="zh-CN"/>
        </w:rPr>
      </w:pPr>
      <w:r>
        <w:rPr>
          <w:rFonts w:hint="eastAsia" w:ascii="FangSong" w:hAnsi="FangSong" w:eastAsia="FangSong" w:cs="FangSong"/>
          <w:b/>
          <w:bCs/>
          <w:lang w:val="en-US" w:eastAsia="zh-CN"/>
        </w:rPr>
        <w:t>补助信息弹窗页面逻辑</w:t>
      </w:r>
    </w:p>
    <w:p w14:paraId="37570420">
      <w:pPr>
        <w:numPr>
          <w:ilvl w:val="0"/>
          <w:numId w:val="1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出差类型与报销单主单上的业务类型展示一致；</w:t>
      </w:r>
    </w:p>
    <w:p w14:paraId="046A344C">
      <w:pPr>
        <w:numPr>
          <w:ilvl w:val="0"/>
          <w:numId w:val="1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开始日期、结束日期取补录行程分区中的出发日期、到达日期，行程天数地点取补录行程中出发、到达城市，天数取开始日期、结束日期之间的天数（图5-2-2-4-3）</w:t>
      </w:r>
    </w:p>
    <w:p w14:paraId="51024ACC">
      <w:pPr>
        <w:numPr>
          <w:ilvl w:val="0"/>
          <w:numId w:val="1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补助金额展示补助日历中勾选中的补助项的合计（图5-2-2-4-4）</w:t>
      </w:r>
    </w:p>
    <w:p w14:paraId="54B0E124">
      <w:pPr>
        <w:numPr>
          <w:ilvl w:val="0"/>
          <w:numId w:val="1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标准总额展示补助日历中勾选中的补助项的标准金额（图5-2-2-4-5）</w:t>
      </w:r>
    </w:p>
    <w:p w14:paraId="491B2833">
      <w:pPr>
        <w:numPr>
          <w:ilvl w:val="0"/>
          <w:numId w:val="11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补助日历列表</w:t>
      </w:r>
    </w:p>
    <w:p w14:paraId="0F9C632E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补助日历数据是根据出发日期 到达日期之间的天数来生成的每条数据（保存补录费用生成补助信息的时候同时生成）</w:t>
      </w:r>
    </w:p>
    <w:p w14:paraId="5848E356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需要根据日期数获取对应的星期数</w:t>
      </w:r>
    </w:p>
    <w:p w14:paraId="3E49000C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补助城市取补录行程中的到达城市</w:t>
      </w:r>
    </w:p>
    <w:p w14:paraId="3E3F1515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补助日历中展示 餐费补助、交通补助、通讯补助</w:t>
      </w:r>
    </w:p>
    <w:p w14:paraId="51505537">
      <w:pPr>
        <w:pStyle w:val="2"/>
        <w:rPr>
          <w:rFonts w:hint="default"/>
          <w:color w:val="0000FF"/>
          <w:lang w:val="en-US" w:eastAsia="zh-CN"/>
        </w:rPr>
      </w:pPr>
      <w:r>
        <w:rPr>
          <w:rFonts w:hint="eastAsia" w:ascii="FangSong" w:hAnsi="FangSong" w:eastAsia="FangSong" w:cs="FangSong"/>
          <w:color w:val="0000FF"/>
          <w:lang w:val="en-US" w:eastAsia="zh-CN"/>
        </w:rPr>
        <w:t>写在数据库里</w:t>
      </w:r>
    </w:p>
    <w:p w14:paraId="65999047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餐费补助:一线城市 100元/天，二线城市80元/天，三线城市50元/天；所有城市交通补助40元/天，所有城市通讯补助40元/天；城市的类型取下方5.3城市数据中的csfllx字段</w:t>
      </w:r>
    </w:p>
    <w:p w14:paraId="40506DE8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出差日期中复选实现横向列选中功能，补助项复选实现纵向列选中功能（详见图5-2-2-4-6、图5-2-2-4-7）</w:t>
      </w:r>
    </w:p>
    <w:p w14:paraId="5EFC37F4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只有当前行或者当前列中所有的复选框都选中了，表头和出差日期中的复选框才是选中状态（图5-2-2-4-8）</w:t>
      </w:r>
    </w:p>
    <w:p w14:paraId="0C65B8A4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全选的时候，需要实现补助日历中的所有复选框全都选中，全选取消选中的时候需要将所有的复选框全都取消（图5-2-2-4-9）</w:t>
      </w:r>
    </w:p>
    <w:p w14:paraId="2643B0BB">
      <w:pPr>
        <w:numPr>
          <w:ilvl w:val="0"/>
          <w:numId w:val="12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未选中的数据，输入框不可编辑，且输入框输入控制只能输入正数，并且控制不可大于标准金额</w:t>
      </w:r>
    </w:p>
    <w:p w14:paraId="5795C844">
      <w:pPr>
        <w:pStyle w:val="2"/>
        <w:numPr>
          <w:ilvl w:val="0"/>
          <w:numId w:val="0"/>
        </w:numPr>
        <w:rPr>
          <w:rFonts w:hint="default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color w:val="0000FF"/>
          <w:lang w:val="en-US" w:eastAsia="zh-CN"/>
        </w:rPr>
        <w:t xml:space="preserve">； </w:t>
      </w:r>
    </w:p>
    <w:p w14:paraId="44A2EA3D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4972050" cy="2661285"/>
            <wp:effectExtent l="0" t="0" r="0" b="571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28A0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center"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图5-2-2-4-3</w:t>
      </w:r>
    </w:p>
    <w:p w14:paraId="6579BDAE">
      <w:pPr>
        <w:rPr>
          <w:rFonts w:hint="eastAsia" w:ascii="FangSong" w:hAnsi="FangSong" w:eastAsia="FangSong" w:cs="FangSong"/>
          <w:lang w:val="en-US" w:eastAsia="zh-CN"/>
        </w:rPr>
      </w:pPr>
    </w:p>
    <w:p w14:paraId="29415DE7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both"/>
        <w:textAlignment w:val="auto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73675" cy="1844675"/>
            <wp:effectExtent l="0" t="0" r="3175" b="317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9309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图5-2-2-4-4</w:t>
      </w:r>
    </w:p>
    <w:p w14:paraId="165F7489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64785" cy="2787650"/>
            <wp:effectExtent l="0" t="0" r="12065" b="1270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FE70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图5-2-2-4-5</w:t>
      </w:r>
    </w:p>
    <w:p w14:paraId="54AB2EF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72405" cy="1904365"/>
            <wp:effectExtent l="0" t="0" r="4445" b="63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190F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lang w:val="en-US" w:eastAsia="zh-CN"/>
        </w:rPr>
        <w:t>图5-2-2-4-6</w:t>
      </w:r>
    </w:p>
    <w:p w14:paraId="37AD0ECB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68595" cy="2465070"/>
            <wp:effectExtent l="0" t="0" r="8255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7420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  <w:lang w:val="en-US"/>
        </w:rPr>
      </w:pPr>
      <w:r>
        <w:rPr>
          <w:rFonts w:hint="eastAsia" w:ascii="FangSong" w:hAnsi="FangSong" w:eastAsia="FangSong" w:cs="FangSong"/>
          <w:lang w:val="en-US" w:eastAsia="zh-CN"/>
        </w:rPr>
        <w:t>图5-2-2-4-7</w:t>
      </w:r>
    </w:p>
    <w:p w14:paraId="31007E86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rPr>
          <w:rFonts w:hint="eastAsia" w:ascii="FangSong" w:hAnsi="FangSong" w:eastAsia="FangSong" w:cs="FangSong"/>
        </w:rPr>
      </w:pPr>
    </w:p>
    <w:p w14:paraId="23CFD670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68595" cy="3092450"/>
            <wp:effectExtent l="0" t="0" r="8255" b="1270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6D45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  <w:lang w:val="en-US"/>
        </w:rPr>
      </w:pPr>
      <w:r>
        <w:rPr>
          <w:rFonts w:hint="eastAsia" w:ascii="FangSong" w:hAnsi="FangSong" w:eastAsia="FangSong" w:cs="FangSong"/>
          <w:lang w:val="en-US" w:eastAsia="zh-CN"/>
        </w:rPr>
        <w:t>图5-2-2-4-8</w:t>
      </w:r>
    </w:p>
    <w:p w14:paraId="3729C012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rPr>
          <w:rFonts w:hint="eastAsia" w:ascii="FangSong" w:hAnsi="FangSong" w:eastAsia="FangSong" w:cs="FangSong"/>
          <w:lang w:val="en-US" w:eastAsia="zh-CN"/>
        </w:rPr>
      </w:pPr>
    </w:p>
    <w:p w14:paraId="489F35DA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drawing>
          <wp:inline distT="0" distB="0" distL="114300" distR="114300">
            <wp:extent cx="5273675" cy="2170430"/>
            <wp:effectExtent l="0" t="0" r="3175" b="127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F45F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图5-2-2-4-9</w:t>
      </w:r>
    </w:p>
    <w:p w14:paraId="54814B74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5.2.2.5费用合计分区</w:t>
      </w:r>
    </w:p>
    <w:p w14:paraId="32DE1277">
      <w:pPr>
        <w:numPr>
          <w:ilvl w:val="0"/>
          <w:numId w:val="13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分区头部：点击后面图标实现展开收起效果</w:t>
      </w:r>
    </w:p>
    <w:p w14:paraId="63A65B0C">
      <w:pPr>
        <w:numPr>
          <w:ilvl w:val="0"/>
          <w:numId w:val="13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补助总金额：展示补助信息中多条数据的补助金额之和</w:t>
      </w:r>
    </w:p>
    <w:p w14:paraId="589F81AB">
      <w:pPr>
        <w:numPr>
          <w:ilvl w:val="0"/>
          <w:numId w:val="13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餐费补助：展示补助信息中每条数据中的餐费补助金额之和</w:t>
      </w:r>
    </w:p>
    <w:p w14:paraId="7179ABC7">
      <w:pPr>
        <w:numPr>
          <w:ilvl w:val="0"/>
          <w:numId w:val="13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交通补助:展示补助信息中每条数据中的交通补助金额之和</w:t>
      </w:r>
    </w:p>
    <w:p w14:paraId="566B88A8">
      <w:pPr>
        <w:numPr>
          <w:ilvl w:val="0"/>
          <w:numId w:val="13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通讯补助:展示补助信息中每条数据中的通讯补助金额之和</w:t>
      </w:r>
    </w:p>
    <w:p w14:paraId="69F72955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41138437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5.2.2.6 费用归属及分摊</w:t>
      </w:r>
    </w:p>
    <w:p w14:paraId="5166BC1A">
      <w:pPr>
        <w:numPr>
          <w:ilvl w:val="0"/>
          <w:numId w:val="14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分区头部：分摊金额展示费用合计中的补助总金额</w:t>
      </w:r>
    </w:p>
    <w:p w14:paraId="6771F6FD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费用归属：</w:t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下拉选择，</w:t>
      </w:r>
      <w:r>
        <w:rPr>
          <w:rFonts w:hint="eastAsia" w:ascii="FangSong" w:hAnsi="FangSong" w:eastAsia="FangSong" w:cs="FangSong"/>
          <w:lang w:val="en-US" w:eastAsia="zh-CN"/>
        </w:rPr>
        <w:t>数据如下5.3.1费用归属公司控件数据</w:t>
      </w:r>
    </w:p>
    <w:p w14:paraId="38E67CE4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项目：</w:t>
      </w:r>
      <w:r>
        <w:rPr>
          <w:rFonts w:hint="eastAsia" w:ascii="FangSong" w:hAnsi="FangSong" w:eastAsia="FangSong" w:cs="FangSong"/>
          <w:kern w:val="28"/>
          <w:sz w:val="21"/>
          <w:szCs w:val="20"/>
          <w:lang w:val="en-US" w:eastAsia="zh-CN" w:bidi="ar-SA"/>
        </w:rPr>
        <w:t>下拉选择，</w:t>
      </w:r>
      <w:r>
        <w:rPr>
          <w:rFonts w:hint="eastAsia" w:ascii="FangSong" w:hAnsi="FangSong" w:eastAsia="FangSong" w:cs="FangSong"/>
          <w:lang w:val="en-US" w:eastAsia="zh-CN"/>
        </w:rPr>
        <w:t>数据如下5.3.6项目控件数据</w:t>
      </w:r>
    </w:p>
    <w:p w14:paraId="5E542892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分摊比例：点击均摊按钮，根据分摊数据条数对比例和金额进行均摊（图5-2-2-6-1）</w:t>
      </w:r>
    </w:p>
    <w:p w14:paraId="1C92B8D0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点击删除按钮，如果只有1行数据，则提示“至少保留一条分摊信息”，如果有多行则提示确定删除弹框，点击确定后，删除当前行数据。（图5-2-2-6-2）</w:t>
      </w:r>
    </w:p>
    <w:p w14:paraId="3F5D2F34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点击添加一行，在当前列表中增加一条分摊数据，默认费用归属、项目默认为空、分摊比例默认为0.00%,金额默认为0.00。分摊比例、分摊金额靠右展示。</w:t>
      </w:r>
    </w:p>
    <w:p w14:paraId="0209884E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第1行数据中分摊比例和分摊金额不可修改，通过联动自动带出。</w:t>
      </w:r>
    </w:p>
    <w:p w14:paraId="1BD6A932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修改第2+行的分摊比例时，自动计算第一行的比例值为100%-∑（第2+行分摊比例）,并且将第1行字段更新展示为该计算值，仍不可编辑</w:t>
      </w:r>
    </w:p>
    <w:p w14:paraId="144B5400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若∑（第2+行）&gt; 100%,输入框清空值</w:t>
      </w:r>
    </w:p>
    <w:p w14:paraId="2DC5ED7F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若无除第1行以外的其他行（仅1行），第1行默认展示为100%（第1行永远不可编辑）</w:t>
      </w:r>
    </w:p>
    <w:p w14:paraId="6861B6E5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第1行分摊比例最小值为0%，最大值为100%，分摊比例保留两位小数</w:t>
      </w:r>
    </w:p>
    <w:p w14:paraId="50C3B36D"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若均摊除不尽，差值放在首行。</w:t>
      </w:r>
    </w:p>
    <w:p w14:paraId="33571622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分摊比例存值区间0-1，页面展示转成百分百做展示。</w:t>
      </w:r>
    </w:p>
    <w:p w14:paraId="4F32A5DD">
      <w:pPr>
        <w:pStyle w:val="2"/>
      </w:pPr>
      <w:r>
        <w:drawing>
          <wp:inline distT="0" distB="0" distL="114300" distR="114300">
            <wp:extent cx="5266690" cy="1107440"/>
            <wp:effectExtent l="0" t="0" r="10160" b="1651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E98C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图5-2-2-6-1</w:t>
      </w:r>
    </w:p>
    <w:p w14:paraId="63749269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</w:pPr>
      <w:r>
        <w:drawing>
          <wp:inline distT="0" distB="0" distL="114300" distR="114300">
            <wp:extent cx="5269230" cy="3044825"/>
            <wp:effectExtent l="0" t="0" r="7620" b="31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7303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</w:pPr>
      <w:r>
        <w:drawing>
          <wp:inline distT="0" distB="0" distL="114300" distR="114300">
            <wp:extent cx="5264150" cy="1341120"/>
            <wp:effectExtent l="0" t="0" r="12700" b="1143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D8CC"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（图5-2-2-6-2）</w:t>
      </w:r>
    </w:p>
    <w:p w14:paraId="380E6951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5.2.2.7备注信息分区</w:t>
      </w:r>
    </w:p>
    <w:p w14:paraId="1B7585F3">
      <w:pPr>
        <w:numPr>
          <w:ilvl w:val="0"/>
          <w:numId w:val="15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备注信息控制最多可输入1000字</w:t>
      </w:r>
    </w:p>
    <w:p w14:paraId="7B39464F">
      <w:pPr>
        <w:numPr>
          <w:ilvl w:val="0"/>
          <w:numId w:val="15"/>
        </w:num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点击删除备注弹框提示确认弹框，点击确定按钮后清空备注信息</w:t>
      </w:r>
    </w:p>
    <w:p w14:paraId="21105C13"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574800"/>
            <wp:effectExtent l="0" t="0" r="825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4B66">
      <w:pPr>
        <w:bidi w:val="0"/>
        <w:rPr>
          <w:rFonts w:hint="eastAsia"/>
          <w:lang w:val="en-US" w:eastAsia="zh-CN"/>
        </w:rPr>
      </w:pPr>
    </w:p>
    <w:p w14:paraId="26FC4A0E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5.2.2.8单据底部按钮</w:t>
      </w:r>
    </w:p>
    <w:p w14:paraId="1B09CC37">
      <w:pPr>
        <w:numPr>
          <w:ilvl w:val="0"/>
          <w:numId w:val="1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按钮部分固定在单据最下面，不随页面纵向滚动条进行滚动</w:t>
      </w:r>
    </w:p>
    <w:p w14:paraId="26808511">
      <w:pPr>
        <w:numPr>
          <w:ilvl w:val="0"/>
          <w:numId w:val="16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关闭按钮：弹框提示确认弹框，点击确认按钮后关闭当前页面</w:t>
      </w:r>
    </w:p>
    <w:p w14:paraId="289E051E">
      <w:pPr>
        <w:numPr>
          <w:ilvl w:val="0"/>
          <w:numId w:val="16"/>
        </w:numPr>
        <w:bidi w:val="0"/>
        <w:ind w:left="425" w:leftChars="0" w:hanging="425" w:firstLineChars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提交按钮：点击按钮 需要实现页面上所有数据的必填校验，同时需要校验补录行程中的人员+时间的数据是否存在重复日期、分摊信息分区中需要校验分摊比例合计是否为100%，分摊金额合计是否等于费用合计中的补助总金额，校验完成后，提示“提交成功”弹框，点击确认后关闭当前页面。</w:t>
      </w:r>
    </w:p>
    <w:p w14:paraId="5562F7D0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7939A1CD">
      <w:pPr>
        <w:pStyle w:val="7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5.2.2.9数据校验</w:t>
      </w:r>
    </w:p>
    <w:p w14:paraId="46C9D66C">
      <w:p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1.以上涉及的校验逻辑（页面字段必填、补录行程中人员+日期重复校验，补助信息中金额校验范围等），提交的时候页面和后台接口中都需要进行相关的校验逻辑</w:t>
      </w:r>
    </w:p>
    <w:p w14:paraId="2112C8D1">
      <w:pPr>
        <w:pStyle w:val="6"/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5.3页面数据</w:t>
      </w:r>
    </w:p>
    <w:p w14:paraId="4331FDA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5.3.1费用归属公司控件数据</w:t>
      </w:r>
    </w:p>
    <w:p w14:paraId="653219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[{"reimCompanyId":"1C54557F1782E000","reimCompanyNo":"0407","reimCompanyName":"胜意科技北京分公司"},{"reimCompanyId":"19218A262C976000","reimCompanyNo":"0408","reimCompanyName":"胜意科技上海分公司"},{"reimCompanyId":"1C61686865DA8000","reimCompanyNo":"0409","reimCompanyName":"胜意科技武汉分公司"},{"reimCompanyId":"1717271D1DA15000","reimCompanyNo":"0410","reimCompanyName":"胜意科技杭州分公司"},{"reimCompanyId":"16AE93CC7EF92002","reimCompanyNo":"0411","reimCompanyName":"胜意科技荆州分公司"}]</w:t>
      </w:r>
    </w:p>
    <w:p w14:paraId="648D267D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5143C6CB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12EC94B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5.3.2报销部门控件数据</w:t>
      </w:r>
    </w:p>
    <w:p w14:paraId="0BF79D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[{"reimDepartmentId":"13AB8D7B52A9B002","reimDepartmentNo":"072001","reimDepartmentName":"客户成功事业部"},{"reimDepartmentId":"13BFD31C6029A002","reimDepartmentNo":"072002","reimDepartmentName":"企业消费事业部"},{"reimDepartmentId":"14515BB4BFB92003","reimDepartmentNo":"072003","reimDepartmentName":"企业费控事业部"},{"reimDepartmentId":"19206611C47A6000","reimDepartmentNo":"072004","reimDepartmentName":"集采事业部"},{"reimDepartmentId":"19D32F9FE9647000","reimDepartmentNo":"072005","reimDepartmentName":"航旅事业部"},{"reimDepartmentId":"13C7E2BAE0393001","reimDepartmentNo":"072006","reimDepartmentName":"运营事业部"},{"reimDepartmentId":"14055D22BB808001","reimDepartmentNo":"072007","reimDepartmentName":"营销事业部"}]</w:t>
      </w:r>
    </w:p>
    <w:p w14:paraId="524B60B2">
      <w:pPr>
        <w:bidi w:val="0"/>
        <w:rPr>
          <w:rFonts w:hint="eastAsia" w:ascii="FangSong" w:hAnsi="FangSong" w:eastAsia="FangSong" w:cs="FangSong"/>
          <w:lang w:val="en-US" w:eastAsia="zh-CN"/>
        </w:rPr>
      </w:pPr>
    </w:p>
    <w:p w14:paraId="75DBF606">
      <w:pPr>
        <w:bidi w:val="0"/>
        <w:rPr>
          <w:rFonts w:hint="eastAsia" w:ascii="FangSong" w:hAnsi="FangSong" w:eastAsia="FangSong" w:cs="FangSong"/>
          <w:lang w:val="en-US" w:eastAsia="zh-CN"/>
        </w:rPr>
      </w:pPr>
    </w:p>
    <w:p w14:paraId="171A185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5.3.3员工控件数据</w:t>
      </w:r>
    </w:p>
    <w:p w14:paraId="5239E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[{"reimburserId":"13AB3A3F72409002","reimburserNo":"74541","reimburserName":"徐年年"},{"reimburserId":"13AB498CC6409002","reimburserNo":"74008","reimburserName":"郑雨雪"},{"reimburserId":"13AB4A56BB009002","reimburserNo":"21552","reimburserName":"邹薇"},{"reimburserId":"13AB591FE8009002","reimburserNo":"80681","reimburserName":"王成军"},{"reimburserId":"13AB77281A408001","reimburserNo":"89899","reimburserName":"潘展飞"},{"reimburserId":"13AB7925EB808001","reimburserNo":"10503","reimburserName":"姜林"}]</w:t>
      </w:r>
    </w:p>
    <w:p w14:paraId="3CA2B39D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3C68BDE5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4FB6B79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5.3.4业务类型控件数据</w:t>
      </w:r>
    </w:p>
    <w:p w14:paraId="02048753">
      <w:p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thereSubordinateNode:是否有下级节点，superiorId:上级业务类型id,"none"表示是最上级</w:t>
      </w:r>
    </w:p>
    <w:p w14:paraId="577018A8">
      <w:pPr>
        <w:bidi w:val="0"/>
        <w:ind w:left="0" w:leftChars="0"/>
        <w:jc w:val="left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[{"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":"18F0916A8C2C4000","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":"员工差旅活动","thereSubordinateNode":"1","superiorId":"none"},</w:t>
      </w:r>
    </w:p>
    <w:p w14:paraId="798EC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315" w:rightChars="150"/>
        <w:jc w:val="left"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{"businessTypeId":"18F091913EEC4000","businessTypeNo":"100100101","businessTypeName":"境内出差","thereSubordinateNode":"1","superiorId":"18F0916A8C2C4000"},{"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":"1B5FEB7DD4396000","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":"10010010101","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":"项目出差","thereSubordinateNode":"0","superiorId":"18F091913EEC4000"},{"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":"1A92E43082EFC000","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":"10010010102","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":"市场拓展出差","thereSubordinateNode":"0","superiorId":"18F091913EEC4000"},{"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":"13AB3A4138008001","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":"境外出差","thereSubordinateNode":"1","superiorId":"18F0916A8C2C4000"},{"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":"13AB3A4248008002","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":"10010010201","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":"国外考察","thereSubordinateNode":"0","superiorId":"13AB3A4138008001"},{"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":"13AB3A4154008001","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":"10010010202","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":"售后维护出差","thereSubordinateNode":"0","superiorId":"13AB3A4138008001"},{"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":"13AB3A4172008001","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":"人力资源","thereSubordinateNode":"1","superiorId":"none"},{"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":"13AB3A418F808001","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":"100100201","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":"个人团队培训","thereSubordinateNode":"0","superiorId":"13AB3A4172008001"},{"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":"13AB3A41AC408001","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":"100100202","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":"招聘会","thereSubordinateNode":"0","superiorId":"13AB3A4172008001"},{"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FangSong" w:hAnsi="FangSong" w:eastAsia="FangSong" w:cs="FangSong"/>
          <w:lang w:val="en-US" w:eastAsia="zh-CN"/>
        </w:rPr>
        <w:t>":"13AB3A41CD808002","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FangSong" w:hAnsi="FangSong" w:eastAsia="FangSong" w:cs="FangSong"/>
          <w:lang w:val="en-US" w:eastAsia="zh-CN"/>
        </w:rPr>
        <w:t>":"1001003","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FangSong" w:hAnsi="FangSong" w:eastAsia="FangSong" w:cs="FangSong"/>
          <w:lang w:val="en-US" w:eastAsia="zh-CN"/>
        </w:rPr>
        <w:t>":"员工福利","thereSubordinateNode":"1","superiorId":"none"},{"businessTypeId":"13AB3A41ED408002","businessTypeNo":"100100301","businessTypeName":"员工旅游","thereSubordinateNode":"0","superiorId":"13AB3A41CD808002"},{"businessTypeId":"13AB3A420CC08002","businessTypeNo":"100100302","businessTypeName":"员工团建","thereSubordinateNode":"0","superiorId":"13AB3A41CD808002"},{"businessTypeId":"13AB3A422A808001","businessTypeNo":"100100303","businessTypeName":"员工体检","thereSubordinateNode":"0","superiorId":"13AB3A41CD808002"}]</w:t>
      </w:r>
    </w:p>
    <w:p w14:paraId="42C400BC">
      <w:pPr>
        <w:pStyle w:val="2"/>
        <w:rPr>
          <w:rFonts w:hint="eastAsia" w:ascii="FangSong" w:hAnsi="FangSong" w:eastAsia="FangSong" w:cs="FangSong"/>
          <w:lang w:val="en-US" w:eastAsia="zh-CN"/>
        </w:rPr>
      </w:pPr>
      <w:r>
        <w:drawing>
          <wp:inline distT="0" distB="0" distL="114300" distR="114300">
            <wp:extent cx="5272405" cy="3216910"/>
            <wp:effectExtent l="0" t="0" r="444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9A88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6A79FD3E">
      <w:pPr>
        <w:bidi w:val="0"/>
        <w:rPr>
          <w:rFonts w:hint="eastAsia" w:ascii="FangSong" w:hAnsi="FangSong" w:eastAsia="FangSong" w:cs="FangSong"/>
          <w:lang w:val="en-US" w:eastAsia="zh-CN"/>
        </w:rPr>
      </w:pPr>
    </w:p>
    <w:p w14:paraId="273FF414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5.3.5城市控件数据</w:t>
      </w:r>
    </w:p>
    <w:p w14:paraId="6EDE75A8">
      <w:pPr>
        <w:bidi w:val="0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cityType:城市类型；1:一线、2:二线、3:三线</w:t>
      </w:r>
    </w:p>
    <w:p w14:paraId="1F3949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[{"cityNo":"10119","cityName":"北京","cityType":"1"},{"cityNo":"10621","cityName":"上海","cityType":"1"},{"cityNo":"10458","cityName":"武汉","cityType":"2"},{"cityNo":"10216","cityName":"杭州","cityType":"2"},{"cityNo":"10455","cityName":"荆州","cityType":"3"}]</w:t>
      </w:r>
    </w:p>
    <w:p w14:paraId="3328052E">
      <w:pPr>
        <w:pStyle w:val="2"/>
        <w:rPr>
          <w:rFonts w:hint="eastAsia" w:ascii="FangSong" w:hAnsi="FangSong" w:eastAsia="FangSong" w:cs="FangSong"/>
          <w:lang w:val="en-US" w:eastAsia="zh-CN"/>
        </w:rPr>
      </w:pPr>
    </w:p>
    <w:p w14:paraId="735C808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5.3.6项目控件数据</w:t>
      </w:r>
    </w:p>
    <w:p w14:paraId="281441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 xml:space="preserve">[{"projectId":"12BC248B25083001","projectNo":"nonProjectRelated","projectName":"非项目类费用归集"},{"projectId":"1C811ABF96195000","projectNo":"centralChina","projectName":"华中客户定制化项目"},{"projectId":"1C5931735AC4A000","projectNo":"southChina","projectName":"华南客户定制化项目"},{"projectId":"1771EC45F2443000","projectNo":"northChina","projectName":"华北客户定制化项目"},{"projectId":"1762792DB4E9A002","projectNo":"eastChina","projectName":"华东客户定制化项目"},{"projectId":"17071065FC29A002","projectNo":"southWest","projectName":"西南客户定制化项目"},{"projectId":"162664EBE9ABE001","projectNo":"northWest","projectName":"西北客户定制化项目"},{"projectId":"162664B8526BE002","projectNo":"northEast","projectName":"东北客户定制化项目"}]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31EE9"/>
    <w:multiLevelType w:val="singleLevel"/>
    <w:tmpl w:val="91931EE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97EEF50"/>
    <w:multiLevelType w:val="singleLevel"/>
    <w:tmpl w:val="997EEF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32C49"/>
    <w:multiLevelType w:val="singleLevel"/>
    <w:tmpl w:val="99A32C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E9F7C2"/>
    <w:multiLevelType w:val="singleLevel"/>
    <w:tmpl w:val="9AE9F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2F382E7"/>
    <w:multiLevelType w:val="singleLevel"/>
    <w:tmpl w:val="A2F382E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B989E563"/>
    <w:multiLevelType w:val="singleLevel"/>
    <w:tmpl w:val="B989E5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628B86E"/>
    <w:multiLevelType w:val="singleLevel"/>
    <w:tmpl w:val="C628B8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7205DCF"/>
    <w:multiLevelType w:val="singleLevel"/>
    <w:tmpl w:val="D7205D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8358BF2"/>
    <w:multiLevelType w:val="singleLevel"/>
    <w:tmpl w:val="08358BF2"/>
    <w:lvl w:ilvl="0" w:tentative="0">
      <w:start w:val="1"/>
      <w:numFmt w:val="upperLetter"/>
      <w:suff w:val="nothing"/>
      <w:lvlText w:val="%1、"/>
      <w:lvlJc w:val="left"/>
    </w:lvl>
  </w:abstractNum>
  <w:abstractNum w:abstractNumId="9">
    <w:nsid w:val="2901DB21"/>
    <w:multiLevelType w:val="singleLevel"/>
    <w:tmpl w:val="2901DB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A2118FA"/>
    <w:multiLevelType w:val="singleLevel"/>
    <w:tmpl w:val="2A2118F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1">
    <w:nsid w:val="3D6685E3"/>
    <w:multiLevelType w:val="singleLevel"/>
    <w:tmpl w:val="3D6685E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48D779FE"/>
    <w:multiLevelType w:val="singleLevel"/>
    <w:tmpl w:val="48D779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09D479F"/>
    <w:multiLevelType w:val="singleLevel"/>
    <w:tmpl w:val="609D47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61889DBB"/>
    <w:multiLevelType w:val="singleLevel"/>
    <w:tmpl w:val="61889DBB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15">
    <w:nsid w:val="680DF2DF"/>
    <w:multiLevelType w:val="singleLevel"/>
    <w:tmpl w:val="680DF2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0"/>
  </w:num>
  <w:num w:numId="5">
    <w:abstractNumId w:val="11"/>
  </w:num>
  <w:num w:numId="6">
    <w:abstractNumId w:val="3"/>
  </w:num>
  <w:num w:numId="7">
    <w:abstractNumId w:val="5"/>
  </w:num>
  <w:num w:numId="8">
    <w:abstractNumId w:val="2"/>
  </w:num>
  <w:num w:numId="9">
    <w:abstractNumId w:val="12"/>
  </w:num>
  <w:num w:numId="10">
    <w:abstractNumId w:val="4"/>
  </w:num>
  <w:num w:numId="11">
    <w:abstractNumId w:val="15"/>
  </w:num>
  <w:num w:numId="12">
    <w:abstractNumId w:val="14"/>
  </w:num>
  <w:num w:numId="13">
    <w:abstractNumId w:val="7"/>
  </w:num>
  <w:num w:numId="14">
    <w:abstractNumId w:val="6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5466B"/>
    <w:rsid w:val="005B7ACC"/>
    <w:rsid w:val="00767031"/>
    <w:rsid w:val="00BF129B"/>
    <w:rsid w:val="01382C96"/>
    <w:rsid w:val="01875DDB"/>
    <w:rsid w:val="01926537"/>
    <w:rsid w:val="019422A6"/>
    <w:rsid w:val="01DB7ED5"/>
    <w:rsid w:val="023615AF"/>
    <w:rsid w:val="02566A93"/>
    <w:rsid w:val="02ED098F"/>
    <w:rsid w:val="03035935"/>
    <w:rsid w:val="03F67248"/>
    <w:rsid w:val="041A1188"/>
    <w:rsid w:val="04481100"/>
    <w:rsid w:val="04DE0718"/>
    <w:rsid w:val="051F6ABF"/>
    <w:rsid w:val="05B54B1D"/>
    <w:rsid w:val="05F048F1"/>
    <w:rsid w:val="060379FA"/>
    <w:rsid w:val="06513B55"/>
    <w:rsid w:val="067D4F16"/>
    <w:rsid w:val="06C54CB0"/>
    <w:rsid w:val="06E11AE9"/>
    <w:rsid w:val="06E72E78"/>
    <w:rsid w:val="07041C48"/>
    <w:rsid w:val="07BE007D"/>
    <w:rsid w:val="07E6535E"/>
    <w:rsid w:val="081859DF"/>
    <w:rsid w:val="084367D4"/>
    <w:rsid w:val="084D25E5"/>
    <w:rsid w:val="084E1401"/>
    <w:rsid w:val="0878647D"/>
    <w:rsid w:val="08F57ACE"/>
    <w:rsid w:val="092D0887"/>
    <w:rsid w:val="092E4D8E"/>
    <w:rsid w:val="09AB484A"/>
    <w:rsid w:val="09CD0A4B"/>
    <w:rsid w:val="0A0D52EB"/>
    <w:rsid w:val="0A2F2630"/>
    <w:rsid w:val="0A3960E0"/>
    <w:rsid w:val="0AE46AFB"/>
    <w:rsid w:val="0AFF7DAB"/>
    <w:rsid w:val="0B616970"/>
    <w:rsid w:val="0B7277C4"/>
    <w:rsid w:val="0BCB0FBA"/>
    <w:rsid w:val="0C272694"/>
    <w:rsid w:val="0C2D2CF0"/>
    <w:rsid w:val="0C9C64B3"/>
    <w:rsid w:val="0CA77331"/>
    <w:rsid w:val="0D0E21F1"/>
    <w:rsid w:val="0D4E1EA3"/>
    <w:rsid w:val="0D570D57"/>
    <w:rsid w:val="0DA33F9D"/>
    <w:rsid w:val="0DC14423"/>
    <w:rsid w:val="0E1409F6"/>
    <w:rsid w:val="0E15476E"/>
    <w:rsid w:val="0E213113"/>
    <w:rsid w:val="0E666D78"/>
    <w:rsid w:val="0ECA37AB"/>
    <w:rsid w:val="0EE50842"/>
    <w:rsid w:val="0F2420D6"/>
    <w:rsid w:val="0F605A48"/>
    <w:rsid w:val="0F7C6C87"/>
    <w:rsid w:val="100D394F"/>
    <w:rsid w:val="108E29D2"/>
    <w:rsid w:val="10D40911"/>
    <w:rsid w:val="10EF574B"/>
    <w:rsid w:val="11370429"/>
    <w:rsid w:val="11950E16"/>
    <w:rsid w:val="11B5604C"/>
    <w:rsid w:val="11C75B20"/>
    <w:rsid w:val="11DB6D32"/>
    <w:rsid w:val="120C7C36"/>
    <w:rsid w:val="121E11A2"/>
    <w:rsid w:val="12795E40"/>
    <w:rsid w:val="12894C0D"/>
    <w:rsid w:val="12A54313"/>
    <w:rsid w:val="13107778"/>
    <w:rsid w:val="132B700F"/>
    <w:rsid w:val="13866B4A"/>
    <w:rsid w:val="13B660AC"/>
    <w:rsid w:val="13DB568A"/>
    <w:rsid w:val="14685425"/>
    <w:rsid w:val="14812B5E"/>
    <w:rsid w:val="149B12D9"/>
    <w:rsid w:val="149B46F8"/>
    <w:rsid w:val="14C173FE"/>
    <w:rsid w:val="14FC1E12"/>
    <w:rsid w:val="151E03AD"/>
    <w:rsid w:val="15484A0E"/>
    <w:rsid w:val="15756EF6"/>
    <w:rsid w:val="16E87423"/>
    <w:rsid w:val="171C091C"/>
    <w:rsid w:val="17231CAA"/>
    <w:rsid w:val="1726179A"/>
    <w:rsid w:val="17343D5F"/>
    <w:rsid w:val="174E031D"/>
    <w:rsid w:val="17572040"/>
    <w:rsid w:val="175B7696"/>
    <w:rsid w:val="17C57205"/>
    <w:rsid w:val="17D031BF"/>
    <w:rsid w:val="17E8444C"/>
    <w:rsid w:val="17EE2320"/>
    <w:rsid w:val="18075883"/>
    <w:rsid w:val="18AA7BE3"/>
    <w:rsid w:val="18F04871"/>
    <w:rsid w:val="19137AFC"/>
    <w:rsid w:val="192D6772"/>
    <w:rsid w:val="196842EC"/>
    <w:rsid w:val="19731D0C"/>
    <w:rsid w:val="19E27BFB"/>
    <w:rsid w:val="1A8E7D82"/>
    <w:rsid w:val="1AAA0BD5"/>
    <w:rsid w:val="1AC15A62"/>
    <w:rsid w:val="1B087B35"/>
    <w:rsid w:val="1B122C99"/>
    <w:rsid w:val="1B4622E3"/>
    <w:rsid w:val="1B5763C6"/>
    <w:rsid w:val="1B787B1B"/>
    <w:rsid w:val="1BD865B7"/>
    <w:rsid w:val="1CB42A47"/>
    <w:rsid w:val="1D6923E1"/>
    <w:rsid w:val="1D7A63AF"/>
    <w:rsid w:val="1DC653C3"/>
    <w:rsid w:val="1DED61C3"/>
    <w:rsid w:val="1F285D8F"/>
    <w:rsid w:val="1F737547"/>
    <w:rsid w:val="1F7C289F"/>
    <w:rsid w:val="1F864AF6"/>
    <w:rsid w:val="1FC941D3"/>
    <w:rsid w:val="1FF74FCA"/>
    <w:rsid w:val="20CC6F0F"/>
    <w:rsid w:val="20E402C8"/>
    <w:rsid w:val="20F070A1"/>
    <w:rsid w:val="211C60E8"/>
    <w:rsid w:val="217F21D3"/>
    <w:rsid w:val="218872DA"/>
    <w:rsid w:val="219348A8"/>
    <w:rsid w:val="21C10A3D"/>
    <w:rsid w:val="22486A69"/>
    <w:rsid w:val="22625D7D"/>
    <w:rsid w:val="226E2973"/>
    <w:rsid w:val="2297354C"/>
    <w:rsid w:val="22A2261D"/>
    <w:rsid w:val="22F025A9"/>
    <w:rsid w:val="23294AEC"/>
    <w:rsid w:val="23AB3848"/>
    <w:rsid w:val="23AB72AF"/>
    <w:rsid w:val="23F944BF"/>
    <w:rsid w:val="243A0D7A"/>
    <w:rsid w:val="24A11C9C"/>
    <w:rsid w:val="24C570E4"/>
    <w:rsid w:val="24ED38F7"/>
    <w:rsid w:val="25137802"/>
    <w:rsid w:val="25284930"/>
    <w:rsid w:val="254E25E8"/>
    <w:rsid w:val="25973F8F"/>
    <w:rsid w:val="25CB1E8B"/>
    <w:rsid w:val="25DF586C"/>
    <w:rsid w:val="25E8426F"/>
    <w:rsid w:val="266170CF"/>
    <w:rsid w:val="26EC20B9"/>
    <w:rsid w:val="270A253F"/>
    <w:rsid w:val="271E2FC2"/>
    <w:rsid w:val="274A5031"/>
    <w:rsid w:val="274E4B21"/>
    <w:rsid w:val="27646F9F"/>
    <w:rsid w:val="27750300"/>
    <w:rsid w:val="27763600"/>
    <w:rsid w:val="279C63F6"/>
    <w:rsid w:val="27E94763"/>
    <w:rsid w:val="283A32F8"/>
    <w:rsid w:val="2874680A"/>
    <w:rsid w:val="287B4C10"/>
    <w:rsid w:val="28C242E2"/>
    <w:rsid w:val="28EB45C7"/>
    <w:rsid w:val="28FE2577"/>
    <w:rsid w:val="2939710B"/>
    <w:rsid w:val="299221EA"/>
    <w:rsid w:val="29B5466B"/>
    <w:rsid w:val="29BB62C0"/>
    <w:rsid w:val="29BF63C5"/>
    <w:rsid w:val="29C45703"/>
    <w:rsid w:val="2A320015"/>
    <w:rsid w:val="2A383867"/>
    <w:rsid w:val="2A585CB7"/>
    <w:rsid w:val="2A822FCF"/>
    <w:rsid w:val="2A8A2314"/>
    <w:rsid w:val="2A8C0300"/>
    <w:rsid w:val="2A994305"/>
    <w:rsid w:val="2AA225E3"/>
    <w:rsid w:val="2AAF3B29"/>
    <w:rsid w:val="2BBE1B4A"/>
    <w:rsid w:val="2C0E2AD1"/>
    <w:rsid w:val="2C360F1D"/>
    <w:rsid w:val="2CB8214A"/>
    <w:rsid w:val="2CD70160"/>
    <w:rsid w:val="2CD86C3B"/>
    <w:rsid w:val="2D0A1CFC"/>
    <w:rsid w:val="2D282227"/>
    <w:rsid w:val="2D287BC3"/>
    <w:rsid w:val="2DE93FD2"/>
    <w:rsid w:val="2E291E44"/>
    <w:rsid w:val="2E2D16A7"/>
    <w:rsid w:val="2EE75E2C"/>
    <w:rsid w:val="2F146650"/>
    <w:rsid w:val="2F234AE5"/>
    <w:rsid w:val="2F2A5E74"/>
    <w:rsid w:val="2F522CD5"/>
    <w:rsid w:val="2F9F41B4"/>
    <w:rsid w:val="2FEE6EA1"/>
    <w:rsid w:val="300F55E3"/>
    <w:rsid w:val="30165DF3"/>
    <w:rsid w:val="304049F2"/>
    <w:rsid w:val="304A60A2"/>
    <w:rsid w:val="306C6DCE"/>
    <w:rsid w:val="307A24E3"/>
    <w:rsid w:val="31155FA2"/>
    <w:rsid w:val="312D39F9"/>
    <w:rsid w:val="314A77FE"/>
    <w:rsid w:val="318178A1"/>
    <w:rsid w:val="324D7781"/>
    <w:rsid w:val="327C6221"/>
    <w:rsid w:val="32BD6FFF"/>
    <w:rsid w:val="32C61F77"/>
    <w:rsid w:val="32D75F0F"/>
    <w:rsid w:val="33135377"/>
    <w:rsid w:val="33213CBA"/>
    <w:rsid w:val="33266952"/>
    <w:rsid w:val="3344502A"/>
    <w:rsid w:val="33680D19"/>
    <w:rsid w:val="33E31765"/>
    <w:rsid w:val="33EA19F9"/>
    <w:rsid w:val="33FB4E3E"/>
    <w:rsid w:val="340C016F"/>
    <w:rsid w:val="344572AC"/>
    <w:rsid w:val="34721F99"/>
    <w:rsid w:val="34767465"/>
    <w:rsid w:val="34DA1687"/>
    <w:rsid w:val="34EC597A"/>
    <w:rsid w:val="34FB6272"/>
    <w:rsid w:val="358931C8"/>
    <w:rsid w:val="35D84D34"/>
    <w:rsid w:val="35D91B60"/>
    <w:rsid w:val="35DE4584"/>
    <w:rsid w:val="3614763B"/>
    <w:rsid w:val="363B49B1"/>
    <w:rsid w:val="36E25286"/>
    <w:rsid w:val="3777160D"/>
    <w:rsid w:val="37A244CF"/>
    <w:rsid w:val="37D7646D"/>
    <w:rsid w:val="382471D8"/>
    <w:rsid w:val="38414E45"/>
    <w:rsid w:val="38507FCD"/>
    <w:rsid w:val="38576EBC"/>
    <w:rsid w:val="38743CBC"/>
    <w:rsid w:val="388F565A"/>
    <w:rsid w:val="390532B6"/>
    <w:rsid w:val="39857941"/>
    <w:rsid w:val="39A273BE"/>
    <w:rsid w:val="3A03179B"/>
    <w:rsid w:val="3A526203"/>
    <w:rsid w:val="3A954050"/>
    <w:rsid w:val="3B6B3A9C"/>
    <w:rsid w:val="3BA537DB"/>
    <w:rsid w:val="3BA7084C"/>
    <w:rsid w:val="3BF340B0"/>
    <w:rsid w:val="3C1001A0"/>
    <w:rsid w:val="3C1C6B44"/>
    <w:rsid w:val="3C291907"/>
    <w:rsid w:val="3C2D0783"/>
    <w:rsid w:val="3C32346D"/>
    <w:rsid w:val="3CCD7E3F"/>
    <w:rsid w:val="3D0A2E41"/>
    <w:rsid w:val="3D430101"/>
    <w:rsid w:val="3D7C21E5"/>
    <w:rsid w:val="3DCB0822"/>
    <w:rsid w:val="3DE7372A"/>
    <w:rsid w:val="3E2B12C1"/>
    <w:rsid w:val="3E330175"/>
    <w:rsid w:val="3E4C2BEF"/>
    <w:rsid w:val="3E6253FB"/>
    <w:rsid w:val="3EBF7C5B"/>
    <w:rsid w:val="3F6E0CAA"/>
    <w:rsid w:val="3F906071"/>
    <w:rsid w:val="40F217AD"/>
    <w:rsid w:val="411B386E"/>
    <w:rsid w:val="41904A5F"/>
    <w:rsid w:val="41EA3241"/>
    <w:rsid w:val="4202250A"/>
    <w:rsid w:val="425C413F"/>
    <w:rsid w:val="42C6780A"/>
    <w:rsid w:val="42CB5A36"/>
    <w:rsid w:val="42E75133"/>
    <w:rsid w:val="432033BE"/>
    <w:rsid w:val="432F7C3F"/>
    <w:rsid w:val="43861CDC"/>
    <w:rsid w:val="43A50A84"/>
    <w:rsid w:val="43A7769E"/>
    <w:rsid w:val="43BC3E97"/>
    <w:rsid w:val="44117A86"/>
    <w:rsid w:val="441A52C7"/>
    <w:rsid w:val="446E1AD2"/>
    <w:rsid w:val="4493014A"/>
    <w:rsid w:val="451D0329"/>
    <w:rsid w:val="455C26A8"/>
    <w:rsid w:val="45857616"/>
    <w:rsid w:val="46641814"/>
    <w:rsid w:val="4733455A"/>
    <w:rsid w:val="477E2911"/>
    <w:rsid w:val="482E032B"/>
    <w:rsid w:val="48B14AB8"/>
    <w:rsid w:val="48F5331D"/>
    <w:rsid w:val="49060960"/>
    <w:rsid w:val="49441489"/>
    <w:rsid w:val="49794B22"/>
    <w:rsid w:val="499C3073"/>
    <w:rsid w:val="4A216A56"/>
    <w:rsid w:val="4A2F5430"/>
    <w:rsid w:val="4A38723F"/>
    <w:rsid w:val="4A45370A"/>
    <w:rsid w:val="4A4F0A17"/>
    <w:rsid w:val="4A7D2EA4"/>
    <w:rsid w:val="4A963F66"/>
    <w:rsid w:val="4B1A00DA"/>
    <w:rsid w:val="4B447D1C"/>
    <w:rsid w:val="4B7F1599"/>
    <w:rsid w:val="4BB1048C"/>
    <w:rsid w:val="4C8D556A"/>
    <w:rsid w:val="4C991AEB"/>
    <w:rsid w:val="4D183767"/>
    <w:rsid w:val="4E040783"/>
    <w:rsid w:val="4E993FA6"/>
    <w:rsid w:val="4E9A1B2C"/>
    <w:rsid w:val="4E9F6B3C"/>
    <w:rsid w:val="4EAA4484"/>
    <w:rsid w:val="4ED82D9F"/>
    <w:rsid w:val="4F7725B8"/>
    <w:rsid w:val="4F9B1AF3"/>
    <w:rsid w:val="4F9D7B44"/>
    <w:rsid w:val="4FE36F25"/>
    <w:rsid w:val="5002407F"/>
    <w:rsid w:val="50291D12"/>
    <w:rsid w:val="507D73D9"/>
    <w:rsid w:val="50BE4809"/>
    <w:rsid w:val="50CE2822"/>
    <w:rsid w:val="50D852D8"/>
    <w:rsid w:val="50E84DEF"/>
    <w:rsid w:val="5164589F"/>
    <w:rsid w:val="517F5754"/>
    <w:rsid w:val="51B1477D"/>
    <w:rsid w:val="51D75590"/>
    <w:rsid w:val="51D830B6"/>
    <w:rsid w:val="52224331"/>
    <w:rsid w:val="5246411B"/>
    <w:rsid w:val="526B3F2A"/>
    <w:rsid w:val="534C2FF1"/>
    <w:rsid w:val="53D14261"/>
    <w:rsid w:val="540231F6"/>
    <w:rsid w:val="541232BE"/>
    <w:rsid w:val="54252495"/>
    <w:rsid w:val="54335CB2"/>
    <w:rsid w:val="54815C87"/>
    <w:rsid w:val="54A86D6F"/>
    <w:rsid w:val="55154680"/>
    <w:rsid w:val="554954B5"/>
    <w:rsid w:val="5598344D"/>
    <w:rsid w:val="55B654BC"/>
    <w:rsid w:val="56235F29"/>
    <w:rsid w:val="56310FE7"/>
    <w:rsid w:val="5697709C"/>
    <w:rsid w:val="56DE116E"/>
    <w:rsid w:val="56F352CD"/>
    <w:rsid w:val="57947A7F"/>
    <w:rsid w:val="57AA481D"/>
    <w:rsid w:val="587A0A23"/>
    <w:rsid w:val="58813B05"/>
    <w:rsid w:val="58AF5C59"/>
    <w:rsid w:val="5932118E"/>
    <w:rsid w:val="59C57F23"/>
    <w:rsid w:val="59F0759A"/>
    <w:rsid w:val="59F47814"/>
    <w:rsid w:val="5A032C9A"/>
    <w:rsid w:val="5AC24CB4"/>
    <w:rsid w:val="5AC27274"/>
    <w:rsid w:val="5AE605F2"/>
    <w:rsid w:val="5B2829B8"/>
    <w:rsid w:val="5BA64288"/>
    <w:rsid w:val="5BBD6C48"/>
    <w:rsid w:val="5BCD4A00"/>
    <w:rsid w:val="5BF31218"/>
    <w:rsid w:val="5C9F1CDA"/>
    <w:rsid w:val="5CC93D27"/>
    <w:rsid w:val="5D080AD2"/>
    <w:rsid w:val="5D373386"/>
    <w:rsid w:val="5D50269A"/>
    <w:rsid w:val="5D5958DD"/>
    <w:rsid w:val="5D7F0C2C"/>
    <w:rsid w:val="5DA90630"/>
    <w:rsid w:val="5E634999"/>
    <w:rsid w:val="5EC60BB7"/>
    <w:rsid w:val="5EEC1F4F"/>
    <w:rsid w:val="5EF05EE3"/>
    <w:rsid w:val="5F013290"/>
    <w:rsid w:val="5F5F5F1F"/>
    <w:rsid w:val="5FAB005C"/>
    <w:rsid w:val="5FAF18FA"/>
    <w:rsid w:val="5FB76A00"/>
    <w:rsid w:val="5FD50C35"/>
    <w:rsid w:val="5FE5356E"/>
    <w:rsid w:val="5FF76DFD"/>
    <w:rsid w:val="6002488C"/>
    <w:rsid w:val="603B71D2"/>
    <w:rsid w:val="60991639"/>
    <w:rsid w:val="60A2320D"/>
    <w:rsid w:val="60DD4245"/>
    <w:rsid w:val="60F3010B"/>
    <w:rsid w:val="60FB46CB"/>
    <w:rsid w:val="611B10CE"/>
    <w:rsid w:val="6138147B"/>
    <w:rsid w:val="61DD028A"/>
    <w:rsid w:val="628A1208"/>
    <w:rsid w:val="62B867CE"/>
    <w:rsid w:val="63C96D02"/>
    <w:rsid w:val="63CB23B8"/>
    <w:rsid w:val="63D253C8"/>
    <w:rsid w:val="63E708FD"/>
    <w:rsid w:val="63FB38C3"/>
    <w:rsid w:val="641568A1"/>
    <w:rsid w:val="643A3A64"/>
    <w:rsid w:val="644559A6"/>
    <w:rsid w:val="645041EC"/>
    <w:rsid w:val="64D140C0"/>
    <w:rsid w:val="650E0419"/>
    <w:rsid w:val="65297A59"/>
    <w:rsid w:val="656F7FF8"/>
    <w:rsid w:val="65DA6FA5"/>
    <w:rsid w:val="672C1E53"/>
    <w:rsid w:val="67402BA0"/>
    <w:rsid w:val="678E303D"/>
    <w:rsid w:val="683328AF"/>
    <w:rsid w:val="6944354F"/>
    <w:rsid w:val="698B2440"/>
    <w:rsid w:val="6A2C1D99"/>
    <w:rsid w:val="6AA67D9D"/>
    <w:rsid w:val="6ABF7B18"/>
    <w:rsid w:val="6B285C3F"/>
    <w:rsid w:val="6B362ECF"/>
    <w:rsid w:val="6B964F23"/>
    <w:rsid w:val="6BCC3834"/>
    <w:rsid w:val="6C2C7E2E"/>
    <w:rsid w:val="6C3C16D0"/>
    <w:rsid w:val="6D5835D1"/>
    <w:rsid w:val="6D806684"/>
    <w:rsid w:val="6D855A48"/>
    <w:rsid w:val="6E2116B0"/>
    <w:rsid w:val="6E2214E9"/>
    <w:rsid w:val="6E9E14B7"/>
    <w:rsid w:val="6EE449F0"/>
    <w:rsid w:val="6EE964AB"/>
    <w:rsid w:val="6F2566C0"/>
    <w:rsid w:val="6FE70C3C"/>
    <w:rsid w:val="6FF944CB"/>
    <w:rsid w:val="708F6BDE"/>
    <w:rsid w:val="709B5583"/>
    <w:rsid w:val="70BD1C22"/>
    <w:rsid w:val="70DF1228"/>
    <w:rsid w:val="714F4CEB"/>
    <w:rsid w:val="718E5409"/>
    <w:rsid w:val="71B71B61"/>
    <w:rsid w:val="71F4319C"/>
    <w:rsid w:val="7289422C"/>
    <w:rsid w:val="729E6E2D"/>
    <w:rsid w:val="72C60214"/>
    <w:rsid w:val="72C9287B"/>
    <w:rsid w:val="72CC2242"/>
    <w:rsid w:val="73090EC9"/>
    <w:rsid w:val="736507F6"/>
    <w:rsid w:val="73705D00"/>
    <w:rsid w:val="737722D7"/>
    <w:rsid w:val="73915ADA"/>
    <w:rsid w:val="73963C2B"/>
    <w:rsid w:val="739E5AB6"/>
    <w:rsid w:val="73C4611A"/>
    <w:rsid w:val="73EF6A1E"/>
    <w:rsid w:val="7428537F"/>
    <w:rsid w:val="745F3497"/>
    <w:rsid w:val="74632EE6"/>
    <w:rsid w:val="747D391D"/>
    <w:rsid w:val="747F7695"/>
    <w:rsid w:val="74996DF5"/>
    <w:rsid w:val="750602B1"/>
    <w:rsid w:val="75387844"/>
    <w:rsid w:val="75430DCD"/>
    <w:rsid w:val="771C5700"/>
    <w:rsid w:val="77387FCF"/>
    <w:rsid w:val="774822E9"/>
    <w:rsid w:val="77FC0FFD"/>
    <w:rsid w:val="789539FC"/>
    <w:rsid w:val="791941AC"/>
    <w:rsid w:val="79AD33AE"/>
    <w:rsid w:val="79C97604"/>
    <w:rsid w:val="7A5757DE"/>
    <w:rsid w:val="7A8734B8"/>
    <w:rsid w:val="7AC73B44"/>
    <w:rsid w:val="7ADA600B"/>
    <w:rsid w:val="7AE370F2"/>
    <w:rsid w:val="7B4E7DC1"/>
    <w:rsid w:val="7B5876EA"/>
    <w:rsid w:val="7BF85F7F"/>
    <w:rsid w:val="7C5C4760"/>
    <w:rsid w:val="7C761DAE"/>
    <w:rsid w:val="7C9976D4"/>
    <w:rsid w:val="7CFD1A9F"/>
    <w:rsid w:val="7D2D4000"/>
    <w:rsid w:val="7D835FC7"/>
    <w:rsid w:val="7DE26AB6"/>
    <w:rsid w:val="7E00302D"/>
    <w:rsid w:val="7E1A042F"/>
    <w:rsid w:val="7E296F04"/>
    <w:rsid w:val="7E2E38E5"/>
    <w:rsid w:val="7EE831DC"/>
    <w:rsid w:val="7EED3C07"/>
    <w:rsid w:val="7F351B9E"/>
    <w:rsid w:val="7F361298"/>
    <w:rsid w:val="7F473CA9"/>
    <w:rsid w:val="7F6000C3"/>
    <w:rsid w:val="7F6C63F9"/>
    <w:rsid w:val="7FBA5A25"/>
    <w:rsid w:val="7FFF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="Calibri" w:hAnsi="Calibri" w:eastAsia="SimSun" w:cs="SimHe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SimHei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jc w:val="both"/>
      <w:textAlignment w:val="baseline"/>
    </w:pPr>
    <w:rPr>
      <w:kern w:val="28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修订记录"/>
    <w:basedOn w:val="1"/>
    <w:qFormat/>
    <w:uiPriority w:val="0"/>
    <w:pPr>
      <w:keepNext/>
      <w:widowControl/>
      <w:autoSpaceDE w:val="0"/>
      <w:autoSpaceDN w:val="0"/>
      <w:adjustRightInd w:val="0"/>
      <w:spacing w:before="300" w:beforeLines="0" w:after="150" w:afterLines="0" w:line="360" w:lineRule="auto"/>
      <w:jc w:val="center"/>
    </w:pPr>
    <w:rPr>
      <w:rFonts w:ascii="Arial" w:hAnsi="Arial" w:eastAsia="SimHei"/>
      <w:kern w:val="0"/>
      <w:sz w:val="32"/>
      <w:szCs w:val="32"/>
    </w:rPr>
  </w:style>
  <w:style w:type="paragraph" w:customStyle="1" w:styleId="18">
    <w:name w:val="表头样式 Char"/>
    <w:basedOn w:val="1"/>
    <w:qFormat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19">
    <w:name w:val="表格文本"/>
    <w:basedOn w:val="1"/>
    <w:qFormat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755</Words>
  <Characters>767</Characters>
  <Lines>1</Lines>
  <Paragraphs>1</Paragraphs>
  <TotalTime>67</TotalTime>
  <ScaleCrop>false</ScaleCrop>
  <LinksUpToDate>false</LinksUpToDate>
  <CharactersWithSpaces>772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2021-05-10T12:27:00Z</dcterms:created>
  <dc:creator>vetech</dc:creator>
  <cp:lastModifiedBy>段浩宇</cp:lastModifiedBy>
  <dcterms:modified xsi:type="dcterms:W3CDTF">2026-06-24T02:22:18Z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eyJoZGlkIjoiMmMwZjEzMWE4MDhiYzc1MTk2MzMwOGZiODY1N2Q1Y2UiLCJ1c2VySWQiOiIxNTk2ODQ3MTc5In0=</vt:lpwstr>
  </property>
  <property fmtid="{D5CDD505-2E9C-101B-9397-08002B2CF9AE}" pid="4" name="ICV">
    <vt:lpwstr>8E1CBD3594D04A7CB5FD0D6C678521AE_13</vt:lpwstr>
  </property>
</Properties>
</file>