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2C3E50"/>
          <w:sz w:val="56"/>
          <w:szCs w:val="56"/>
        </w:rPr>
        <w:t xml:space="preserve">Gather</w:t>
      </w:r>
    </w:p>
    <w:p>
      <w:pPr>
        <w:spacing w:before="0" w:after="400"/>
      </w:pPr>
      <w:r>
        <w:rPr>
          <w:rFonts w:ascii="Arial" w:cs="Arial" w:eastAsia="Arial" w:hAnsi="Arial"/>
          <w:color w:val="7F8C8D"/>
          <w:sz w:val="36"/>
          <w:szCs w:val="36"/>
        </w:rPr>
        <w:t xml:space="preserve">Monetisation + Auth Architecture</w:t>
      </w:r>
    </w:p>
    <w:p>
      <w:pPr>
        <w:spacing w:before="0" w:after="600"/>
      </w:pPr>
      <w:r>
        <w:rPr>
          <w:rFonts w:ascii="Arial" w:cs="Arial" w:eastAsia="Arial" w:hAnsi="Arial"/>
          <w:i/>
          <w:iCs/>
          <w:color w:val="95A5A6"/>
          <w:sz w:val="24"/>
          <w:szCs w:val="24"/>
        </w:rPr>
        <w:t xml:space="preserve">Shape Pass Complete</w:t>
      </w:r>
    </w:p>
    <w:p>
      <w:pPr>
        <w:pStyle w:val="Heading1"/>
        <w:spacing w:before="400" w:after="200"/>
      </w:pPr>
      <w:r>
        <w:rPr>
          <w:rFonts w:ascii="Arial" w:cs="Arial" w:eastAsia="Arial" w:hAnsi="Arial"/>
          <w:b/>
          <w:bCs/>
          <w:color w:val="2C3E50"/>
          <w:sz w:val="32"/>
          <w:szCs w:val="32"/>
        </w:rPr>
        <w:t xml:space="preserve">Executive Summary</w:t>
      </w:r>
    </w:p>
    <w:p>
      <w:pPr>
        <w:spacing w:before="100" w:after="100"/>
      </w:pPr>
      <w:r>
        <w:rPr>
          <w:rFonts w:ascii="Arial" w:cs="Arial" w:eastAsia="Arial" w:hAnsi="Arial"/>
          <w:sz w:val="22"/>
          <w:szCs w:val="22"/>
        </w:rPr>
        <w:t xml:space="preserve">This document defines the complete monetisation and authentication architecture for Gather. It establishes who pays, what they pay for, how identity works, and how access is controlled. The architecture is designed to be simple, trustworthy, and enforceable while preserving the core product promise: frictionless coordination for families.</w:t>
      </w:r>
    </w:p>
    <w:p>
      <w:pPr>
        <w:pStyle w:val="Heading1"/>
        <w:spacing w:before="400" w:after="200"/>
      </w:pPr>
      <w:r>
        <w:rPr>
          <w:rFonts w:ascii="Arial" w:cs="Arial" w:eastAsia="Arial" w:hAnsi="Arial"/>
          <w:b/>
          <w:bCs/>
          <w:color w:val="2C3E50"/>
          <w:sz w:val="32"/>
          <w:szCs w:val="32"/>
        </w:rPr>
        <w:t xml:space="preserve">Core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Decision</w:t>
            </w:r>
          </w:p>
        </w:tc>
        <w:tc>
          <w:tcPr>
            <w:tcW w:type="dxa" w:w="5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Choice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 (single billing relationship)</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Billing object</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Annual subscription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Value metric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Events per year (free: 1, paid: unlimited)</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Event definition</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Gathering container (e.g., "Christmas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 method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Magic link (hosts); Token link (participants)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Identity model</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Users (account) vs Guests (event-scoped)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Trust posture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Nothing hostage-taken; archives remain forever</w:t>
            </w:r>
          </w:p>
        </w:tc>
      </w:tr>
    </w:tbl>
    <w:p>
      <w:r>
        <w:br w:type="page"/>
      </w:r>
    </w:p>
    <w:p>
      <w:pPr>
        <w:pStyle w:val="Heading1"/>
        <w:spacing w:before="400" w:after="200"/>
      </w:pPr>
      <w:r>
        <w:rPr>
          <w:rFonts w:ascii="Arial" w:cs="Arial" w:eastAsia="Arial" w:hAnsi="Arial"/>
          <w:b/>
          <w:bCs/>
          <w:color w:val="2C3E50"/>
          <w:sz w:val="32"/>
          <w:szCs w:val="32"/>
        </w:rPr>
        <w:t xml:space="preserve">Theme 1: Money Surface</w:t>
      </w:r>
    </w:p>
    <w:p>
      <w:pPr>
        <w:pStyle w:val="Heading2"/>
        <w:spacing w:before="300" w:after="150"/>
      </w:pPr>
      <w:r>
        <w:rPr>
          <w:rFonts w:ascii="Arial" w:cs="Arial" w:eastAsia="Arial" w:hAnsi="Arial"/>
          <w:b/>
          <w:bCs/>
          <w:color w:val="34495E"/>
          <w:sz w:val="26"/>
          <w:szCs w:val="26"/>
        </w:rPr>
        <w:t xml:space="preserve">The Rule</w:t>
      </w:r>
    </w:p>
    <w:p>
      <w:pPr>
        <w:spacing w:before="100" w:after="100"/>
      </w:pPr>
      <w:r>
        <w:rPr>
          <w:rFonts w:ascii="Arial" w:cs="Arial" w:eastAsia="Arial" w:hAnsi="Arial"/>
          <w:sz w:val="22"/>
          <w:szCs w:val="22"/>
        </w:rPr>
        <w:t xml:space="preserve">The host pays via subscription; the plan sets how many events can be created per year.</w:t>
      </w:r>
    </w:p>
    <w:p>
      <w:pPr>
        <w:pStyle w:val="Heading2"/>
        <w:spacing w:before="300" w:after="150"/>
      </w:pPr>
      <w:r>
        <w:rPr>
          <w:rFonts w:ascii="Arial" w:cs="Arial" w:eastAsia="Arial" w:hAnsi="Arial"/>
          <w:b/>
          <w:bCs/>
          <w:color w:val="34495E"/>
          <w:sz w:val="26"/>
          <w:szCs w:val="26"/>
        </w:rPr>
        <w:t xml:space="preserve">Key Decisions</w:t>
      </w:r>
    </w:p>
    <w:p>
      <w:pPr>
        <w:pStyle w:val="ListParagraph"/>
        <w:numPr>
          <w:ilvl w:val="0"/>
          <w:numId w:val="2"/>
        </w:numPr>
        <w:spacing w:before="60" w:after="60"/>
      </w:pPr>
      <w:r>
        <w:rPr>
          <w:rFonts w:ascii="Arial" w:cs="Arial" w:eastAsia="Arial" w:hAnsi="Arial"/>
          <w:sz w:val="22"/>
          <w:szCs w:val="22"/>
        </w:rPr>
        <w:t xml:space="preserve">Single payer: The host (event creator) owns the billing relationship</w:t>
      </w:r>
    </w:p>
    <w:p>
      <w:pPr>
        <w:pStyle w:val="ListParagraph"/>
        <w:numPr>
          <w:ilvl w:val="0"/>
          <w:numId w:val="2"/>
        </w:numPr>
        <w:spacing w:before="60" w:after="60"/>
      </w:pPr>
      <w:r>
        <w:rPr>
          <w:rFonts w:ascii="Arial" w:cs="Arial" w:eastAsia="Arial" w:hAnsi="Arial"/>
          <w:sz w:val="22"/>
          <w:szCs w:val="22"/>
        </w:rPr>
        <w:t xml:space="preserve">Participants never pay and never need accounts</w:t>
      </w:r>
    </w:p>
    <w:p>
      <w:pPr>
        <w:pStyle w:val="ListParagraph"/>
        <w:numPr>
          <w:ilvl w:val="0"/>
          <w:numId w:val="2"/>
        </w:numPr>
        <w:spacing w:before="60" w:after="60"/>
      </w:pPr>
      <w:r>
        <w:rPr>
          <w:rFonts w:ascii="Arial" w:cs="Arial" w:eastAsia="Arial" w:hAnsi="Arial"/>
          <w:sz w:val="22"/>
          <w:szCs w:val="22"/>
        </w:rPr>
        <w:t xml:space="preserve">Annual subscription with 14-day trial (starts on first event creation)</w:t>
      </w:r>
    </w:p>
    <w:p>
      <w:pPr>
        <w:pStyle w:val="ListParagraph"/>
        <w:numPr>
          <w:ilvl w:val="0"/>
          <w:numId w:val="2"/>
        </w:numPr>
        <w:spacing w:before="60" w:after="60"/>
      </w:pPr>
      <w:r>
        <w:rPr>
          <w:rFonts w:ascii="Arial" w:cs="Arial" w:eastAsia="Arial" w:hAnsi="Arial"/>
          <w:sz w:val="22"/>
          <w:szCs w:val="22"/>
        </w:rPr>
        <w:t xml:space="preserve">Free tier: 1 event per rolling 12 months (real value, not a trap)</w:t>
      </w:r>
    </w:p>
    <w:p>
      <w:pPr>
        <w:pStyle w:val="ListParagraph"/>
        <w:numPr>
          <w:ilvl w:val="0"/>
          <w:numId w:val="2"/>
        </w:numPr>
        <w:spacing w:before="60" w:after="60"/>
      </w:pPr>
      <w:r>
        <w:rPr>
          <w:rFonts w:ascii="Arial" w:cs="Arial" w:eastAsia="Arial" w:hAnsi="Arial"/>
          <w:sz w:val="22"/>
          <w:szCs w:val="22"/>
        </w:rPr>
        <w:t xml:space="preserve">Paid tier: Unlimited events</w:t>
      </w:r>
    </w:p>
    <w:p>
      <w:pPr>
        <w:pStyle w:val="ListParagraph"/>
        <w:numPr>
          <w:ilvl w:val="0"/>
          <w:numId w:val="2"/>
        </w:numPr>
        <w:spacing w:before="60" w:after="60"/>
      </w:pPr>
      <w:r>
        <w:rPr>
          <w:rFonts w:ascii="Arial" w:cs="Arial" w:eastAsia="Arial" w:hAnsi="Arial"/>
          <w:sz w:val="22"/>
          <w:szCs w:val="22"/>
        </w:rPr>
        <w:t xml:space="preserve">Multi-admin: 2 admin seats per account (host + co-host) for household reality</w:t>
      </w:r>
    </w:p>
    <w:p>
      <w:pPr>
        <w:pStyle w:val="Heading1"/>
        <w:spacing w:before="400" w:after="200"/>
      </w:pPr>
      <w:r>
        <w:rPr>
          <w:rFonts w:ascii="Arial" w:cs="Arial" w:eastAsia="Arial" w:hAnsi="Arial"/>
          <w:b/>
          <w:bCs/>
          <w:color w:val="2C3E50"/>
          <w:sz w:val="32"/>
          <w:szCs w:val="32"/>
        </w:rPr>
        <w:t xml:space="preserve">Theme 2: Entitlements</w:t>
      </w:r>
    </w:p>
    <w:p>
      <w:pPr>
        <w:pStyle w:val="Heading2"/>
        <w:spacing w:before="300" w:after="150"/>
      </w:pPr>
      <w:r>
        <w:rPr>
          <w:rFonts w:ascii="Arial" w:cs="Arial" w:eastAsia="Arial" w:hAnsi="Arial"/>
          <w:b/>
          <w:bCs/>
          <w:color w:val="34495E"/>
          <w:sz w:val="26"/>
          <w:szCs w:val="26"/>
        </w:rPr>
        <w:t xml:space="preserve">Entitlement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2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Check</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Free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Paid</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Cancelled</w:t>
            </w:r>
          </w:p>
        </w:tc>
        <w:tc>
          <w:tcPr>
            <w:tcW w:type="dxa" w:w="2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Trial (not converted)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per 12mo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Unlimited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Read-only after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Edit event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 (incomplete)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None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Read-only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Duplicate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Counts as create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Counts as create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Read-only after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Admin seats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N/A</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Coordinators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Allowed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Allowed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Allowed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Past event access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Read-only forever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Full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Read-only forever</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Read-only forever</w:t>
            </w:r>
          </w:p>
        </w:tc>
      </w:tr>
    </w:tbl>
    <w:p>
      <w:pPr>
        <w:pStyle w:val="Heading2"/>
        <w:spacing w:before="300" w:after="150"/>
      </w:pPr>
      <w:r>
        <w:rPr>
          <w:rFonts w:ascii="Arial" w:cs="Arial" w:eastAsia="Arial" w:hAnsi="Arial"/>
          <w:b/>
          <w:bCs/>
          <w:color w:val="34495E"/>
          <w:sz w:val="26"/>
          <w:szCs w:val="26"/>
        </w:rPr>
        <w:t xml:space="preserve">Enforcement Rules</w:t>
      </w:r>
    </w:p>
    <w:p>
      <w:pPr>
        <w:pStyle w:val="ListParagraph"/>
        <w:numPr>
          <w:ilvl w:val="0"/>
          <w:numId w:val="2"/>
        </w:numPr>
        <w:spacing w:before="60" w:after="60"/>
      </w:pPr>
      <w:r>
        <w:rPr>
          <w:rFonts w:ascii="Arial" w:cs="Arial" w:eastAsia="Arial" w:hAnsi="Arial"/>
          <w:sz w:val="22"/>
          <w:szCs w:val="22"/>
        </w:rPr>
        <w:t xml:space="preserve">"Active" = event.completed = false (single toggle)</w:t>
      </w:r>
    </w:p>
    <w:p>
      <w:pPr>
        <w:pStyle w:val="ListParagraph"/>
        <w:numPr>
          <w:ilvl w:val="0"/>
          <w:numId w:val="2"/>
        </w:numPr>
        <w:spacing w:before="60" w:after="60"/>
      </w:pPr>
      <w:r>
        <w:rPr>
          <w:rFonts w:ascii="Arial" w:cs="Arial" w:eastAsia="Arial" w:hAnsi="Arial"/>
          <w:sz w:val="22"/>
          <w:szCs w:val="22"/>
        </w:rPr>
        <w:t xml:space="preserve">"Create event" = any new container ID (includes clone/duplicate)</w:t>
      </w:r>
    </w:p>
    <w:p>
      <w:pPr>
        <w:pStyle w:val="ListParagraph"/>
        <w:numPr>
          <w:ilvl w:val="0"/>
          <w:numId w:val="2"/>
        </w:numPr>
        <w:spacing w:before="60" w:after="60"/>
      </w:pPr>
      <w:r>
        <w:rPr>
          <w:rFonts w:ascii="Arial" w:cs="Arial" w:eastAsia="Arial" w:hAnsi="Arial"/>
          <w:sz w:val="22"/>
          <w:szCs w:val="22"/>
        </w:rPr>
        <w:t xml:space="preserve">Rolling 12-month meter from first event creation</w:t>
      </w:r>
    </w:p>
    <w:p>
      <w:pPr>
        <w:pStyle w:val="ListParagraph"/>
        <w:numPr>
          <w:ilvl w:val="0"/>
          <w:numId w:val="2"/>
        </w:numPr>
        <w:spacing w:before="60" w:after="60"/>
      </w:pPr>
      <w:r>
        <w:rPr>
          <w:rFonts w:ascii="Arial" w:cs="Arial" w:eastAsia="Arial" w:hAnsi="Arial"/>
          <w:sz w:val="22"/>
          <w:szCs w:val="22"/>
        </w:rPr>
        <w:t xml:space="preserve">One trial per verified phone number (abuse guardrail)</w:t>
      </w:r>
    </w:p>
    <w:p>
      <w:r>
        <w:br w:type="page"/>
      </w:r>
    </w:p>
    <w:p>
      <w:pPr>
        <w:pStyle w:val="Heading1"/>
        <w:spacing w:before="400" w:after="200"/>
      </w:pPr>
      <w:r>
        <w:rPr>
          <w:rFonts w:ascii="Arial" w:cs="Arial" w:eastAsia="Arial" w:hAnsi="Arial"/>
          <w:b/>
          <w:bCs/>
          <w:color w:val="2C3E50"/>
          <w:sz w:val="32"/>
          <w:szCs w:val="32"/>
        </w:rPr>
        <w:t xml:space="preserve">Theme 3: Billing Architecture</w:t>
      </w:r>
    </w:p>
    <w:p>
      <w:pPr>
        <w:pStyle w:val="Heading2"/>
        <w:spacing w:before="300" w:after="150"/>
      </w:pPr>
      <w:r>
        <w:rPr>
          <w:rFonts w:ascii="Arial" w:cs="Arial" w:eastAsia="Arial" w:hAnsi="Arial"/>
          <w:b/>
          <w:bCs/>
          <w:color w:val="34495E"/>
          <w:sz w:val="26"/>
          <w:szCs w:val="26"/>
        </w:rPr>
        <w:t xml:space="preserve">Provider</w:t>
      </w:r>
    </w:p>
    <w:p>
      <w:pPr>
        <w:spacing w:before="100" w:after="100"/>
      </w:pPr>
      <w:r>
        <w:rPr>
          <w:rFonts w:ascii="Arial" w:cs="Arial" w:eastAsia="Arial" w:hAnsi="Arial"/>
          <w:sz w:val="22"/>
          <w:szCs w:val="22"/>
        </w:rPr>
        <w:t xml:space="preserve">Stripe is source of truth. Local cache derived from webhook events only.</w:t>
      </w:r>
    </w:p>
    <w:p>
      <w:pPr>
        <w:pStyle w:val="Heading2"/>
        <w:spacing w:before="300" w:after="150"/>
      </w:pPr>
      <w:r>
        <w:rPr>
          <w:rFonts w:ascii="Arial" w:cs="Arial" w:eastAsia="Arial" w:hAnsi="Arial"/>
          <w:b/>
          <w:bCs/>
          <w:color w:val="34495E"/>
          <w:sz w:val="26"/>
          <w:szCs w:val="26"/>
        </w:rPr>
        <w:t xml:space="preserve">Billing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Create Event</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Edit Event</w:t>
            </w:r>
          </w:p>
        </w:tc>
        <w:tc>
          <w:tcPr>
            <w:tcW w:type="dxa" w:w="2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per 12mo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(incomplete)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payment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trialing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Unlimited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14 days from first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Unlimited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Subscription current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active + cancel_at_period_end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Unlimited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Access until period 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past_due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(existing)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7-day grace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canceled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Read-only archive</w:t>
            </w:r>
          </w:p>
        </w:tc>
      </w:tr>
    </w:tbl>
    <w:p>
      <w:pPr>
        <w:pStyle w:val="Heading2"/>
        <w:spacing w:before="300" w:after="150"/>
      </w:pPr>
      <w:r>
        <w:rPr>
          <w:rFonts w:ascii="Arial" w:cs="Arial" w:eastAsia="Arial" w:hAnsi="Arial"/>
          <w:b/>
          <w:bCs/>
          <w:color w:val="34495E"/>
          <w:sz w:val="26"/>
          <w:szCs w:val="26"/>
        </w:rPr>
        <w:t xml:space="preserve">Grace Period</w:t>
      </w:r>
    </w:p>
    <w:p>
      <w:pPr>
        <w:pStyle w:val="ListParagraph"/>
        <w:numPr>
          <w:ilvl w:val="0"/>
          <w:numId w:val="2"/>
        </w:numPr>
        <w:spacing w:before="60" w:after="60"/>
      </w:pPr>
      <w:r>
        <w:rPr>
          <w:rFonts w:ascii="Arial" w:cs="Arial" w:eastAsia="Arial" w:hAnsi="Arial"/>
          <w:sz w:val="22"/>
          <w:szCs w:val="22"/>
        </w:rPr>
        <w:t xml:space="preserve">Payment fails → status becomes past_due</w:t>
      </w:r>
    </w:p>
    <w:p>
      <w:pPr>
        <w:pStyle w:val="ListParagraph"/>
        <w:numPr>
          <w:ilvl w:val="0"/>
          <w:numId w:val="2"/>
        </w:numPr>
        <w:spacing w:before="60" w:after="60"/>
      </w:pPr>
      <w:r>
        <w:rPr>
          <w:rFonts w:ascii="Arial" w:cs="Arial" w:eastAsia="Arial" w:hAnsi="Arial"/>
          <w:sz w:val="22"/>
          <w:szCs w:val="22"/>
        </w:rPr>
        <w:t xml:space="preserve">Day 0: Immediate email/in-app banner</w:t>
      </w:r>
    </w:p>
    <w:p>
      <w:pPr>
        <w:pStyle w:val="ListParagraph"/>
        <w:numPr>
          <w:ilvl w:val="0"/>
          <w:numId w:val="2"/>
        </w:numPr>
        <w:spacing w:before="60" w:after="60"/>
      </w:pPr>
      <w:r>
        <w:rPr>
          <w:rFonts w:ascii="Arial" w:cs="Arial" w:eastAsia="Arial" w:hAnsi="Arial"/>
          <w:sz w:val="22"/>
          <w:szCs w:val="22"/>
        </w:rPr>
        <w:t xml:space="preserve">Day 3: Second reminder</w:t>
      </w:r>
    </w:p>
    <w:p>
      <w:pPr>
        <w:pStyle w:val="ListParagraph"/>
        <w:numPr>
          <w:ilvl w:val="0"/>
          <w:numId w:val="2"/>
        </w:numPr>
        <w:spacing w:before="60" w:after="60"/>
      </w:pPr>
      <w:r>
        <w:rPr>
          <w:rFonts w:ascii="Arial" w:cs="Arial" w:eastAsia="Arial" w:hAnsi="Arial"/>
          <w:sz w:val="22"/>
          <w:szCs w:val="22"/>
        </w:rPr>
        <w:t xml:space="preserve">Day 7: Final warning</w:t>
      </w:r>
    </w:p>
    <w:p>
      <w:pPr>
        <w:pStyle w:val="ListParagraph"/>
        <w:numPr>
          <w:ilvl w:val="0"/>
          <w:numId w:val="2"/>
        </w:numPr>
        <w:spacing w:before="60" w:after="60"/>
      </w:pPr>
      <w:r>
        <w:rPr>
          <w:rFonts w:ascii="Arial" w:cs="Arial" w:eastAsia="Arial" w:hAnsi="Arial"/>
          <w:sz w:val="22"/>
          <w:szCs w:val="22"/>
        </w:rPr>
        <w:t xml:space="preserve">Day 8: Status becomes canceled, all events become read-only</w:t>
      </w:r>
    </w:p>
    <w:p>
      <w:pPr>
        <w:pStyle w:val="Heading2"/>
        <w:spacing w:before="300" w:after="150"/>
      </w:pPr>
      <w:r>
        <w:rPr>
          <w:rFonts w:ascii="Arial" w:cs="Arial" w:eastAsia="Arial" w:hAnsi="Arial"/>
          <w:b/>
          <w:bCs/>
          <w:color w:val="34495E"/>
          <w:sz w:val="26"/>
          <w:szCs w:val="26"/>
        </w:rPr>
        <w:t xml:space="preserve">Refund Rule</w:t>
      </w:r>
    </w:p>
    <w:p>
      <w:pPr>
        <w:spacing w:before="100" w:after="100"/>
      </w:pPr>
      <w:r>
        <w:rPr>
          <w:rFonts w:ascii="Arial" w:cs="Arial" w:eastAsia="Arial" w:hAnsi="Arial"/>
          <w:sz w:val="22"/>
          <w:szCs w:val="22"/>
        </w:rPr>
        <w:t xml:space="preserve">Full refund within 14 days of first charge if no more than 1 event created post-charge. No pro-rata refunds. Cancel mid-year keeps access until period end.</w:t>
      </w:r>
    </w:p>
    <w:p>
      <w:r>
        <w:br w:type="page"/>
      </w:r>
    </w:p>
    <w:p>
      <w:pPr>
        <w:pStyle w:val="Heading1"/>
        <w:spacing w:before="400" w:after="200"/>
      </w:pPr>
      <w:r>
        <w:rPr>
          <w:rFonts w:ascii="Arial" w:cs="Arial" w:eastAsia="Arial" w:hAnsi="Arial"/>
          <w:b/>
          <w:bCs/>
          <w:color w:val="2C3E50"/>
          <w:sz w:val="32"/>
          <w:szCs w:val="32"/>
        </w:rPr>
        <w:t xml:space="preserve">Theme 4: Identity Model</w:t>
      </w:r>
    </w:p>
    <w:p>
      <w:pPr>
        <w:pStyle w:val="Heading2"/>
        <w:spacing w:before="300" w:after="150"/>
      </w:pPr>
      <w:r>
        <w:rPr>
          <w:rFonts w:ascii="Arial" w:cs="Arial" w:eastAsia="Arial" w:hAnsi="Arial"/>
          <w:b/>
          <w:bCs/>
          <w:color w:val="34495E"/>
          <w:sz w:val="26"/>
          <w:szCs w:val="26"/>
        </w:rPr>
        <w:t xml:space="preserve">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2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Auth</w:t>
            </w:r>
          </w:p>
        </w:tc>
        <w:tc>
          <w:tcPr>
            <w:tcW w:type="dxa" w:w="2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Persists Across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(Host/Co-host/Coordinator)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Magic link</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Guest (Participant)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Event</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Token link</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r>
    </w:tbl>
    <w:p>
      <w:pPr>
        <w:pStyle w:val="Heading2"/>
        <w:spacing w:before="300" w:after="150"/>
      </w:pPr>
      <w:r>
        <w:rPr>
          <w:rFonts w:ascii="Arial" w:cs="Arial" w:eastAsia="Arial" w:hAnsi="Arial"/>
          <w:b/>
          <w:bCs/>
          <w:color w:val="34495E"/>
          <w:sz w:val="26"/>
          <w:szCs w:val="26"/>
        </w:rPr>
        <w:t xml:space="preserve">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Entity Type</w:t>
            </w:r>
          </w:p>
        </w:tc>
        <w:tc>
          <w:tcPr>
            <w:tcW w:type="dxa" w:w="2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Admin</w:t>
            </w:r>
          </w:p>
        </w:tc>
        <w:tc>
          <w:tcPr>
            <w:tcW w:type="dxa" w:w="2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Billing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Owner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Co-host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User</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Full</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Coordinator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Limited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Participant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Guest</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None</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r>
    </w:tbl>
    <w:p>
      <w:pPr>
        <w:pStyle w:val="Heading2"/>
        <w:spacing w:before="300" w:after="150"/>
      </w:pPr>
      <w:r>
        <w:rPr>
          <w:rFonts w:ascii="Arial" w:cs="Arial" w:eastAsia="Arial" w:hAnsi="Arial"/>
          <w:b/>
          <w:bCs/>
          <w:color w:val="34495E"/>
          <w:sz w:val="26"/>
          <w:szCs w:val="26"/>
        </w:rPr>
        <w:t xml:space="preserve">Identity Rules</w:t>
      </w:r>
    </w:p>
    <w:p>
      <w:pPr>
        <w:pStyle w:val="ListParagraph"/>
        <w:numPr>
          <w:ilvl w:val="0"/>
          <w:numId w:val="2"/>
        </w:numPr>
        <w:spacing w:before="60" w:after="60"/>
      </w:pPr>
      <w:r>
        <w:rPr>
          <w:rFonts w:ascii="Arial" w:cs="Arial" w:eastAsia="Arial" w:hAnsi="Arial"/>
          <w:sz w:val="22"/>
          <w:szCs w:val="22"/>
        </w:rPr>
        <w:t xml:space="preserve">No global guest identity across events (event-scoped only)</w:t>
      </w:r>
    </w:p>
    <w:p>
      <w:pPr>
        <w:pStyle w:val="ListParagraph"/>
        <w:numPr>
          <w:ilvl w:val="0"/>
          <w:numId w:val="2"/>
        </w:numPr>
        <w:spacing w:before="60" w:after="60"/>
      </w:pPr>
      <w:r>
        <w:rPr>
          <w:rFonts w:ascii="Arial" w:cs="Arial" w:eastAsia="Arial" w:hAnsi="Arial"/>
          <w:sz w:val="22"/>
          <w:szCs w:val="22"/>
        </w:rPr>
        <w:t xml:space="preserve">No automatic identity merging (same person, different contact = separate records)</w:t>
      </w:r>
    </w:p>
    <w:p>
      <w:pPr>
        <w:pStyle w:val="ListParagraph"/>
        <w:numPr>
          <w:ilvl w:val="0"/>
          <w:numId w:val="2"/>
        </w:numPr>
        <w:spacing w:before="60" w:after="60"/>
      </w:pPr>
      <w:r>
        <w:rPr>
          <w:rFonts w:ascii="Arial" w:cs="Arial" w:eastAsia="Arial" w:hAnsi="Arial"/>
          <w:sz w:val="22"/>
          <w:szCs w:val="22"/>
        </w:rPr>
        <w:t xml:space="preserve">No account claiming (participants create fresh accounts to become hosts)</w:t>
      </w:r>
    </w:p>
    <w:p>
      <w:pPr>
        <w:pStyle w:val="ListParagraph"/>
        <w:numPr>
          <w:ilvl w:val="0"/>
          <w:numId w:val="2"/>
        </w:numPr>
        <w:spacing w:before="60" w:after="60"/>
      </w:pPr>
      <w:r>
        <w:rPr>
          <w:rFonts w:ascii="Arial" w:cs="Arial" w:eastAsia="Arial" w:hAnsi="Arial"/>
          <w:sz w:val="22"/>
          <w:szCs w:val="22"/>
        </w:rPr>
        <w:t xml:space="preserve">Guest data: Name + at least one contact method (email or phone)</w:t>
      </w:r>
    </w:p>
    <w:p>
      <w:r>
        <w:br w:type="page"/>
      </w:r>
    </w:p>
    <w:p>
      <w:pPr>
        <w:pStyle w:val="Heading1"/>
        <w:spacing w:before="400" w:after="200"/>
      </w:pPr>
      <w:r>
        <w:rPr>
          <w:rFonts w:ascii="Arial" w:cs="Arial" w:eastAsia="Arial" w:hAnsi="Arial"/>
          <w:b/>
          <w:bCs/>
          <w:color w:val="2C3E50"/>
          <w:sz w:val="32"/>
          <w:szCs w:val="32"/>
        </w:rPr>
        <w:t xml:space="preserve">Theme 5: Access Model</w:t>
      </w:r>
    </w:p>
    <w:p>
      <w:pPr>
        <w:pStyle w:val="Heading2"/>
        <w:spacing w:before="300" w:after="150"/>
      </w:pPr>
      <w:r>
        <w:rPr>
          <w:rFonts w:ascii="Arial" w:cs="Arial" w:eastAsia="Arial" w:hAnsi="Arial"/>
          <w:b/>
          <w:bCs/>
          <w:color w:val="34495E"/>
          <w:sz w:val="26"/>
          <w:szCs w:val="26"/>
        </w:rPr>
        <w:t xml:space="preserve">Token Scope (Participants)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Allowed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View event overview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View own assignments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RSVP yes/no/maybe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Accept/decline assignments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Message host/coordinator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See guest list (names only)</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others' assignments (name + item +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See contact details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dietary requirements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r>
      <w:tr>
        <w:tc>
          <w:tcPr>
            <w:tcW w:type="dxa" w:w="6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Edit anything beyond own RSVP/assignments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r>
    </w:tbl>
    <w:p>
      <w:pPr>
        <w:pStyle w:val="Heading2"/>
        <w:spacing w:before="300" w:after="150"/>
      </w:pPr>
      <w:r>
        <w:rPr>
          <w:rFonts w:ascii="Arial" w:cs="Arial" w:eastAsia="Arial" w:hAnsi="Arial"/>
          <w:b/>
          <w:bCs/>
          <w:color w:val="34495E"/>
          <w:sz w:val="26"/>
          <w:szCs w:val="26"/>
        </w:rPr>
        <w:t xml:space="preserve">Token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 character random string</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Expiry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Event completion or manual revoke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Reusable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(multi-use)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One per guest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 (regen invalidates 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Forwarding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Tolerated (family reality)</w:t>
            </w:r>
          </w:p>
        </w:tc>
      </w:tr>
    </w:tbl>
    <w:p>
      <w:pPr>
        <w:pStyle w:val="Heading2"/>
        <w:spacing w:before="300" w:after="150"/>
      </w:pPr>
      <w:r>
        <w:rPr>
          <w:rFonts w:ascii="Arial" w:cs="Arial" w:eastAsia="Arial" w:hAnsi="Arial"/>
          <w:b/>
          <w:bCs/>
          <w:color w:val="34495E"/>
          <w:sz w:val="26"/>
          <w:szCs w:val="26"/>
        </w:rPr>
        <w:t xml:space="preserve">Authenticated Access (Users)</w:t>
      </w:r>
    </w:p>
    <w:p>
      <w:pPr>
        <w:pStyle w:val="ListParagraph"/>
        <w:numPr>
          <w:ilvl w:val="0"/>
          <w:numId w:val="2"/>
        </w:numPr>
        <w:spacing w:before="60" w:after="60"/>
      </w:pPr>
      <w:r>
        <w:rPr>
          <w:rFonts w:ascii="Arial" w:cs="Arial" w:eastAsia="Arial" w:hAnsi="Arial"/>
          <w:sz w:val="22"/>
          <w:szCs w:val="22"/>
        </w:rPr>
        <w:t xml:space="preserve">Magic link authentication (email → click → session)</w:t>
      </w:r>
    </w:p>
    <w:p>
      <w:pPr>
        <w:pStyle w:val="ListParagraph"/>
        <w:numPr>
          <w:ilvl w:val="0"/>
          <w:numId w:val="2"/>
        </w:numPr>
        <w:spacing w:before="60" w:after="60"/>
      </w:pPr>
      <w:r>
        <w:rPr>
          <w:rFonts w:ascii="Arial" w:cs="Arial" w:eastAsia="Arial" w:hAnsi="Arial"/>
          <w:sz w:val="22"/>
          <w:szCs w:val="22"/>
        </w:rPr>
        <w:t xml:space="preserve">30-day session length</w:t>
      </w:r>
    </w:p>
    <w:p>
      <w:pPr>
        <w:pStyle w:val="ListParagraph"/>
        <w:numPr>
          <w:ilvl w:val="0"/>
          <w:numId w:val="2"/>
        </w:numPr>
        <w:spacing w:before="60" w:after="60"/>
      </w:pPr>
      <w:r>
        <w:rPr>
          <w:rFonts w:ascii="Arial" w:cs="Arial" w:eastAsia="Arial" w:hAnsi="Arial"/>
          <w:sz w:val="22"/>
          <w:szCs w:val="22"/>
        </w:rPr>
        <w:t xml:space="preserve">Token resolves to exactly (event_id, guest_id) — no cross-event access</w:t>
      </w:r>
    </w:p>
    <w:p>
      <w:r>
        <w:br w:type="page"/>
      </w:r>
    </w:p>
    <w:p>
      <w:pPr>
        <w:pStyle w:val="Heading1"/>
        <w:spacing w:before="400" w:after="200"/>
      </w:pPr>
      <w:r>
        <w:rPr>
          <w:rFonts w:ascii="Arial" w:cs="Arial" w:eastAsia="Arial" w:hAnsi="Arial"/>
          <w:b/>
          <w:bCs/>
          <w:color w:val="2C3E50"/>
          <w:sz w:val="32"/>
          <w:szCs w:val="32"/>
        </w:rPr>
        <w:t xml:space="preserve">Theme 6: Trust &amp; Data Stewardship</w:t>
      </w:r>
    </w:p>
    <w:p>
      <w:pPr>
        <w:pStyle w:val="Heading2"/>
        <w:spacing w:before="300" w:after="150"/>
      </w:pPr>
      <w:r>
        <w:rPr>
          <w:rFonts w:ascii="Arial" w:cs="Arial" w:eastAsia="Arial" w:hAnsi="Arial"/>
          <w:b/>
          <w:bCs/>
          <w:color w:val="34495E"/>
          <w:sz w:val="26"/>
          <w:szCs w:val="26"/>
        </w:rPr>
        <w:t xml:space="preserve">Data Minimisation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Required/Optional</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Stored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Email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One of email/phone required</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of email/phone required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Dietary requirements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Optional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Notes (host-only)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Address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Never</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r>
    </w:tbl>
    <w:p>
      <w:pPr>
        <w:pStyle w:val="Heading2"/>
        <w:spacing w:before="300" w:after="150"/>
      </w:pPr>
      <w:r>
        <w:rPr>
          <w:rFonts w:ascii="Arial" w:cs="Arial" w:eastAsia="Arial" w:hAnsi="Arial"/>
          <w:b/>
          <w:bCs/>
          <w:color w:val="34495E"/>
          <w:sz w:val="26"/>
          <w:szCs w:val="26"/>
        </w:rPr>
        <w:t xml:space="preserve">Visibility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180"/>
        <w:gridCol w:w="168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Participants</w:t>
            </w:r>
          </w:p>
        </w:tc>
        <w:tc>
          <w:tcPr>
            <w:tcW w:type="dxa" w:w="2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Coordinators</w:t>
            </w:r>
          </w:p>
        </w:tc>
        <w:tc>
          <w:tcPr>
            <w:tcW w:type="dxa" w:w="1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Hosts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Email/Phone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Dietary 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Notes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No</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Own assignments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Others' assignments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Limited</w:t>
            </w:r>
          </w:p>
        </w:tc>
        <w:tc>
          <w:tcPr>
            <w:tcW w:type="dxa" w:w="2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Full</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RSVP status (all)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r>
    </w:tbl>
    <w:p>
      <w:pPr>
        <w:pStyle w:val="Heading2"/>
        <w:spacing w:before="300" w:after="150"/>
      </w:pPr>
      <w:r>
        <w:rPr>
          <w:rFonts w:ascii="Arial" w:cs="Arial" w:eastAsia="Arial" w:hAnsi="Arial"/>
          <w:b/>
          <w:bCs/>
          <w:color w:val="34495E"/>
          <w:sz w:val="26"/>
          <w:szCs w:val="26"/>
        </w:rPr>
        <w:t xml:space="preserve">Retention &amp; Deletion</w:t>
      </w:r>
    </w:p>
    <w:p>
      <w:pPr>
        <w:pStyle w:val="ListParagraph"/>
        <w:numPr>
          <w:ilvl w:val="0"/>
          <w:numId w:val="2"/>
        </w:numPr>
        <w:spacing w:before="60" w:after="60"/>
      </w:pPr>
      <w:r>
        <w:rPr>
          <w:rFonts w:ascii="Arial" w:cs="Arial" w:eastAsia="Arial" w:hAnsi="Arial"/>
          <w:sz w:val="22"/>
          <w:szCs w:val="22"/>
        </w:rPr>
        <w:t xml:space="preserve">Default retain forever (events stay as read-only archives)</w:t>
      </w:r>
    </w:p>
    <w:p>
      <w:pPr>
        <w:pStyle w:val="ListParagraph"/>
        <w:numPr>
          <w:ilvl w:val="0"/>
          <w:numId w:val="2"/>
        </w:numPr>
        <w:spacing w:before="60" w:after="60"/>
      </w:pPr>
      <w:r>
        <w:rPr>
          <w:rFonts w:ascii="Arial" w:cs="Arial" w:eastAsia="Arial" w:hAnsi="Arial"/>
          <w:sz w:val="22"/>
          <w:szCs w:val="22"/>
        </w:rPr>
        <w:t xml:space="preserve">Delete = hard delete (event, guests, assignments, messages, audit log all removed)</w:t>
      </w:r>
    </w:p>
    <w:p>
      <w:pPr>
        <w:pStyle w:val="ListParagraph"/>
        <w:numPr>
          <w:ilvl w:val="0"/>
          <w:numId w:val="2"/>
        </w:numPr>
        <w:spacing w:before="60" w:after="60"/>
      </w:pPr>
      <w:r>
        <w:rPr>
          <w:rFonts w:ascii="Arial" w:cs="Arial" w:eastAsia="Arial" w:hAnsi="Arial"/>
          <w:sz w:val="22"/>
          <w:szCs w:val="22"/>
        </w:rPr>
        <w:t xml:space="preserve">No soft delete, no recycle bin</w:t>
      </w:r>
    </w:p>
    <w:p>
      <w:pPr>
        <w:pStyle w:val="Heading2"/>
        <w:spacing w:before="300" w:after="150"/>
      </w:pPr>
      <w:r>
        <w:rPr>
          <w:rFonts w:ascii="Arial" w:cs="Arial" w:eastAsia="Arial" w:hAnsi="Arial"/>
          <w:b/>
          <w:bCs/>
          <w:color w:val="34495E"/>
          <w:sz w:val="26"/>
          <w:szCs w:val="26"/>
        </w:rPr>
        <w:t xml:space="preserve">Consent</w:t>
      </w:r>
    </w:p>
    <w:p>
      <w:pPr>
        <w:spacing w:before="100" w:after="100"/>
      </w:pPr>
      <w:r>
        <w:rPr>
          <w:rFonts w:ascii="Arial" w:cs="Arial" w:eastAsia="Arial" w:hAnsi="Arial"/>
          <w:sz w:val="22"/>
          <w:szCs w:val="22"/>
        </w:rPr>
        <w:t xml:space="preserve">Invite includes plain-language notice: "By participating, your name and RSVP status will be visible to other guests. Your contact details remain private."</w:t>
      </w:r>
    </w:p>
    <w:p>
      <w:pPr>
        <w:pStyle w:val="Heading2"/>
        <w:spacing w:before="300" w:after="150"/>
      </w:pPr>
      <w:r>
        <w:rPr>
          <w:rFonts w:ascii="Arial" w:cs="Arial" w:eastAsia="Arial" w:hAnsi="Arial"/>
          <w:b/>
          <w:bCs/>
          <w:color w:val="34495E"/>
          <w:sz w:val="26"/>
          <w:szCs w:val="26"/>
        </w:rPr>
        <w:t xml:space="preserve">Audit Log</w:t>
      </w:r>
    </w:p>
    <w:p>
      <w:pPr>
        <w:spacing w:before="100" w:after="100"/>
      </w:pPr>
      <w:r>
        <w:rPr>
          <w:rFonts w:ascii="Arial" w:cs="Arial" w:eastAsia="Arial" w:hAnsi="Arial"/>
          <w:sz w:val="22"/>
          <w:szCs w:val="22"/>
        </w:rPr>
        <w:t xml:space="preserve">Logged actions: Event created/completed/deleted, guest added/removed, assignment changes, RSVP changes, token regen/revoke, role changes. Visible to hosts only. Deleted with event.</w:t>
      </w:r>
    </w:p>
    <w:p>
      <w:pPr>
        <w:pStyle w:val="Heading2"/>
        <w:spacing w:before="300" w:after="150"/>
      </w:pPr>
      <w:r>
        <w:rPr>
          <w:rFonts w:ascii="Arial" w:cs="Arial" w:eastAsia="Arial" w:hAnsi="Arial"/>
          <w:b/>
          <w:bCs/>
          <w:color w:val="34495E"/>
          <w:sz w:val="26"/>
          <w:szCs w:val="26"/>
        </w:rPr>
        <w:t xml:space="preserve">Breach Remedies</w:t>
      </w:r>
    </w:p>
    <w:p>
      <w:pPr>
        <w:pStyle w:val="ListParagraph"/>
        <w:numPr>
          <w:ilvl w:val="0"/>
          <w:numId w:val="2"/>
        </w:numPr>
        <w:spacing w:before="60" w:after="60"/>
      </w:pPr>
      <w:r>
        <w:rPr>
          <w:rFonts w:ascii="Arial" w:cs="Arial" w:eastAsia="Arial" w:hAnsi="Arial"/>
          <w:sz w:val="22"/>
          <w:szCs w:val="22"/>
        </w:rPr>
        <w:t xml:space="preserve">Regenerate token (invalidates old immediately)</w:t>
      </w:r>
    </w:p>
    <w:p>
      <w:pPr>
        <w:pStyle w:val="ListParagraph"/>
        <w:numPr>
          <w:ilvl w:val="0"/>
          <w:numId w:val="2"/>
        </w:numPr>
        <w:spacing w:before="60" w:after="60"/>
      </w:pPr>
      <w:r>
        <w:rPr>
          <w:rFonts w:ascii="Arial" w:cs="Arial" w:eastAsia="Arial" w:hAnsi="Arial"/>
          <w:sz w:val="22"/>
          <w:szCs w:val="22"/>
        </w:rPr>
        <w:t xml:space="preserve">Remove guest (deletes record + invalidates token)</w:t>
      </w:r>
    </w:p>
    <w:p>
      <w:pPr>
        <w:pStyle w:val="ListParagraph"/>
        <w:numPr>
          <w:ilvl w:val="0"/>
          <w:numId w:val="2"/>
        </w:numPr>
        <w:spacing w:before="60" w:after="60"/>
      </w:pPr>
      <w:r>
        <w:rPr>
          <w:rFonts w:ascii="Arial" w:cs="Arial" w:eastAsia="Arial" w:hAnsi="Arial"/>
          <w:sz w:val="22"/>
          <w:szCs w:val="22"/>
        </w:rPr>
        <w:t xml:space="preserve">Revoke role (immediate permission loss)</w:t>
      </w:r>
    </w:p>
    <w:p>
      <w:r>
        <w:br w:type="page"/>
      </w:r>
    </w:p>
    <w:p>
      <w:pPr>
        <w:pStyle w:val="Heading1"/>
        <w:spacing w:before="400" w:after="200"/>
      </w:pPr>
      <w:r>
        <w:rPr>
          <w:rFonts w:ascii="Arial" w:cs="Arial" w:eastAsia="Arial" w:hAnsi="Arial"/>
          <w:b/>
          <w:bCs/>
          <w:color w:val="2C3E50"/>
          <w:sz w:val="32"/>
          <w:szCs w:val="32"/>
        </w:rPr>
        <w:t xml:space="preserve">Theme 7: Rollout Plan</w:t>
      </w:r>
    </w:p>
    <w:p>
      <w:pPr>
        <w:pStyle w:val="Heading2"/>
        <w:spacing w:before="300" w:after="150"/>
      </w:pPr>
      <w:r>
        <w:rPr>
          <w:rFonts w:ascii="Arial" w:cs="Arial" w:eastAsia="Arial" w:hAnsi="Arial"/>
          <w:b/>
          <w:bCs/>
          <w:color w:val="34495E"/>
          <w:sz w:val="26"/>
          <w:szCs w:val="26"/>
        </w:rPr>
        <w:t xml:space="preserve">Do Not Break List</w:t>
      </w:r>
    </w:p>
    <w:p>
      <w:pPr>
        <w:pStyle w:val="ListParagraph"/>
        <w:numPr>
          <w:ilvl w:val="0"/>
          <w:numId w:val="2"/>
        </w:numPr>
        <w:spacing w:before="60" w:after="60"/>
      </w:pPr>
      <w:r>
        <w:rPr>
          <w:rFonts w:ascii="Arial" w:cs="Arial" w:eastAsia="Arial" w:hAnsi="Arial"/>
          <w:sz w:val="22"/>
          <w:szCs w:val="22"/>
        </w:rPr>
        <w:t xml:space="preserve">Existing participant token links</w:t>
      </w:r>
    </w:p>
    <w:p>
      <w:pPr>
        <w:pStyle w:val="ListParagraph"/>
        <w:numPr>
          <w:ilvl w:val="0"/>
          <w:numId w:val="2"/>
        </w:numPr>
        <w:spacing w:before="60" w:after="60"/>
      </w:pPr>
      <w:r>
        <w:rPr>
          <w:rFonts w:ascii="Arial" w:cs="Arial" w:eastAsia="Arial" w:hAnsi="Arial"/>
          <w:sz w:val="22"/>
          <w:szCs w:val="22"/>
        </w:rPr>
        <w:t xml:space="preserve">Existing events remain viewable and editable</w:t>
      </w:r>
    </w:p>
    <w:p>
      <w:pPr>
        <w:pStyle w:val="ListParagraph"/>
        <w:numPr>
          <w:ilvl w:val="0"/>
          <w:numId w:val="2"/>
        </w:numPr>
        <w:spacing w:before="60" w:after="60"/>
      </w:pPr>
      <w:r>
        <w:rPr>
          <w:rFonts w:ascii="Arial" w:cs="Arial" w:eastAsia="Arial" w:hAnsi="Arial"/>
          <w:sz w:val="22"/>
          <w:szCs w:val="22"/>
        </w:rPr>
        <w:t xml:space="preserve">Existing host flows (create, edit, invite)</w:t>
      </w:r>
    </w:p>
    <w:p>
      <w:pPr>
        <w:pStyle w:val="ListParagraph"/>
        <w:numPr>
          <w:ilvl w:val="0"/>
          <w:numId w:val="2"/>
        </w:numPr>
        <w:spacing w:before="60" w:after="60"/>
      </w:pPr>
      <w:r>
        <w:rPr>
          <w:rFonts w:ascii="Arial" w:cs="Arial" w:eastAsia="Arial" w:hAnsi="Arial"/>
          <w:sz w:val="22"/>
          <w:szCs w:val="22"/>
        </w:rPr>
        <w:t xml:space="preserve">Magic links already sent</w:t>
      </w:r>
    </w:p>
    <w:p>
      <w:pPr>
        <w:pStyle w:val="Heading2"/>
        <w:spacing w:before="300" w:after="150"/>
      </w:pPr>
      <w:r>
        <w:rPr>
          <w:rFonts w:ascii="Arial" w:cs="Arial" w:eastAsia="Arial" w:hAnsi="Arial"/>
          <w:b/>
          <w:bCs/>
          <w:color w:val="34495E"/>
          <w:sz w:val="26"/>
          <w:szCs w:val="26"/>
        </w:rPr>
        <w:t xml:space="preserve">Migration Rules</w:t>
      </w:r>
    </w:p>
    <w:p>
      <w:pPr>
        <w:pStyle w:val="ListParagraph"/>
        <w:numPr>
          <w:ilvl w:val="0"/>
          <w:numId w:val="2"/>
        </w:numPr>
        <w:spacing w:before="60" w:after="60"/>
      </w:pPr>
      <w:r>
        <w:rPr>
          <w:rFonts w:ascii="Arial" w:cs="Arial" w:eastAsia="Arial" w:hAnsi="Arial"/>
          <w:sz w:val="22"/>
          <w:szCs w:val="22"/>
        </w:rPr>
        <w:t xml:space="preserve">Legacy events (pre-launch) remain fully editable regardless of plan</w:t>
      </w:r>
    </w:p>
    <w:p>
      <w:pPr>
        <w:pStyle w:val="ListParagraph"/>
        <w:numPr>
          <w:ilvl w:val="0"/>
          <w:numId w:val="2"/>
        </w:numPr>
        <w:spacing w:before="60" w:after="60"/>
      </w:pPr>
      <w:r>
        <w:rPr>
          <w:rFonts w:ascii="Arial" w:cs="Arial" w:eastAsia="Arial" w:hAnsi="Arial"/>
          <w:sz w:val="22"/>
          <w:szCs w:val="22"/>
        </w:rPr>
        <w:t xml:space="preserve">Legacy events don't count against free tier meter</w:t>
      </w:r>
    </w:p>
    <w:p>
      <w:pPr>
        <w:pStyle w:val="ListParagraph"/>
        <w:numPr>
          <w:ilvl w:val="0"/>
          <w:numId w:val="2"/>
        </w:numPr>
        <w:spacing w:before="60" w:after="60"/>
      </w:pPr>
      <w:r>
        <w:rPr>
          <w:rFonts w:ascii="Arial" w:cs="Arial" w:eastAsia="Arial" w:hAnsi="Arial"/>
          <w:sz w:val="22"/>
          <w:szCs w:val="22"/>
        </w:rPr>
        <w:t xml:space="preserve">Meter starts fresh from launch date</w:t>
      </w:r>
    </w:p>
    <w:p>
      <w:pPr>
        <w:pStyle w:val="ListParagraph"/>
        <w:numPr>
          <w:ilvl w:val="0"/>
          <w:numId w:val="2"/>
        </w:numPr>
        <w:spacing w:before="60" w:after="60"/>
      </w:pPr>
      <w:r>
        <w:rPr>
          <w:rFonts w:ascii="Arial" w:cs="Arial" w:eastAsia="Arial" w:hAnsi="Arial"/>
          <w:sz w:val="22"/>
          <w:szCs w:val="22"/>
        </w:rPr>
        <w:t xml:space="preserve">First new event post-launch triggers meter or trial</w:t>
      </w:r>
    </w:p>
    <w:p>
      <w:pPr>
        <w:pStyle w:val="Heading2"/>
        <w:spacing w:before="300" w:after="150"/>
      </w:pPr>
      <w:r>
        <w:rPr>
          <w:rFonts w:ascii="Arial" w:cs="Arial" w:eastAsia="Arial" w:hAnsi="Arial"/>
          <w:b/>
          <w:bCs/>
          <w:color w:val="34495E"/>
          <w:sz w:val="26"/>
          <w:szCs w:val="26"/>
        </w:rPr>
        <w:t xml:space="preserve">Rollout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5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Ship</w:t>
            </w:r>
          </w:p>
        </w:tc>
        <w:tc>
          <w:tcPr>
            <w:tcW w:type="dxa" w:w="2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magic link auth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Nothing</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Identity model + roles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Phase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 subscription + entitlements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2</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w:t>
            </w:r>
          </w:p>
        </w:tc>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Trial flow + phone verification</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Phase 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 tier enforcement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r>
    </w:tbl>
    <w:p>
      <w:pPr>
        <w:pStyle w:val="Heading2"/>
        <w:spacing w:before="300" w:after="150"/>
      </w:pPr>
      <w:r>
        <w:rPr>
          <w:rFonts w:ascii="Arial" w:cs="Arial" w:eastAsia="Arial" w:hAnsi="Arial"/>
          <w:b/>
          <w:bCs/>
          <w:color w:val="34495E"/>
          <w:sz w:val="26"/>
          <w:szCs w:val="26"/>
        </w:rPr>
        <w:t xml:space="preserve">Key Metrics</w:t>
      </w:r>
    </w:p>
    <w:p>
      <w:pPr>
        <w:pStyle w:val="ListParagraph"/>
        <w:numPr>
          <w:ilvl w:val="0"/>
          <w:numId w:val="2"/>
        </w:numPr>
        <w:spacing w:before="60" w:after="60"/>
      </w:pPr>
      <w:r>
        <w:rPr>
          <w:rFonts w:ascii="Arial" w:cs="Arial" w:eastAsia="Arial" w:hAnsi="Arial"/>
          <w:sz w:val="22"/>
          <w:szCs w:val="22"/>
        </w:rPr>
        <w:t xml:space="preserve">Host signup → first event created (target: &gt;60% within 7 days)</w:t>
      </w:r>
    </w:p>
    <w:p>
      <w:pPr>
        <w:pStyle w:val="ListParagraph"/>
        <w:numPr>
          <w:ilvl w:val="0"/>
          <w:numId w:val="2"/>
        </w:numPr>
        <w:spacing w:before="60" w:after="60"/>
      </w:pPr>
      <w:r>
        <w:rPr>
          <w:rFonts w:ascii="Arial" w:cs="Arial" w:eastAsia="Arial" w:hAnsi="Arial"/>
          <w:sz w:val="22"/>
          <w:szCs w:val="22"/>
        </w:rPr>
        <w:t xml:space="preserve">Invite sent → participant RSVP (target: &gt;70%)</w:t>
      </w:r>
    </w:p>
    <w:p>
      <w:pPr>
        <w:pStyle w:val="ListParagraph"/>
        <w:numPr>
          <w:ilvl w:val="0"/>
          <w:numId w:val="2"/>
        </w:numPr>
        <w:spacing w:before="60" w:after="60"/>
      </w:pPr>
      <w:r>
        <w:rPr>
          <w:rFonts w:ascii="Arial" w:cs="Arial" w:eastAsia="Arial" w:hAnsi="Arial"/>
          <w:sz w:val="22"/>
          <w:szCs w:val="22"/>
        </w:rPr>
        <w:t xml:space="preserve">Free event completed → paid conversion (target: &gt;15% within 30 days)</w:t>
      </w:r>
    </w:p>
    <w:p>
      <w:pPr>
        <w:pStyle w:val="ListParagraph"/>
        <w:numPr>
          <w:ilvl w:val="0"/>
          <w:numId w:val="2"/>
        </w:numPr>
        <w:spacing w:before="60" w:after="60"/>
      </w:pPr>
      <w:r>
        <w:rPr>
          <w:rFonts w:ascii="Arial" w:cs="Arial" w:eastAsia="Arial" w:hAnsi="Arial"/>
          <w:sz w:val="22"/>
          <w:szCs w:val="22"/>
        </w:rPr>
        <w:t xml:space="preserve">Trial → paid conversion (target: &gt;40%)</w:t>
      </w:r>
    </w:p>
    <w:p>
      <w:pPr>
        <w:pStyle w:val="ListParagraph"/>
        <w:numPr>
          <w:ilvl w:val="0"/>
          <w:numId w:val="2"/>
        </w:numPr>
        <w:spacing w:before="60" w:after="60"/>
      </w:pPr>
      <w:r>
        <w:rPr>
          <w:rFonts w:ascii="Arial" w:cs="Arial" w:eastAsia="Arial" w:hAnsi="Arial"/>
          <w:sz w:val="22"/>
          <w:szCs w:val="22"/>
        </w:rPr>
        <w:t xml:space="preserve">Past_due → active recovery (target: &gt;80% within 7 days)</w:t>
      </w:r>
    </w:p>
    <w:p>
      <w:pPr>
        <w:pStyle w:val="Heading2"/>
        <w:spacing w:before="300" w:after="150"/>
      </w:pPr>
      <w:r>
        <w:rPr>
          <w:rFonts w:ascii="Arial" w:cs="Arial" w:eastAsia="Arial" w:hAnsi="Arial"/>
          <w:b/>
          <w:bCs/>
          <w:color w:val="34495E"/>
          <w:sz w:val="26"/>
          <w:szCs w:val="26"/>
        </w:rPr>
        <w:t xml:space="preserve">Failure Mode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4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Expected Behaviour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Payment fails → past_due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Edit allowed, create blocked, reminders sent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2</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Token regenerated</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Old token immediately invalid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Cancel mid-year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 until period end, then read-only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4</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Trial ends without convert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Events read-only, free meter available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 delete event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data removed, tokens return error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6</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Participant accesses coordinator view</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Blocked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Coordinator deletes event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Blocked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8</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Stripe webhook delayed</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2"/>
                <w:szCs w:val="22"/>
              </w:rPr>
              <w:t xml:space="preserve">Show "verifying" state, don't hard-block</w:t>
            </w:r>
          </w:p>
        </w:tc>
      </w:tr>
    </w:tbl>
    <w:p>
      <w:pPr>
        <w:pStyle w:val="Heading2"/>
        <w:spacing w:before="300" w:after="150"/>
      </w:pPr>
      <w:r>
        <w:rPr>
          <w:rFonts w:ascii="Arial" w:cs="Arial" w:eastAsia="Arial" w:hAnsi="Arial"/>
          <w:b/>
          <w:bCs/>
          <w:color w:val="34495E"/>
          <w:sz w:val="26"/>
          <w:szCs w:val="26"/>
        </w:rPr>
        <w:t xml:space="preserve">Launch Comms</w:t>
      </w:r>
    </w:p>
    <w:p>
      <w:pPr>
        <w:spacing w:before="100" w:after="100"/>
      </w:pPr>
      <w:r>
        <w:rPr>
          <w:rFonts w:ascii="Arial" w:cs="Arial" w:eastAsia="Arial" w:hAnsi="Arial"/>
          <w:b/>
          <w:bCs/>
          <w:sz w:val="22"/>
          <w:szCs w:val="22"/>
        </w:rPr>
        <w:t xml:space="preserve">In-app banner:</w:t>
      </w:r>
      <w:r>
        <w:rPr>
          <w:rFonts w:ascii="Arial" w:cs="Arial" w:eastAsia="Arial" w:hAnsi="Arial"/>
          <w:sz w:val="22"/>
          <w:szCs w:val="22"/>
        </w:rPr>
        <w:t xml:space="preserve"> "Gather now has accounts and plans. Your existing events are yours — nothing changes for them. Going forward, you can create one free event per year, or subscribe for unlimited gatherings."</w:t>
      </w:r>
    </w:p>
    <w:p>
      <w:pPr>
        <w:spacing w:before="100" w:after="100"/>
      </w:pPr>
      <w:r>
        <w:rPr>
          <w:rFonts w:ascii="Arial" w:cs="Arial" w:eastAsia="Arial" w:hAnsi="Arial"/>
          <w:b/>
          <w:bCs/>
          <w:sz w:val="22"/>
          <w:szCs w:val="22"/>
        </w:rPr>
        <w:t xml:space="preserve">Email subject:</w:t>
      </w:r>
      <w:r>
        <w:rPr>
          <w:rFonts w:ascii="Arial" w:cs="Arial" w:eastAsia="Arial" w:hAnsi="Arial"/>
          <w:sz w:val="22"/>
          <w:szCs w:val="22"/>
        </w:rPr>
        <w:t xml:space="preserve"> "Gather has plans now — here's what it means for you"</w:t>
      </w:r>
    </w:p>
    <w:p>
      <w:pPr>
        <w:spacing w:before="100" w:after="100"/>
      </w:pPr>
      <w:r>
        <w:rPr>
          <w:rFonts w:ascii="Arial" w:cs="Arial" w:eastAsia="Arial" w:hAnsi="Arial"/>
          <w:sz w:val="22"/>
          <w:szCs w:val="22"/>
        </w:rPr>
        <w:t xml:space="preserve">Key message: Existing events remain fully yours. Free hosts get 1 new event/year. Participants never need accounts.</w:t>
      </w:r>
    </w:p>
    <w:p>
      <w:r>
        <w:br w:type="page"/>
      </w:r>
    </w:p>
    <w:p>
      <w:pPr>
        <w:pStyle w:val="Heading1"/>
        <w:spacing w:before="400" w:after="200"/>
      </w:pPr>
      <w:r>
        <w:rPr>
          <w:rFonts w:ascii="Arial" w:cs="Arial" w:eastAsia="Arial" w:hAnsi="Arial"/>
          <w:b/>
          <w:bCs/>
          <w:color w:val="2C3E50"/>
          <w:sz w:val="32"/>
          <w:szCs w:val="32"/>
        </w:rPr>
        <w:t xml:space="preserve">Protocol Completion Criteria</w:t>
      </w:r>
    </w:p>
    <w:p>
      <w:pPr>
        <w:pStyle w:val="ListParagraph"/>
        <w:numPr>
          <w:ilvl w:val="0"/>
          <w:numId w:val="2"/>
        </w:numPr>
        <w:spacing w:before="60" w:after="60"/>
      </w:pPr>
      <w:r>
        <w:rPr>
          <w:rFonts w:ascii="Arial" w:cs="Arial" w:eastAsia="Arial" w:hAnsi="Arial"/>
          <w:sz w:val="22"/>
          <w:szCs w:val="22"/>
        </w:rPr>
        <w:t xml:space="preserve">Monetisation defined: single payer (host) + single metric (events/year) + enforceable entitlements</w:t>
      </w:r>
    </w:p>
    <w:p>
      <w:pPr>
        <w:pStyle w:val="ListParagraph"/>
        <w:numPr>
          <w:ilvl w:val="0"/>
          <w:numId w:val="2"/>
        </w:numPr>
        <w:spacing w:before="60" w:after="60"/>
      </w:pPr>
      <w:r>
        <w:rPr>
          <w:rFonts w:ascii="Arial" w:cs="Arial" w:eastAsia="Arial" w:hAnsi="Arial"/>
          <w:sz w:val="22"/>
          <w:szCs w:val="22"/>
        </w:rPr>
        <w:t xml:space="preserve">Auth defined: stable host identity (magic link) + low-friction participant access (token)</w:t>
      </w:r>
    </w:p>
    <w:p>
      <w:pPr>
        <w:pStyle w:val="ListParagraph"/>
        <w:numPr>
          <w:ilvl w:val="0"/>
          <w:numId w:val="2"/>
        </w:numPr>
        <w:spacing w:before="60" w:after="60"/>
      </w:pPr>
      <w:r>
        <w:rPr>
          <w:rFonts w:ascii="Arial" w:cs="Arial" w:eastAsia="Arial" w:hAnsi="Arial"/>
          <w:sz w:val="22"/>
          <w:szCs w:val="22"/>
        </w:rPr>
        <w:t xml:space="preserve">Trust rules explicit: privacy (visibility matrix), retention (hard delete), permissions (role-based)</w:t>
      </w:r>
    </w:p>
    <w:p>
      <w:pPr>
        <w:pStyle w:val="ListParagraph"/>
        <w:numPr>
          <w:ilvl w:val="0"/>
          <w:numId w:val="2"/>
        </w:numPr>
        <w:spacing w:before="60" w:after="60"/>
      </w:pPr>
      <w:r>
        <w:rPr>
          <w:rFonts w:ascii="Arial" w:cs="Arial" w:eastAsia="Arial" w:hAnsi="Arial"/>
          <w:sz w:val="22"/>
          <w:szCs w:val="22"/>
        </w:rPr>
        <w:t xml:space="preserve">Rollout plan exists: do-not-break list, migration rules, phased sequence, failure tests</w:t>
      </w:r>
    </w:p>
    <w:p>
      <w:pPr>
        <w:spacing w:before="400"/>
      </w:pPr>
    </w:p>
    <w:p>
      <w:pPr>
        <w:spacing w:before="400"/>
      </w:pPr>
      <w:r>
        <w:rPr>
          <w:rFonts w:ascii="Arial" w:cs="Arial" w:eastAsia="Arial" w:hAnsi="Arial"/>
          <w:i/>
          <w:iCs/>
          <w:color w:val="95A5A6"/>
          <w:sz w:val="20"/>
          <w:szCs w:val="20"/>
        </w:rPr>
        <w:t xml:space="preserve">Document generated from Shape Pass protocol walk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2026-01-16T23:34:03.544Z</dcterms:created>
  <dcterms:modified xsi:type="dcterms:W3CDTF">2026-01-16T23:34:03.545Z</dcterms:modified>
</cp:coreProperties>
</file>

<file path=docProps/custom.xml><?xml version="1.0" encoding="utf-8"?>
<Properties xmlns="http://schemas.openxmlformats.org/officeDocument/2006/custom-properties" xmlns:vt="http://schemas.openxmlformats.org/officeDocument/2006/docPropsVTypes"/>
</file>