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aps w:val="false"/>
          <w:color w:val="1B4F72"/>
          <w:sz w:val="44"/>
          <w:szCs w:val="44"/>
        </w:rPr>
        <w:t xml:space="preserve">Endpoint Hardening Baseline</w:t>
      </w:r>
    </w:p>
    <w:p>
      <w:pPr>
        <w:pBdr>
          <w:bottom w:val="single" w:color="1B4F72" w:sz="12" w:space="10"/>
        </w:pBdr>
        <w:spacing w:after="200"/>
      </w:pPr>
      <w:r>
        <w:rPr>
          <w:rFonts w:ascii="Arial" w:cs="Arial" w:eastAsia="Arial" w:hAnsi="Arial"/>
          <w:b w:val="false"/>
          <w:bCs w:val="false"/>
          <w:i w:val="false"/>
          <w:iCs w:val="false"/>
          <w:caps w:val="false"/>
          <w:color w:val="5A636D"/>
          <w:sz w:val="26"/>
          <w:szCs w:val="26"/>
        </w:rPr>
        <w:t xml:space="preserve">Operational impact review and decision register</w:t>
      </w:r>
    </w:p>
    <w:p>
      <w:pPr>
        <w:spacing w:after="60" w:before="0" w:line="276"/>
        <w:jc w:val="left"/>
      </w:pPr>
      <w:r>
        <w:rPr>
          <w:rFonts w:ascii="Arial" w:cs="Arial" w:eastAsia="Arial" w:hAnsi="Arial"/>
          <w:b/>
          <w:bCs/>
          <w:i w:val="false"/>
          <w:iCs w:val="false"/>
          <w:caps w:val="false"/>
          <w:color w:val="1F2933"/>
          <w:sz w:val="20"/>
          <w:szCs w:val="20"/>
        </w:rPr>
        <w:t xml:space="preserve">Prepared for: </w:t>
      </w:r>
      <w:r>
        <w:rPr>
          <w:rFonts w:ascii="Arial" w:cs="Arial" w:eastAsia="Arial" w:hAnsi="Arial"/>
          <w:b w:val="false"/>
          <w:bCs w:val="false"/>
          <w:i w:val="false"/>
          <w:iCs w:val="false"/>
          <w:caps w:val="false"/>
          <w:color w:val="1F2933"/>
          <w:sz w:val="20"/>
          <w:szCs w:val="20"/>
        </w:rPr>
        <w:t xml:space="preserve">[Client name], IT Manager</w:t>
      </w:r>
    </w:p>
    <w:p>
      <w:pPr>
        <w:spacing w:after="60" w:before="0" w:line="276"/>
        <w:jc w:val="left"/>
      </w:pPr>
      <w:r>
        <w:rPr>
          <w:rFonts w:ascii="Arial" w:cs="Arial" w:eastAsia="Arial" w:hAnsi="Arial"/>
          <w:b/>
          <w:bCs/>
          <w:i w:val="false"/>
          <w:iCs w:val="false"/>
          <w:caps w:val="false"/>
          <w:color w:val="1F2933"/>
          <w:sz w:val="20"/>
          <w:szCs w:val="20"/>
        </w:rPr>
        <w:t xml:space="preserve">Prepared by: </w:t>
      </w:r>
      <w:r>
        <w:rPr>
          <w:rFonts w:ascii="Arial" w:cs="Arial" w:eastAsia="Arial" w:hAnsi="Arial"/>
          <w:b w:val="false"/>
          <w:bCs w:val="false"/>
          <w:i w:val="false"/>
          <w:iCs w:val="false"/>
          <w:caps w:val="false"/>
          <w:color w:val="1F2933"/>
          <w:sz w:val="20"/>
          <w:szCs w:val="20"/>
        </w:rPr>
        <w:t xml:space="preserve">[Your name], [Your company]</w:t>
      </w:r>
    </w:p>
    <w:p>
      <w:pPr>
        <w:spacing w:after="300" w:before="0" w:line="276"/>
        <w:jc w:val="left"/>
      </w:pPr>
      <w:r>
        <w:rPr>
          <w:rFonts w:ascii="Arial" w:cs="Arial" w:eastAsia="Arial" w:hAnsi="Arial"/>
          <w:b/>
          <w:bCs/>
          <w:i w:val="false"/>
          <w:iCs w:val="false"/>
          <w:caps w:val="false"/>
          <w:color w:val="1F2933"/>
          <w:sz w:val="20"/>
          <w:szCs w:val="20"/>
        </w:rPr>
        <w:t xml:space="preserve">Date: </w:t>
      </w:r>
      <w:r>
        <w:rPr>
          <w:rFonts w:ascii="Arial" w:cs="Arial" w:eastAsia="Arial" w:hAnsi="Arial"/>
          <w:b w:val="false"/>
          <w:bCs w:val="false"/>
          <w:i w:val="false"/>
          <w:iCs w:val="false"/>
          <w:caps w:val="false"/>
          <w:color w:val="1F2933"/>
          <w:sz w:val="20"/>
          <w:szCs w:val="20"/>
        </w:rPr>
        <w:t xml:space="preserve">[Date]</w:t>
      </w:r>
      <w:r>
        <w:rPr>
          <w:rFonts w:ascii="Arial" w:cs="Arial" w:eastAsia="Arial" w:hAnsi="Arial"/>
          <w:b/>
          <w:bCs/>
          <w:i w:val="false"/>
          <w:iCs w:val="false"/>
          <w:caps w:val="false"/>
          <w:color w:val="1F2933"/>
          <w:sz w:val="20"/>
          <w:szCs w:val="20"/>
        </w:rPr>
        <w:t xml:space="preserve">          Response required by: </w:t>
      </w:r>
      <w:r>
        <w:rPr>
          <w:rFonts w:ascii="Arial" w:cs="Arial" w:eastAsia="Arial" w:hAnsi="Arial"/>
          <w:b w:val="false"/>
          <w:bCs w:val="false"/>
          <w:i w:val="false"/>
          <w:iCs w:val="false"/>
          <w:caps w:val="false"/>
          <w:color w:val="1F2933"/>
          <w:sz w:val="20"/>
          <w:szCs w:val="20"/>
        </w:rPr>
        <w:t xml:space="preserve">[Date]</w:t>
      </w:r>
    </w:p>
    <w:p>
      <w:pPr>
        <w:pStyle w:val="Heading1"/>
        <w:spacing w:after="150" w:before="360"/>
      </w:pPr>
      <w:r>
        <w:rPr>
          <w:rFonts w:ascii="Arial" w:cs="Arial" w:eastAsia="Arial" w:hAnsi="Arial"/>
          <w:b/>
          <w:bCs/>
          <w:i w:val="false"/>
          <w:iCs w:val="false"/>
          <w:caps w:val="false"/>
          <w:color w:val="1B4F72"/>
          <w:sz w:val="30"/>
          <w:szCs w:val="30"/>
        </w:rPr>
        <w:t xml:space="preserve">What this is</w:t>
      </w:r>
    </w:p>
    <w:p>
      <w:pPr>
        <w:spacing w:after="120" w:before="0" w:line="276"/>
        <w:jc w:val="left"/>
      </w:pPr>
      <w:r>
        <w:rPr>
          <w:rFonts w:ascii="Arial" w:cs="Arial" w:eastAsia="Arial" w:hAnsi="Arial"/>
          <w:b w:val="false"/>
          <w:bCs w:val="false"/>
          <w:i w:val="false"/>
          <w:iCs w:val="false"/>
          <w:caps w:val="false"/>
          <w:color w:val="1F2933"/>
          <w:sz w:val="20"/>
          <w:szCs w:val="20"/>
        </w:rPr>
        <w:t xml:space="preserve">We're deploying a hardened endpoint baseline to your Windows fleet through Intune. It's 222 policies covering Defender for Endpoint, Windows CIS benchmark hardening, audit logging, BitLocker, firewall, removable media, patching, Edge and Chrome, passwordless sign in, and Defender on Windows Server and macOS.</w:t>
      </w:r>
    </w:p>
    <w:p>
      <w:pPr>
        <w:spacing w:after="120" w:before="0" w:line="276"/>
        <w:jc w:val="left"/>
      </w:pPr>
      <w:r>
        <w:rPr>
          <w:rFonts w:ascii="Arial" w:cs="Arial" w:eastAsia="Arial" w:hAnsi="Arial"/>
          <w:b w:val="false"/>
          <w:bCs w:val="false"/>
          <w:i w:val="false"/>
          <w:iCs w:val="false"/>
          <w:caps w:val="false"/>
          <w:color w:val="1F2933"/>
          <w:sz w:val="20"/>
          <w:szCs w:val="20"/>
        </w:rPr>
        <w:t xml:space="preserve">Every policy carries its NIST SP 800-53 Rev 5 and ISO/IEC 27001:2022 control mapping, so the hardening work doubles as audit evidence instead of sitting in a separate spreadsheet nobody opens at audit time. The baseline is CIS derived. Where CIS offers a Level 1 and a Level 2 option we've taken L1 as the default and treated L2 as a decision rather than an automatic yes.</w:t>
      </w:r>
    </w:p>
    <w:p>
      <w:pPr>
        <w:spacing w:after="120" w:before="0" w:line="276"/>
        <w:jc w:val="left"/>
      </w:pPr>
      <w:r>
        <w:rPr>
          <w:rFonts w:ascii="Arial" w:cs="Arial" w:eastAsia="Arial" w:hAnsi="Arial"/>
          <w:b w:val="false"/>
          <w:bCs w:val="false"/>
          <w:i w:val="false"/>
          <w:iCs w:val="false"/>
          <w:caps w:val="false"/>
          <w:color w:val="1F2933"/>
          <w:sz w:val="20"/>
          <w:szCs w:val="20"/>
        </w:rPr>
        <w:t xml:space="preserve">This document covers the 24 controls that will change how your people work. The other 198 deploy quietly and need nothing from you.</w:t>
      </w:r>
    </w:p>
    <w:p>
      <w:pPr>
        <w:pStyle w:val="Heading1"/>
        <w:spacing w:after="150" w:before="360"/>
      </w:pPr>
      <w:r>
        <w:rPr>
          <w:rFonts w:ascii="Arial" w:cs="Arial" w:eastAsia="Arial" w:hAnsi="Arial"/>
          <w:b/>
          <w:bCs/>
          <w:i w:val="false"/>
          <w:iCs w:val="false"/>
          <w:caps w:val="false"/>
          <w:color w:val="1B4F72"/>
          <w:sz w:val="30"/>
          <w:szCs w:val="30"/>
        </w:rPr>
        <w:t xml:space="preserve">Why we're asking before we deploy</w:t>
      </w:r>
    </w:p>
    <w:p>
      <w:pPr>
        <w:spacing w:after="120" w:before="0" w:line="276"/>
        <w:jc w:val="left"/>
      </w:pPr>
      <w:r>
        <w:rPr>
          <w:rFonts w:ascii="Arial" w:cs="Arial" w:eastAsia="Arial" w:hAnsi="Arial"/>
          <w:b w:val="false"/>
          <w:bCs w:val="false"/>
          <w:i w:val="false"/>
          <w:iCs w:val="false"/>
          <w:caps w:val="false"/>
          <w:color w:val="1F2933"/>
          <w:sz w:val="20"/>
          <w:szCs w:val="20"/>
        </w:rPr>
        <w:t xml:space="preserve">Because a fair chunk of this would break something, and you'd find out from your users rather than from us.</w:t>
      </w:r>
    </w:p>
    <w:p>
      <w:pPr>
        <w:spacing w:after="120" w:before="0" w:line="276"/>
        <w:jc w:val="left"/>
      </w:pPr>
      <w:r>
        <w:rPr>
          <w:rFonts w:ascii="Arial" w:cs="Arial" w:eastAsia="Arial" w:hAnsi="Arial"/>
          <w:b w:val="false"/>
          <w:bCs w:val="false"/>
          <w:i w:val="false"/>
          <w:iCs w:val="false"/>
          <w:caps w:val="false"/>
          <w:color w:val="1F2933"/>
          <w:sz w:val="20"/>
          <w:szCs w:val="20"/>
        </w:rPr>
        <w:t xml:space="preserve">Hardening guidance is written for a generic Windows fleet. Yours isn't generic. You've got CAD engineers with large format plotters and licence dongles, a dev team running VMs and build scripts, and a couple of hundred office staff whose day depends on the browser behaving the way it did yesterday. The same policy that nobody notices on an office laptop will stop a plotter dead, or leave a developer unable to start a VM with no way to fix it remotely.</w:t>
      </w:r>
    </w:p>
    <w:p>
      <w:pPr>
        <w:spacing w:after="120" w:before="0" w:line="276"/>
        <w:jc w:val="left"/>
      </w:pPr>
      <w:r>
        <w:rPr>
          <w:rFonts w:ascii="Arial" w:cs="Arial" w:eastAsia="Arial" w:hAnsi="Arial"/>
          <w:b w:val="false"/>
          <w:bCs w:val="false"/>
          <w:i w:val="false"/>
          <w:iCs w:val="false"/>
          <w:caps w:val="false"/>
          <w:color w:val="1F2933"/>
          <w:sz w:val="20"/>
          <w:szCs w:val="20"/>
        </w:rPr>
        <w:t xml:space="preserve">Security doesn't automatically win over productivity here. Some of these controls are worth the friction and some aren't, and that's a judgment about your business rather than a technical question we can answer from outside it.</w:t>
      </w:r>
    </w:p>
    <w:p>
      <w:pPr>
        <w:spacing w:after="120" w:before="0" w:line="276"/>
        <w:jc w:val="left"/>
      </w:pPr>
      <w:r>
        <w:rPr>
          <w:rFonts w:ascii="Arial" w:cs="Arial" w:eastAsia="Arial" w:hAnsi="Arial"/>
          <w:b w:val="false"/>
          <w:bCs w:val="false"/>
          <w:i w:val="false"/>
          <w:iCs w:val="false"/>
          <w:caps w:val="false"/>
          <w:color w:val="1F2933"/>
          <w:sz w:val="20"/>
          <w:szCs w:val="20"/>
        </w:rPr>
        <w:t xml:space="preserve">So we've gone through all 222 policies, pulled out the ones that change something a user or your service desk will notice, and written down what actually breaks. Not what the policy could theoretically do. What this specific configuration does.</w:t>
      </w:r>
    </w:p>
    <w:p>
      <w:pPr>
        <w:pStyle w:val="Heading1"/>
        <w:spacing w:after="150" w:before="360"/>
      </w:pPr>
      <w:r>
        <w:rPr>
          <w:rFonts w:ascii="Arial" w:cs="Arial" w:eastAsia="Arial" w:hAnsi="Arial"/>
          <w:b/>
          <w:bCs/>
          <w:i w:val="false"/>
          <w:iCs w:val="false"/>
          <w:caps w:val="false"/>
          <w:color w:val="1B4F72"/>
          <w:sz w:val="30"/>
          <w:szCs w:val="30"/>
        </w:rPr>
        <w:t xml:space="preserve">How the rollout works</w:t>
      </w:r>
    </w:p>
    <w:p>
      <w:pPr>
        <w:spacing w:after="120" w:before="0" w:line="276"/>
        <w:jc w:val="left"/>
      </w:pPr>
      <w:r>
        <w:rPr>
          <w:rFonts w:ascii="Arial" w:cs="Arial" w:eastAsia="Arial" w:hAnsi="Arial"/>
          <w:b w:val="false"/>
          <w:bCs w:val="false"/>
          <w:i w:val="false"/>
          <w:iCs w:val="false"/>
          <w:caps w:val="false"/>
          <w:color w:val="1F2933"/>
          <w:sz w:val="20"/>
          <w:szCs w:val="20"/>
        </w:rPr>
        <w:t xml:space="preserve">Three stages, and each platform moves through them on its own timeline. Nothing goes fleet wide on day one.</w:t>
      </w:r>
    </w:p>
    <w:p>
      <w:pPr>
        <w:pStyle w:val="ListParagraph"/>
        <w:numPr>
          <w:ilvl w:val="0"/>
          <w:numId w:val="1"/>
        </w:numPr>
        <w:spacing w:after="90" w:line="276"/>
      </w:pPr>
      <w:r>
        <w:rPr>
          <w:rFonts w:ascii="Arial" w:cs="Arial" w:eastAsia="Arial" w:hAnsi="Arial"/>
          <w:b w:val="false"/>
          <w:bCs w:val="false"/>
          <w:i w:val="false"/>
          <w:iCs w:val="false"/>
          <w:caps w:val="false"/>
          <w:color w:val="1F2933"/>
          <w:sz w:val="20"/>
          <w:szCs w:val="20"/>
        </w:rPr>
        <w:t xml:space="preserve">Pilot. A small group of devices you pick. Separate rings for Windows workstations, servers, macOS and Linux, so a problem on one platform doesn't hold up the others.</w:t>
      </w:r>
    </w:p>
    <w:p>
      <w:pPr>
        <w:pStyle w:val="ListParagraph"/>
        <w:numPr>
          <w:ilvl w:val="0"/>
          <w:numId w:val="1"/>
        </w:numPr>
        <w:spacing w:after="90" w:line="276"/>
      </w:pPr>
      <w:r>
        <w:rPr>
          <w:rFonts w:ascii="Arial" w:cs="Arial" w:eastAsia="Arial" w:hAnsi="Arial"/>
          <w:b w:val="false"/>
          <w:bCs w:val="false"/>
          <w:i w:val="false"/>
          <w:iCs w:val="false"/>
          <w:caps w:val="false"/>
          <w:color w:val="1F2933"/>
          <w:sz w:val="20"/>
          <w:szCs w:val="20"/>
        </w:rPr>
        <w:t xml:space="preserve">Static. Membership expanded by hand over an agreed soak period, usually three to four weeks with no policy related issues.</w:t>
      </w:r>
    </w:p>
    <w:p>
      <w:pPr>
        <w:pStyle w:val="ListParagraph"/>
        <w:numPr>
          <w:ilvl w:val="0"/>
          <w:numId w:val="1"/>
        </w:numPr>
        <w:spacing w:after="90" w:line="276"/>
      </w:pPr>
      <w:r>
        <w:rPr>
          <w:rFonts w:ascii="Arial" w:cs="Arial" w:eastAsia="Arial" w:hAnsi="Arial"/>
          <w:b w:val="false"/>
          <w:bCs w:val="false"/>
          <w:i w:val="false"/>
          <w:iCs w:val="false"/>
          <w:caps w:val="false"/>
          <w:color w:val="1F2933"/>
          <w:sz w:val="20"/>
          <w:szCs w:val="20"/>
        </w:rPr>
        <w:t xml:space="preserve">Dynamic. Automatic membership by operating system. This is production, and we only get here once the static tier has run clean.</w:t>
      </w:r>
    </w:p>
    <w:p>
      <w:pPr>
        <w:spacing w:after="150" w:before="0" w:line="276"/>
        <w:jc w:val="left"/>
      </w:pPr>
      <w:r>
        <w:rPr>
          <w:rFonts w:ascii="Arial" w:cs="Arial" w:eastAsia="Arial" w:hAnsi="Arial"/>
          <w:b w:val="false"/>
          <w:bCs w:val="false"/>
          <w:i w:val="false"/>
          <w:iCs w:val="false"/>
          <w:caps w:val="false"/>
          <w:color w:val="1F2933"/>
          <w:sz w:val="20"/>
          <w:szCs w:val="20"/>
        </w:rPr>
        <w:t xml:space="preserve">Break glass devices are excluded from every policy at every stage, so there's always a way back in.</w:t>
      </w:r>
    </w:p>
    <w:p>
      <w:pPr>
        <w:spacing w:after="150" w:before="0" w:line="276"/>
        <w:jc w:val="left"/>
      </w:pPr>
      <w:r>
        <w:rPr>
          <w:rFonts w:ascii="Arial" w:cs="Arial" w:eastAsia="Arial" w:hAnsi="Arial"/>
          <w:b w:val="false"/>
          <w:bCs w:val="false"/>
          <w:i w:val="false"/>
          <w:iCs w:val="false"/>
          <w:caps w:val="false"/>
          <w:color w:val="1F2933"/>
          <w:sz w:val="20"/>
          <w:szCs w:val="20"/>
        </w:rPr>
        <w:t xml:space="preserve">The riskiest Attack Surface Reduction rules ship in audit mode, which means they log what they would have blocked without blocking it. That gives us real evidence from your environment about whether enforcement is safe, rather than a guess. Controlled Folder Access is the main one, and it's the rule most likely to catch CAD autosave and backup agents.</w:t>
      </w:r>
    </w:p>
    <w:p>
      <w:pPr>
        <w:spacing w:after="120" w:before="0" w:line="276"/>
        <w:jc w:val="left"/>
      </w:pPr>
      <w:r>
        <w:rPr>
          <w:rFonts w:ascii="Arial" w:cs="Arial" w:eastAsia="Arial" w:hAnsi="Arial"/>
          <w:b w:val="false"/>
          <w:bCs w:val="false"/>
          <w:i w:val="false"/>
          <w:iCs w:val="false"/>
          <w:caps w:val="false"/>
          <w:color w:val="1F2933"/>
          <w:sz w:val="20"/>
          <w:szCs w:val="20"/>
        </w:rPr>
        <w:t xml:space="preserve">One thing worth flagging up front. Most of this baseline assumes your users are standard users rather than local administrators. Against a local admin, several of these controls are advisory rather than enforced. If your CAD engineers or developers hold local admin because their tooling historically needed it, tell us, because it changes what this baseline actually delivers.</w:t>
      </w:r>
    </w:p>
    <w:p>
      <w:pPr>
        <w:pStyle w:val="Heading1"/>
        <w:spacing w:after="150" w:before="360"/>
      </w:pPr>
      <w:r>
        <w:rPr>
          <w:rFonts w:ascii="Arial" w:cs="Arial" w:eastAsia="Arial" w:hAnsi="Arial"/>
          <w:b/>
          <w:bCs/>
          <w:i w:val="false"/>
          <w:iCs w:val="false"/>
          <w:caps w:val="false"/>
          <w:color w:val="1B4F72"/>
          <w:sz w:val="30"/>
          <w:szCs w:val="30"/>
        </w:rPr>
        <w:t xml:space="preserve">What we need from you</w:t>
      </w:r>
    </w:p>
    <w:p>
      <w:pPr>
        <w:spacing w:after="120" w:before="0" w:line="276"/>
        <w:jc w:val="left"/>
      </w:pPr>
      <w:r>
        <w:rPr>
          <w:rFonts w:ascii="Arial" w:cs="Arial" w:eastAsia="Arial" w:hAnsi="Arial"/>
          <w:b w:val="false"/>
          <w:bCs w:val="false"/>
          <w:i w:val="false"/>
          <w:iCs w:val="false"/>
          <w:caps w:val="false"/>
          <w:color w:val="1F2933"/>
          <w:sz w:val="20"/>
          <w:szCs w:val="20"/>
        </w:rPr>
        <w:t xml:space="preserve">For each of the 24 controls in the register, pick one of four answers.</w:t>
      </w:r>
    </w:p>
    <w:p>
      <w:pPr>
        <w:spacing w:after="80" w:before="0" w:line="276"/>
        <w:jc w:val="left"/>
      </w:pPr>
      <w:r>
        <w:rPr>
          <w:rFonts w:ascii="Arial" w:cs="Arial" w:eastAsia="Arial" w:hAnsi="Arial"/>
          <w:b/>
          <w:bCs/>
          <w:i w:val="false"/>
          <w:iCs w:val="false"/>
          <w:caps w:val="false"/>
          <w:color w:val="1F2933"/>
          <w:sz w:val="20"/>
          <w:szCs w:val="20"/>
        </w:rPr>
        <w:t xml:space="preserve">Deploy as is. </w:t>
      </w:r>
      <w:r>
        <w:rPr>
          <w:rFonts w:ascii="Arial" w:cs="Arial" w:eastAsia="Arial" w:hAnsi="Arial"/>
          <w:b w:val="false"/>
          <w:bCs w:val="false"/>
          <w:i w:val="false"/>
          <w:iCs w:val="false"/>
          <w:caps w:val="false"/>
          <w:color w:val="1F2933"/>
          <w:sz w:val="20"/>
          <w:szCs w:val="20"/>
        </w:rPr>
        <w:t xml:space="preserve">The impact is acceptable. Switch it on.</w:t>
      </w:r>
    </w:p>
    <w:p>
      <w:pPr>
        <w:spacing w:after="80" w:before="0" w:line="276"/>
        <w:jc w:val="left"/>
      </w:pPr>
      <w:r>
        <w:rPr>
          <w:rFonts w:ascii="Arial" w:cs="Arial" w:eastAsia="Arial" w:hAnsi="Arial"/>
          <w:b/>
          <w:bCs/>
          <w:i w:val="false"/>
          <w:iCs w:val="false"/>
          <w:caps w:val="false"/>
          <w:color w:val="1F2933"/>
          <w:sz w:val="20"/>
          <w:szCs w:val="20"/>
        </w:rPr>
        <w:t xml:space="preserve">Deploy with an exception. </w:t>
      </w:r>
      <w:r>
        <w:rPr>
          <w:rFonts w:ascii="Arial" w:cs="Arial" w:eastAsia="Arial" w:hAnsi="Arial"/>
          <w:b w:val="false"/>
          <w:bCs w:val="false"/>
          <w:i w:val="false"/>
          <w:iCs w:val="false"/>
          <w:caps w:val="false"/>
          <w:color w:val="1F2933"/>
          <w:sz w:val="20"/>
          <w:szCs w:val="20"/>
        </w:rPr>
        <w:t xml:space="preserve">Switch it on, but exclude a group. Usually CAD workstations or the dev team. Tell us who.</w:t>
      </w:r>
    </w:p>
    <w:p>
      <w:pPr>
        <w:spacing w:after="80" w:before="0" w:line="276"/>
        <w:jc w:val="left"/>
      </w:pPr>
      <w:r>
        <w:rPr>
          <w:rFonts w:ascii="Arial" w:cs="Arial" w:eastAsia="Arial" w:hAnsi="Arial"/>
          <w:b/>
          <w:bCs/>
          <w:i w:val="false"/>
          <w:iCs w:val="false"/>
          <w:caps w:val="false"/>
          <w:color w:val="1F2933"/>
          <w:sz w:val="20"/>
          <w:szCs w:val="20"/>
        </w:rPr>
        <w:t xml:space="preserve">Compensating control. </w:t>
      </w:r>
      <w:r>
        <w:rPr>
          <w:rFonts w:ascii="Arial" w:cs="Arial" w:eastAsia="Arial" w:hAnsi="Arial"/>
          <w:b w:val="false"/>
          <w:bCs w:val="false"/>
          <w:i w:val="false"/>
          <w:iCs w:val="false"/>
          <w:caps w:val="false"/>
          <w:color w:val="1F2933"/>
          <w:sz w:val="20"/>
          <w:szCs w:val="20"/>
        </w:rPr>
        <w:t xml:space="preserve">Don't deploy it, because something already in your stack covers the same risk. Name the control so we can record it against the framework mapping. This is the one that keeps your audit position intact without the operational cost.</w:t>
      </w:r>
    </w:p>
    <w:p>
      <w:pPr>
        <w:spacing w:after="180" w:before="0" w:line="276"/>
        <w:jc w:val="left"/>
      </w:pPr>
      <w:r>
        <w:rPr>
          <w:rFonts w:ascii="Arial" w:cs="Arial" w:eastAsia="Arial" w:hAnsi="Arial"/>
          <w:b/>
          <w:bCs/>
          <w:i w:val="false"/>
          <w:iCs w:val="false"/>
          <w:caps w:val="false"/>
          <w:color w:val="1F2933"/>
          <w:sz w:val="20"/>
          <w:szCs w:val="20"/>
        </w:rPr>
        <w:t xml:space="preserve">Accepted risk. </w:t>
      </w:r>
      <w:r>
        <w:rPr>
          <w:rFonts w:ascii="Arial" w:cs="Arial" w:eastAsia="Arial" w:hAnsi="Arial"/>
          <w:b w:val="false"/>
          <w:bCs w:val="false"/>
          <w:i w:val="false"/>
          <w:iCs w:val="false"/>
          <w:caps w:val="false"/>
          <w:color w:val="1F2933"/>
          <w:sz w:val="20"/>
          <w:szCs w:val="20"/>
        </w:rPr>
        <w:t xml:space="preserve">Don't deploy it, and nothing else covers it. That's a legitimate answer, but it needs a named owner and a review date, because it becomes a finding otherwise.</w:t>
      </w:r>
    </w:p>
    <w:p>
      <w:pPr>
        <w:spacing w:after="120" w:before="0" w:line="276"/>
        <w:jc w:val="left"/>
      </w:pPr>
      <w:r>
        <w:rPr>
          <w:rFonts w:ascii="Arial" w:cs="Arial" w:eastAsia="Arial" w:hAnsi="Arial"/>
          <w:b w:val="false"/>
          <w:bCs w:val="false"/>
          <w:i w:val="false"/>
          <w:iCs w:val="false"/>
          <w:caps w:val="false"/>
          <w:color w:val="1F2933"/>
          <w:sz w:val="20"/>
          <w:szCs w:val="20"/>
        </w:rPr>
        <w:t xml:space="preserve">Anything you're unsure about, leave it blank and we'll work through it together. A blank is more useful to us than a guess.</w:t>
      </w:r>
    </w:p>
    <w:p>
      <w:pPr>
        <w:spacing w:after="120" w:before="0" w:line="276"/>
        <w:jc w:val="left"/>
      </w:pPr>
      <w:r>
        <w:rPr>
          <w:rFonts w:ascii="Arial" w:cs="Arial" w:eastAsia="Arial" w:hAnsi="Arial"/>
          <w:b w:val="false"/>
          <w:bCs w:val="false"/>
          <w:i w:val="false"/>
          <w:iCs w:val="false"/>
          <w:caps w:val="false"/>
          <w:color w:val="1F2933"/>
          <w:sz w:val="20"/>
          <w:szCs w:val="20"/>
        </w:rPr>
        <w:t xml:space="preserve">Four of the highest impact controls are CIS Level 2 rather than Level 1. If the browser restrictions look heavier than you want, dropping the Edge L2 set is a single decision that removes most of the user facing pain and costs you very little against the benchmark.</w:t>
      </w:r>
    </w:p>
    <w:p>
      <w:pPr>
        <w:pStyle w:val="Heading1"/>
        <w:spacing w:after="150" w:before="360"/>
      </w:pPr>
      <w:r>
        <w:rPr>
          <w:rFonts w:ascii="Arial" w:cs="Arial" w:eastAsia="Arial" w:hAnsi="Arial"/>
          <w:b/>
          <w:bCs/>
          <w:i w:val="false"/>
          <w:iCs w:val="false"/>
          <w:caps w:val="false"/>
          <w:color w:val="1B4F72"/>
          <w:sz w:val="30"/>
          <w:szCs w:val="30"/>
        </w:rPr>
        <w:t xml:space="preserve">Two questions that sit outside the register</w:t>
      </w:r>
    </w:p>
    <w:p>
      <w:pPr>
        <w:spacing w:after="100" w:before="0" w:line="276"/>
        <w:jc w:val="left"/>
      </w:pPr>
      <w:r>
        <w:rPr>
          <w:rFonts w:ascii="Arial" w:cs="Arial" w:eastAsia="Arial" w:hAnsi="Arial"/>
          <w:b/>
          <w:bCs/>
          <w:i w:val="false"/>
          <w:iCs w:val="false"/>
          <w:caps w:val="false"/>
          <w:color w:val="1F2933"/>
          <w:sz w:val="20"/>
          <w:szCs w:val="20"/>
        </w:rPr>
        <w:t xml:space="preserve">Local administrator rights. </w:t>
      </w:r>
      <w:r>
        <w:rPr>
          <w:rFonts w:ascii="Arial" w:cs="Arial" w:eastAsia="Arial" w:hAnsi="Arial"/>
          <w:b w:val="false"/>
          <w:bCs w:val="false"/>
          <w:i w:val="false"/>
          <w:iCs w:val="false"/>
          <w:caps w:val="false"/>
          <w:color w:val="1F2933"/>
          <w:sz w:val="20"/>
          <w:szCs w:val="20"/>
        </w:rPr>
        <w:t xml:space="preserve">This baseline doesn't manage them, and it doesn't enforce standard user. We need to know where you stand, and whether LAPS or an admin by request tool is in place, because it determines how much of this is genuinely enforced.</w:t>
      </w:r>
    </w:p>
    <w:p>
      <w:pPr>
        <w:spacing w:after="100" w:before="0" w:line="276"/>
        <w:jc w:val="left"/>
      </w:pPr>
      <w:r>
        <w:rPr>
          <w:rFonts w:ascii="Arial" w:cs="Arial" w:eastAsia="Arial" w:hAnsi="Arial"/>
          <w:b/>
          <w:bCs/>
          <w:i w:val="false"/>
          <w:iCs w:val="false"/>
          <w:caps w:val="false"/>
          <w:color w:val="1F2933"/>
          <w:sz w:val="20"/>
          <w:szCs w:val="20"/>
        </w:rPr>
        <w:t xml:space="preserve">Defender device tagging. </w:t>
      </w:r>
      <w:r>
        <w:rPr>
          <w:rFonts w:ascii="Arial" w:cs="Arial" w:eastAsia="Arial" w:hAnsi="Arial"/>
          <w:b w:val="false"/>
          <w:bCs w:val="false"/>
          <w:i w:val="false"/>
          <w:iCs w:val="false"/>
          <w:caps w:val="false"/>
          <w:color w:val="1F2933"/>
          <w:sz w:val="20"/>
          <w:szCs w:val="20"/>
        </w:rPr>
        <w:t xml:space="preserve">The pack ships a fixed device tag. We'll set that to something meaningful for your organisation rather than leaving the default, so your devices are identifiable in Defender reporting.</w:t>
      </w:r>
    </w:p>
    <w:p>
      <w:pPr>
        <w:pStyle w:val="Heading1"/>
        <w:spacing w:after="150" w:before="360"/>
      </w:pPr>
      <w:r>
        <w:rPr>
          <w:rFonts w:ascii="Arial" w:cs="Arial" w:eastAsia="Arial" w:hAnsi="Arial"/>
          <w:b/>
          <w:bCs/>
          <w:i w:val="false"/>
          <w:iCs w:val="false"/>
          <w:caps w:val="false"/>
          <w:color w:val="1B4F72"/>
          <w:sz w:val="30"/>
          <w:szCs w:val="30"/>
        </w:rPr>
        <w:t xml:space="preserve">What happens next</w:t>
      </w:r>
    </w:p>
    <w:p>
      <w:pPr>
        <w:spacing w:after="120" w:before="0" w:line="276"/>
        <w:jc w:val="left"/>
      </w:pPr>
      <w:r>
        <w:rPr>
          <w:rFonts w:ascii="Arial" w:cs="Arial" w:eastAsia="Arial" w:hAnsi="Arial"/>
          <w:b w:val="false"/>
          <w:bCs w:val="false"/>
          <w:i w:val="false"/>
          <w:iCs w:val="false"/>
          <w:caps w:val="false"/>
          <w:color w:val="1F2933"/>
          <w:sz w:val="20"/>
          <w:szCs w:val="20"/>
        </w:rPr>
        <w:t xml:space="preserve">Send the register back with your decisions and we'll scope the pilot to match. Anything marked as a compensating control gets recorded against the relevant NIST and ISO controls, so your framework coverage stays intact and evidenced. Anything marked accepted risk goes on the risk register with the owner and review date you've given us.</w:t>
      </w:r>
    </w:p>
    <w:p>
      <w:pPr>
        <w:spacing w:after="120" w:before="0" w:line="276"/>
        <w:jc w:val="left"/>
      </w:pPr>
      <w:r>
        <w:rPr>
          <w:rFonts w:ascii="Arial" w:cs="Arial" w:eastAsia="Arial" w:hAnsi="Arial"/>
          <w:b w:val="false"/>
          <w:bCs w:val="false"/>
          <w:i w:val="false"/>
          <w:iCs w:val="false"/>
          <w:caps w:val="false"/>
          <w:color w:val="1F2933"/>
          <w:sz w:val="20"/>
          <w:szCs w:val="20"/>
        </w:rPr>
        <w:t xml:space="preserve">Then we build the pilot ring and start. We'd expect the pilot to surface one or two things this document didn't predict, which is exactly what it's for.</w:t>
      </w:r>
    </w:p>
    <w:p>
      <w:pPr>
        <w:sectPr>
          <w:footerReference w:type="default" r:id="rId7"/>
          <w:pgSz w:w="11906" w:h="16838" w:orient="portrait"/>
          <w:pgMar w:top="1296" w:right="1440" w:bottom="1296" w:left="1440" w:header="708" w:footer="708" w:gutter="0"/>
          <w:pgNumType/>
          <w:docGrid w:linePitch="360"/>
        </w:sectPr>
      </w:pPr>
    </w:p>
    <w:p>
      <w:pPr>
        <w:spacing w:after="80"/>
      </w:pPr>
      <w:r>
        <w:rPr>
          <w:rFonts w:ascii="Arial" w:cs="Arial" w:eastAsia="Arial" w:hAnsi="Arial"/>
          <w:b/>
          <w:bCs/>
          <w:i w:val="false"/>
          <w:iCs w:val="false"/>
          <w:caps w:val="false"/>
          <w:color w:val="1B4F72"/>
          <w:sz w:val="32"/>
          <w:szCs w:val="32"/>
        </w:rPr>
        <w:t xml:space="preserve">Decision register</w:t>
      </w:r>
    </w:p>
    <w:p>
      <w:pPr>
        <w:spacing w:after="80" w:before="0" w:line="276"/>
        <w:jc w:val="left"/>
      </w:pPr>
      <w:r>
        <w:rPr>
          <w:rFonts w:ascii="Arial" w:cs="Arial" w:eastAsia="Arial" w:hAnsi="Arial"/>
          <w:b w:val="false"/>
          <w:bCs w:val="false"/>
          <w:i w:val="false"/>
          <w:iCs w:val="false"/>
          <w:caps w:val="false"/>
          <w:color w:val="5A636D"/>
          <w:sz w:val="20"/>
          <w:szCs w:val="20"/>
        </w:rPr>
        <w:t xml:space="preserve">Twenty four controls that change how your people work. The other 198 policies in the baseline deploy without user impact and aren't listed here.</w:t>
      </w:r>
    </w:p>
    <w:p>
      <w:pPr>
        <w:spacing w:after="180" w:before="0" w:line="276"/>
        <w:jc w:val="left"/>
      </w:pPr>
      <w:r>
        <w:rPr>
          <w:rFonts w:ascii="Arial" w:cs="Arial" w:eastAsia="Arial" w:hAnsi="Arial"/>
          <w:b w:val="false"/>
          <w:bCs w:val="false"/>
          <w:i w:val="false"/>
          <w:iCs w:val="false"/>
          <w:caps w:val="false"/>
          <w:color w:val="5A636D"/>
          <w:sz w:val="20"/>
          <w:szCs w:val="20"/>
        </w:rPr>
        <w:t xml:space="preserve">Yellow cells are for you. Severity is our assessment of operational impact on your environment, not the security value of the control. A High here means it's likely to generate calls, not that the control is more important.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450"/>
        <w:gridCol w:w="4250"/>
        <w:gridCol w:w="620"/>
        <w:gridCol w:w="1900"/>
        <w:gridCol w:w="2400"/>
        <w:gridCol w:w="1718"/>
      </w:tblGrid>
      <w:tr>
        <w:trPr>
          <w:cantSplit/>
          <w:tblHeader/>
        </w:trPr>
        <w:tc>
          <w:tcPr>
            <w:tcW w:type="dxa" w:w="62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Ref</w:t>
            </w:r>
          </w:p>
        </w:tc>
        <w:tc>
          <w:tcPr>
            <w:tcW w:type="dxa" w:w="245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Control</w:t>
            </w:r>
          </w:p>
        </w:tc>
        <w:tc>
          <w:tcPr>
            <w:tcW w:type="dxa" w:w="425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What it does and what it costs you</w:t>
            </w:r>
          </w:p>
        </w:tc>
        <w:tc>
          <w:tcPr>
            <w:tcW w:type="dxa" w:w="62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Sev</w:t>
            </w:r>
          </w:p>
        </w:tc>
        <w:tc>
          <w:tcPr>
            <w:tcW w:type="dxa" w:w="190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Your decision</w:t>
            </w:r>
          </w:p>
        </w:tc>
        <w:tc>
          <w:tcPr>
            <w:tcW w:type="dxa" w:w="2400"/>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Compensating control, or justification</w:t>
            </w:r>
          </w:p>
        </w:tc>
        <w:tc>
          <w:tcPr>
            <w:tcW w:type="dxa" w:w="1718"/>
            <w:tcBorders>
              <w:top w:val="single" w:color="C9D2DA" w:sz="4"/>
              <w:left w:val="single" w:color="C9D2DA" w:sz="4"/>
              <w:bottom w:val="single" w:color="C9D2DA" w:sz="4"/>
              <w:right w:val="single" w:color="C9D2DA" w:sz="4"/>
            </w:tcBorders>
            <w:shd w:fill="1B4F72"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FFFFFF"/>
                <w:sz w:val="17"/>
                <w:szCs w:val="17"/>
              </w:rPr>
              <w:t xml:space="preserve">Owner and date</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01</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Windows Protected Print Mode</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Only Mopria certified IPP printers will work. All third party print drivers are disabled.</w:t>
            </w:r>
          </w:p>
          <w:p>
            <w:pPr>
              <w:spacing w:after="0" w:before="0" w:line="276"/>
              <w:jc w:val="left"/>
            </w:pPr>
            <w:r>
              <w:rPr>
                <w:rFonts w:ascii="Arial" w:cs="Arial" w:eastAsia="Arial" w:hAnsi="Arial"/>
                <w:b w:val="false"/>
                <w:bCs w:val="false"/>
                <w:i w:val="false"/>
                <w:iCs w:val="false"/>
                <w:caps w:val="false"/>
                <w:color w:val="5A636D"/>
                <w:sz w:val="16"/>
                <w:szCs w:val="16"/>
              </w:rPr>
              <w:t xml:space="preserve">Large format plotters and most MFP finishing features stop working. That includes stapling, booklet, and secure PIN release. Anyone with a plotter or a vendor driver loses it on day one.</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02</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UAC set to auto deny for standard users</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Standard users get no elevation prompt at all. The action just returns access denied.</w:t>
            </w:r>
          </w:p>
          <w:p>
            <w:pPr>
              <w:spacing w:after="0" w:before="0" w:line="276"/>
              <w:jc w:val="left"/>
            </w:pPr>
            <w:r>
              <w:rPr>
                <w:rFonts w:ascii="Arial" w:cs="Arial" w:eastAsia="Arial" w:hAnsi="Arial"/>
                <w:b w:val="false"/>
                <w:bCs w:val="false"/>
                <w:i w:val="false"/>
                <w:iCs w:val="false"/>
                <w:caps w:val="false"/>
                <w:color w:val="5A636D"/>
                <w:sz w:val="16"/>
                <w:szCs w:val="16"/>
              </w:rPr>
              <w:t xml:space="preserve">Your service desk can't talk a user through entering admin credentials, because no prompt appears. You need LAPS or an admin by request tool working before this lands.</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03</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Credential Guard with UEFI lock</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Credential Guard on, locked at firmware level so it can't be turned off remotely.</w:t>
            </w:r>
          </w:p>
          <w:p>
            <w:pPr>
              <w:spacing w:after="0" w:before="0" w:line="276"/>
              <w:jc w:val="left"/>
            </w:pPr>
            <w:r>
              <w:rPr>
                <w:rFonts w:ascii="Arial" w:cs="Arial" w:eastAsia="Arial" w:hAnsi="Arial"/>
                <w:b w:val="false"/>
                <w:bCs w:val="false"/>
                <w:i w:val="false"/>
                <w:iCs w:val="false"/>
                <w:caps w:val="false"/>
                <w:color w:val="5A636D"/>
                <w:sz w:val="16"/>
                <w:szCs w:val="16"/>
              </w:rPr>
              <w:t xml:space="preserve">If it clashes with a developer's VM or older hardware, the only fix is physical access to that machine's firmware. Across 200 endpoints that's a site visit per affected device. We'd suggest running pilot without the lock.</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04</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Device Control on removable media</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Writing to USB storage is denied. Direct memory access is blocked.</w:t>
            </w:r>
          </w:p>
          <w:p>
            <w:pPr>
              <w:spacing w:after="0" w:before="0" w:line="276"/>
              <w:jc w:val="left"/>
            </w:pPr>
            <w:r>
              <w:rPr>
                <w:rFonts w:ascii="Arial" w:cs="Arial" w:eastAsia="Arial" w:hAnsi="Arial"/>
                <w:b w:val="false"/>
                <w:bCs w:val="false"/>
                <w:i w:val="false"/>
                <w:iCs w:val="false"/>
                <w:caps w:val="false"/>
                <w:color w:val="5A636D"/>
                <w:sz w:val="16"/>
                <w:szCs w:val="16"/>
              </w:rPr>
              <w:t xml:space="preserve">Copying a drawing set to a USB stick for a client or a site visit stops working. DMA blocking can also affect Thunderbolt docks, which matters on CAD workstations.</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05</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Browser extension allow lists for Edge and Chrome</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Default deny. Only extensions you approve will run.</w:t>
            </w:r>
          </w:p>
          <w:p>
            <w:pPr>
              <w:spacing w:after="0" w:before="0" w:line="276"/>
              <w:jc w:val="left"/>
            </w:pPr>
            <w:r>
              <w:rPr>
                <w:rFonts w:ascii="Arial" w:cs="Arial" w:eastAsia="Arial" w:hAnsi="Arial"/>
                <w:b w:val="false"/>
                <w:bCs w:val="false"/>
                <w:i w:val="false"/>
                <w:iCs w:val="false"/>
                <w:caps w:val="false"/>
                <w:color w:val="5A636D"/>
                <w:sz w:val="16"/>
                <w:szCs w:val="16"/>
              </w:rPr>
              <w:t xml:space="preserve">Everything not on the list is blocked, including VPN clients, password managers, and accessibility tools. We need your approved list before this goes out, not after.</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06</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file selection dialogs blocked (CIS L2)</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The file picker is disabled in Edge.</w:t>
            </w:r>
          </w:p>
          <w:p>
            <w:pPr>
              <w:spacing w:after="0" w:before="0" w:line="276"/>
              <w:jc w:val="left"/>
            </w:pPr>
            <w:r>
              <w:rPr>
                <w:rFonts w:ascii="Arial" w:cs="Arial" w:eastAsia="Arial" w:hAnsi="Arial"/>
                <w:b w:val="false"/>
                <w:bCs w:val="false"/>
                <w:i w:val="false"/>
                <w:iCs w:val="false"/>
                <w:caps w:val="false"/>
                <w:color w:val="5A636D"/>
                <w:sz w:val="16"/>
                <w:szCs w:val="16"/>
              </w:rPr>
              <w:t xml:space="preserve">Users can't attach or upload anything through the browser. No attaching to webmail, no uploading a drawing to a client portal, no upload in SharePoint or Teams web. This is the most disruptive control in the set for office staff.</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07</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microphone access blocked (CIS L2)</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Websites can't use the microphone.</w:t>
            </w:r>
          </w:p>
          <w:p>
            <w:pPr>
              <w:spacing w:after="0" w:before="0" w:line="276"/>
              <w:jc w:val="left"/>
            </w:pPr>
            <w:r>
              <w:rPr>
                <w:rFonts w:ascii="Arial" w:cs="Arial" w:eastAsia="Arial" w:hAnsi="Arial"/>
                <w:b w:val="false"/>
                <w:bCs w:val="false"/>
                <w:i w:val="false"/>
                <w:iCs w:val="false"/>
                <w:caps w:val="false"/>
                <w:color w:val="5A636D"/>
                <w:sz w:val="16"/>
                <w:szCs w:val="16"/>
              </w:rPr>
              <w:t xml:space="preserve">Browser based Teams, Zoom and Meet calls have no audio. Fine if everyone uses the desktop clients. Not fine if guests, contractors or anyone on BYOD joins calls in a browser.</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08</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screen capture blocked (CIS L2)</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Websites can't capture the screen.</w:t>
            </w:r>
          </w:p>
          <w:p>
            <w:pPr>
              <w:spacing w:after="0" w:before="0" w:line="276"/>
              <w:jc w:val="left"/>
            </w:pPr>
            <w:r>
              <w:rPr>
                <w:rFonts w:ascii="Arial" w:cs="Arial" w:eastAsia="Arial" w:hAnsi="Arial"/>
                <w:b w:val="false"/>
                <w:bCs w:val="false"/>
                <w:i w:val="false"/>
                <w:iCs w:val="false"/>
                <w:caps w:val="false"/>
                <w:color w:val="5A636D"/>
                <w:sz w:val="16"/>
                <w:szCs w:val="16"/>
              </w:rPr>
              <w:t xml:space="preserve">Screen sharing from a browser stops working. Worth checking how your service desk does remote support, because if it's browser delivered this breaks their own tooling.</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09</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NTLMv2 only, SMBv1 disabled, SMB signing required</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Legacy authentication and legacy SMB are refused. SMB signing becomes mandatory.</w:t>
            </w:r>
          </w:p>
          <w:p>
            <w:pPr>
              <w:spacing w:after="0" w:before="0" w:line="276"/>
              <w:jc w:val="left"/>
            </w:pPr>
            <w:r>
              <w:rPr>
                <w:rFonts w:ascii="Arial" w:cs="Arial" w:eastAsia="Arial" w:hAnsi="Arial"/>
                <w:b w:val="false"/>
                <w:bCs w:val="false"/>
                <w:i w:val="false"/>
                <w:iCs w:val="false"/>
                <w:caps w:val="false"/>
                <w:color w:val="5A636D"/>
                <w:sz w:val="16"/>
                <w:szCs w:val="16"/>
              </w:rPr>
              <w:t xml:space="preserve">Older kit that can't do NTLMv2 or SMB signing stops authenticating. In practice that's usually the MFP scanning to a network folder, an older NAS, or a network scanner with old firmware. Signing also adds overhead to large file transfers, which you'll notice opening big CAD assemblies off the server.</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10</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Windows Hello for Business with multi factor unlock</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Hello requires TPM 2.0. TPM 1.2 is excluded. Post logon provisioning is off. Unlock needs a biometric factor plus a second factor.</w:t>
            </w:r>
          </w:p>
          <w:p>
            <w:pPr>
              <w:spacing w:after="0" w:before="0" w:line="276"/>
              <w:jc w:val="left"/>
            </w:pPr>
            <w:r>
              <w:rPr>
                <w:rFonts w:ascii="Arial" w:cs="Arial" w:eastAsia="Arial" w:hAnsi="Arial"/>
                <w:b w:val="false"/>
                <w:bCs w:val="false"/>
                <w:i w:val="false"/>
                <w:iCs w:val="false"/>
                <w:caps w:val="false"/>
                <w:color w:val="5A636D"/>
                <w:sz w:val="16"/>
                <w:szCs w:val="16"/>
              </w:rPr>
              <w:t xml:space="preserve">Two problems. Devices without TPM 2.0 never provision and, because post logon provisioning is off, the user is never prompted again, so they quietly stay on passwords and you'd think the rollout succeeded. Second, unlock needs face or fingerprint, which desktop CAD towers usually don't have.</w:t>
            </w:r>
          </w:p>
        </w:tc>
        <w:tc>
          <w:tcPr>
            <w:tcW w:type="dxa" w:w="620"/>
            <w:tcBorders>
              <w:top w:val="single" w:color="C9D2DA" w:sz="4"/>
              <w:left w:val="single" w:color="C9D2DA" w:sz="4"/>
              <w:bottom w:val="single" w:color="C9D2DA" w:sz="4"/>
              <w:right w:val="single" w:color="C9D2DA" w:sz="4"/>
            </w:tcBorders>
            <w:shd w:fill="FBE3E0"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High</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11</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Windows Security app hidden</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Almost every page of the Windows Security app is hidden, including the system tray icon.</w:t>
            </w:r>
          </w:p>
          <w:p>
            <w:pPr>
              <w:spacing w:after="0" w:before="0" w:line="276"/>
              <w:jc w:val="left"/>
            </w:pPr>
            <w:r>
              <w:rPr>
                <w:rFonts w:ascii="Arial" w:cs="Arial" w:eastAsia="Arial" w:hAnsi="Arial"/>
                <w:b w:val="false"/>
                <w:bCs w:val="false"/>
                <w:i w:val="false"/>
                <w:iCs w:val="false"/>
                <w:caps w:val="false"/>
                <w:color w:val="5A636D"/>
                <w:sz w:val="16"/>
                <w:szCs w:val="16"/>
              </w:rPr>
              <w:t xml:space="preserve">Users can't see whether protection is running or run their own scan. Your desk also loses a standard triage step, because they can't ask a user to open Windows Security and read out what it says. All Defender triage moves to the portal.</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12</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certificate warning override disabled (CIS L2)</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Users can't click through an HTTPS certificate warning.</w:t>
            </w:r>
          </w:p>
          <w:p>
            <w:pPr>
              <w:spacing w:after="0" w:before="0" w:line="276"/>
              <w:jc w:val="left"/>
            </w:pPr>
            <w:r>
              <w:rPr>
                <w:rFonts w:ascii="Arial" w:cs="Arial" w:eastAsia="Arial" w:hAnsi="Arial"/>
                <w:b w:val="false"/>
                <w:bCs w:val="false"/>
                <w:i w:val="false"/>
                <w:iCs w:val="false"/>
                <w:caps w:val="false"/>
                <w:color w:val="5A636D"/>
                <w:sz w:val="16"/>
                <w:szCs w:val="16"/>
              </w:rPr>
              <w:t xml:space="preserve">Internal kit with self signed certificates becomes unreachable in Edge. That's usually NAS admin pages, printer and plotter web interfaces, and licence server consoles. Your desk hits this more than anyone.</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13</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Defender cloud protection at High Plus</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Aggressive cloud blocking, local admins can't add their own exclusions, network files are scanned in real time.</w:t>
            </w:r>
          </w:p>
          <w:p>
            <w:pPr>
              <w:spacing w:after="0" w:before="0" w:line="276"/>
              <w:jc w:val="left"/>
            </w:pPr>
            <w:r>
              <w:rPr>
                <w:rFonts w:ascii="Arial" w:cs="Arial" w:eastAsia="Arial" w:hAnsi="Arial"/>
                <w:b w:val="false"/>
                <w:bCs w:val="false"/>
                <w:i w:val="false"/>
                <w:iCs w:val="false"/>
                <w:caps w:val="false"/>
                <w:color w:val="5A636D"/>
                <w:sz w:val="16"/>
                <w:szCs w:val="16"/>
              </w:rPr>
              <w:t xml:space="preserve">Rare or unsigned software gets flagged, and niche CAD plugins and licence managers are exactly that. Nobody local can add an exclusion, so every false positive becomes a ticket. Real time scanning of network files also adds latency opening large assemblies off the file server.</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14</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LSA Protected Process with UEFI lock</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LSA protection on, locked at firmware level.</w:t>
            </w:r>
          </w:p>
          <w:p>
            <w:pPr>
              <w:spacing w:after="0" w:before="0" w:line="276"/>
              <w:jc w:val="left"/>
            </w:pPr>
            <w:r>
              <w:rPr>
                <w:rFonts w:ascii="Arial" w:cs="Arial" w:eastAsia="Arial" w:hAnsi="Arial"/>
                <w:b w:val="false"/>
                <w:bCs w:val="false"/>
                <w:i w:val="false"/>
                <w:iCs w:val="false"/>
                <w:caps w:val="false"/>
                <w:color w:val="5A636D"/>
                <w:sz w:val="16"/>
                <w:szCs w:val="16"/>
              </w:rPr>
              <w:t xml:space="preserve">Same reversal problem as Credential Guard. It also blocks tools that inject into LSASS, which catches some SSO agents and older RMM credential helpers.</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15</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ASR rule blocking unsigned processes from USB</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Unsigned executables run from removable media are blocked. This is the only ASR rule shipping in block mode.</w:t>
            </w:r>
          </w:p>
          <w:p>
            <w:pPr>
              <w:spacing w:after="0" w:before="0" w:line="276"/>
              <w:jc w:val="left"/>
            </w:pPr>
            <w:r>
              <w:rPr>
                <w:rFonts w:ascii="Arial" w:cs="Arial" w:eastAsia="Arial" w:hAnsi="Arial"/>
                <w:b w:val="false"/>
                <w:bCs w:val="false"/>
                <w:i w:val="false"/>
                <w:iCs w:val="false"/>
                <w:caps w:val="false"/>
                <w:color w:val="5A636D"/>
                <w:sz w:val="16"/>
                <w:szCs w:val="16"/>
              </w:rPr>
              <w:t xml:space="preserve">Catches CAD licence dongles that ship an unsigned helper, and portable tools your desk runs from a USB stick.</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16</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WinRM basic authentication disabled</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WinRM will no longer accept username and password authentication. Kerberos and certificate auth still work.</w:t>
            </w:r>
          </w:p>
          <w:p>
            <w:pPr>
              <w:spacing w:after="0" w:before="0" w:line="276"/>
              <w:jc w:val="left"/>
            </w:pPr>
            <w:r>
              <w:rPr>
                <w:rFonts w:ascii="Arial" w:cs="Arial" w:eastAsia="Arial" w:hAnsi="Arial"/>
                <w:b w:val="false"/>
                <w:bCs w:val="false"/>
                <w:i w:val="false"/>
                <w:iCs w:val="false"/>
                <w:caps w:val="false"/>
                <w:color w:val="5A636D"/>
                <w:sz w:val="16"/>
                <w:szCs w:val="16"/>
              </w:rPr>
              <w:t xml:space="preserve">Any remote management tool still using basic auth stops connecting. This is the one most likely to break your own management tooling, so worth checking first.</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17</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password manager, sync and import disabled</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Edge won't save or autofill passwords, won't sync favourites between devices, and can't import from another browser.</w:t>
            </w:r>
          </w:p>
          <w:p>
            <w:pPr>
              <w:spacing w:after="0" w:before="0" w:line="276"/>
              <w:jc w:val="left"/>
            </w:pPr>
            <w:r>
              <w:rPr>
                <w:rFonts w:ascii="Arial" w:cs="Arial" w:eastAsia="Arial" w:hAnsi="Arial"/>
                <w:b w:val="false"/>
                <w:bCs w:val="false"/>
                <w:i w:val="false"/>
                <w:iCs w:val="false"/>
                <w:caps w:val="false"/>
                <w:color w:val="5A636D"/>
                <w:sz w:val="16"/>
                <w:szCs w:val="16"/>
              </w:rPr>
              <w:t xml:space="preserve">Expect a password reset spike unless a corporate password manager is already in use and users know about it. Favourites also stop following people between devices.</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18</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ClickOnce, DirectInvoke and IE mode restrictions</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ClickOnce and DirectInvoke launches are blocked. Unlisted sites can't be reloaded in IE mode.</w:t>
            </w:r>
          </w:p>
          <w:p>
            <w:pPr>
              <w:spacing w:after="0" w:before="0" w:line="276"/>
              <w:jc w:val="left"/>
            </w:pPr>
            <w:r>
              <w:rPr>
                <w:rFonts w:ascii="Arial" w:cs="Arial" w:eastAsia="Arial" w:hAnsi="Arial"/>
                <w:b w:val="false"/>
                <w:bCs w:val="false"/>
                <w:i w:val="false"/>
                <w:iCs w:val="false"/>
                <w:caps w:val="false"/>
                <w:color w:val="5A636D"/>
                <w:sz w:val="16"/>
                <w:szCs w:val="16"/>
              </w:rPr>
              <w:t xml:space="preserve">Legacy line of business apps break. Engineering firms usually have at least one ERP or document management system that launches this way.</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19</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BitLocker To Go</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Unencrypted USB drives become read only until encrypted.</w:t>
            </w:r>
          </w:p>
          <w:p>
            <w:pPr>
              <w:spacing w:after="0" w:before="0" w:line="276"/>
              <w:jc w:val="left"/>
            </w:pPr>
            <w:r>
              <w:rPr>
                <w:rFonts w:ascii="Arial" w:cs="Arial" w:eastAsia="Arial" w:hAnsi="Arial"/>
                <w:b w:val="false"/>
                <w:bCs w:val="false"/>
                <w:i w:val="false"/>
                <w:iCs w:val="false"/>
                <w:caps w:val="false"/>
                <w:color w:val="5A636D"/>
                <w:sz w:val="16"/>
                <w:szCs w:val="16"/>
              </w:rPr>
              <w:t xml:space="preserve">Users read this as a broken USB stick. It stacks with control 04, which already denies USB writes.</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20</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Copilot in Windows turned off</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Copilot, Click To Do and Recall are disabled.</w:t>
            </w:r>
          </w:p>
          <w:p>
            <w:pPr>
              <w:spacing w:after="0" w:before="0" w:line="276"/>
              <w:jc w:val="left"/>
            </w:pPr>
            <w:r>
              <w:rPr>
                <w:rFonts w:ascii="Arial" w:cs="Arial" w:eastAsia="Arial" w:hAnsi="Arial"/>
                <w:b w:val="false"/>
                <w:bCs w:val="false"/>
                <w:i w:val="false"/>
                <w:iCs w:val="false"/>
                <w:caps w:val="false"/>
                <w:color w:val="5A636D"/>
                <w:sz w:val="16"/>
                <w:szCs w:val="16"/>
              </w:rPr>
              <w:t xml:space="preserve">If you're paying for M365 Copilot, this removes it. That's a licensing and business decision rather than a security default, so we won't deploy it without you confirming.</w:t>
            </w:r>
          </w:p>
        </w:tc>
        <w:tc>
          <w:tcPr>
            <w:tcW w:type="dxa" w:w="620"/>
            <w:tcBorders>
              <w:top w:val="single" w:color="C9D2DA" w:sz="4"/>
              <w:left w:val="single" w:color="C9D2DA" w:sz="4"/>
              <w:bottom w:val="single" w:color="C9D2DA" w:sz="4"/>
              <w:right w:val="single" w:color="C9D2DA" w:sz="4"/>
            </w:tcBorders>
            <w:shd w:fill="FDF3DF"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Medium</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21</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Controlled Folder Access in audit mode</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Logs when an app writes to a protected folder. Blocks nothing.</w:t>
            </w:r>
          </w:p>
          <w:p>
            <w:pPr>
              <w:spacing w:after="0" w:before="0" w:line="276"/>
              <w:jc w:val="left"/>
            </w:pPr>
            <w:r>
              <w:rPr>
                <w:rFonts w:ascii="Arial" w:cs="Arial" w:eastAsia="Arial" w:hAnsi="Arial"/>
                <w:b w:val="false"/>
                <w:bCs w:val="false"/>
                <w:i w:val="false"/>
                <w:iCs w:val="false"/>
                <w:caps w:val="false"/>
                <w:color w:val="5A636D"/>
                <w:sz w:val="16"/>
                <w:szCs w:val="16"/>
              </w:rPr>
              <w:t xml:space="preserve">No functional impact, but it does raise Defender notifications that users report as virus warnings. Worth briefing the desk. The logs are what tells us whether block mode would ever be safe here.</w:t>
            </w:r>
          </w:p>
        </w:tc>
        <w:tc>
          <w:tcPr>
            <w:tcW w:type="dxa" w:w="620"/>
            <w:tcBorders>
              <w:top w:val="single" w:color="C9D2DA" w:sz="4"/>
              <w:left w:val="single" w:color="C9D2DA" w:sz="4"/>
              <w:bottom w:val="single" w:color="C9D2DA" w:sz="4"/>
              <w:right w:val="single" w:color="C9D2DA" w:sz="4"/>
            </w:tcBorders>
            <w:shd w:fill="F1F5F9"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Low</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22</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Screen lock after 15 minutes idle</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Workstation locks after 15 minutes without input.</w:t>
            </w:r>
          </w:p>
          <w:p>
            <w:pPr>
              <w:spacing w:after="0" w:before="0" w:line="276"/>
              <w:jc w:val="left"/>
            </w:pPr>
            <w:r>
              <w:rPr>
                <w:rFonts w:ascii="Arial" w:cs="Arial" w:eastAsia="Arial" w:hAnsi="Arial"/>
                <w:b w:val="false"/>
                <w:bCs w:val="false"/>
                <w:i w:val="false"/>
                <w:iCs w:val="false"/>
                <w:caps w:val="false"/>
                <w:color w:val="5A636D"/>
                <w:sz w:val="16"/>
                <w:szCs w:val="16"/>
              </w:rPr>
              <w:t xml:space="preserve">CAD engineers monitoring a long render or plot will lock repeatedly while watching a job that needs no input.</w:t>
            </w:r>
          </w:p>
        </w:tc>
        <w:tc>
          <w:tcPr>
            <w:tcW w:type="dxa" w:w="620"/>
            <w:tcBorders>
              <w:top w:val="single" w:color="C9D2DA" w:sz="4"/>
              <w:left w:val="single" w:color="C9D2DA" w:sz="4"/>
              <w:bottom w:val="single" w:color="C9D2DA" w:sz="4"/>
              <w:right w:val="single" w:color="C9D2DA" w:sz="4"/>
            </w:tcBorders>
            <w:shd w:fill="F1F5F9"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Low</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23</w:t>
            </w:r>
          </w:p>
        </w:tc>
        <w:tc>
          <w:tcPr>
            <w:tcW w:type="dxa" w:w="24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Remote desktop idle session limit of 15 minutes</w:t>
            </w:r>
          </w:p>
        </w:tc>
        <w:tc>
          <w:tcPr>
            <w:tcW w:type="dxa" w:w="4250"/>
            <w:tcBorders>
              <w:top w:val="single" w:color="C9D2DA" w:sz="4"/>
              <w:left w:val="single" w:color="C9D2DA" w:sz="4"/>
              <w:bottom w:val="single" w:color="C9D2DA" w:sz="4"/>
              <w:right w:val="single" w:color="C9D2DA" w:sz="4"/>
            </w:tcBorders>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Idle remote sessions disconnect after 15 minutes.</w:t>
            </w:r>
          </w:p>
          <w:p>
            <w:pPr>
              <w:spacing w:after="0" w:before="0" w:line="276"/>
              <w:jc w:val="left"/>
            </w:pPr>
            <w:r>
              <w:rPr>
                <w:rFonts w:ascii="Arial" w:cs="Arial" w:eastAsia="Arial" w:hAnsi="Arial"/>
                <w:b w:val="false"/>
                <w:bCs w:val="false"/>
                <w:i w:val="false"/>
                <w:iCs w:val="false"/>
                <w:caps w:val="false"/>
                <w:color w:val="5A636D"/>
                <w:sz w:val="16"/>
                <w:szCs w:val="16"/>
              </w:rPr>
              <w:t xml:space="preserve">Only matters if someone leaves a long job running on a shared workstation or licence server box.</w:t>
            </w:r>
          </w:p>
        </w:tc>
        <w:tc>
          <w:tcPr>
            <w:tcW w:type="dxa" w:w="620"/>
            <w:tcBorders>
              <w:top w:val="single" w:color="C9D2DA" w:sz="4"/>
              <w:left w:val="single" w:color="C9D2DA" w:sz="4"/>
              <w:bottom w:val="single" w:color="C9D2DA" w:sz="4"/>
              <w:right w:val="single" w:color="C9D2DA" w:sz="4"/>
            </w:tcBorders>
            <w:shd w:fill="F1F5F9"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Low</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r>
        <w:trPr>
          <w:cantSplit/>
        </w:trPr>
        <w:tc>
          <w:tcPr>
            <w:tcW w:type="dxa" w:w="62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24</w:t>
            </w:r>
          </w:p>
        </w:tc>
        <w:tc>
          <w:tcPr>
            <w:tcW w:type="dxa" w:w="24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0" w:before="0" w:line="276"/>
              <w:jc w:val="left"/>
            </w:pPr>
            <w:r>
              <w:rPr>
                <w:rFonts w:ascii="Arial" w:cs="Arial" w:eastAsia="Arial" w:hAnsi="Arial"/>
                <w:b/>
                <w:bCs/>
                <w:i w:val="false"/>
                <w:iCs w:val="false"/>
                <w:caps w:val="false"/>
                <w:color w:val="1F2933"/>
                <w:sz w:val="17"/>
                <w:szCs w:val="17"/>
              </w:rPr>
              <w:t xml:space="preserve">Edge InPrivate, Cast, background apps and profile creation disabled</w:t>
            </w:r>
          </w:p>
        </w:tc>
        <w:tc>
          <w:tcPr>
            <w:tcW w:type="dxa" w:w="4250"/>
            <w:tcBorders>
              <w:top w:val="single" w:color="C9D2DA" w:sz="4"/>
              <w:left w:val="single" w:color="C9D2DA" w:sz="4"/>
              <w:bottom w:val="single" w:color="C9D2DA" w:sz="4"/>
              <w:right w:val="single" w:color="C9D2DA" w:sz="4"/>
            </w:tcBorders>
            <w:shd w:fill="F6F8FA" w:color="auto" w:val="clear"/>
            <w:tcMar>
              <w:top w:type="dxa" w:w="80"/>
              <w:left w:type="dxa" w:w="110"/>
              <w:bottom w:type="dxa" w:w="80"/>
              <w:right w:type="dxa" w:w="110"/>
            </w:tcMar>
            <w:vAlign w:val="top"/>
          </w:tcPr>
          <w:p>
            <w:pPr>
              <w:spacing w:after="70" w:before="0" w:line="276"/>
              <w:jc w:val="left"/>
            </w:pPr>
            <w:r>
              <w:rPr>
                <w:rFonts w:ascii="Arial" w:cs="Arial" w:eastAsia="Arial" w:hAnsi="Arial"/>
                <w:b w:val="false"/>
                <w:bCs w:val="false"/>
                <w:i w:val="false"/>
                <w:iCs w:val="false"/>
                <w:caps w:val="false"/>
                <w:color w:val="1F2933"/>
                <w:sz w:val="16"/>
                <w:szCs w:val="16"/>
              </w:rPr>
              <w:t xml:space="preserve">InPrivate windows unavailable, no casting to meeting room screens, no second browser profile.</w:t>
            </w:r>
          </w:p>
          <w:p>
            <w:pPr>
              <w:spacing w:after="0" w:before="0" w:line="276"/>
              <w:jc w:val="left"/>
            </w:pPr>
            <w:r>
              <w:rPr>
                <w:rFonts w:ascii="Arial" w:cs="Arial" w:eastAsia="Arial" w:hAnsi="Arial"/>
                <w:b w:val="false"/>
                <w:bCs w:val="false"/>
                <w:i w:val="false"/>
                <w:iCs w:val="false"/>
                <w:caps w:val="false"/>
                <w:color w:val="5A636D"/>
                <w:sz w:val="16"/>
                <w:szCs w:val="16"/>
              </w:rPr>
              <w:t xml:space="preserve">Mostly minor. Check whether your meeting rooms rely on Cast, and whether anyone needs a second Edge profile for a client tenant.</w:t>
            </w:r>
          </w:p>
        </w:tc>
        <w:tc>
          <w:tcPr>
            <w:tcW w:type="dxa" w:w="620"/>
            <w:tcBorders>
              <w:top w:val="single" w:color="C9D2DA" w:sz="4"/>
              <w:left w:val="single" w:color="C9D2DA" w:sz="4"/>
              <w:bottom w:val="single" w:color="C9D2DA" w:sz="4"/>
              <w:right w:val="single" w:color="C9D2DA" w:sz="4"/>
            </w:tcBorders>
            <w:shd w:fill="F1F5F9" w:color="auto" w:val="clear"/>
            <w:tcMar>
              <w:top w:type="dxa" w:w="80"/>
              <w:left w:type="dxa" w:w="110"/>
              <w:bottom w:type="dxa" w:w="80"/>
              <w:right w:type="dxa" w:w="110"/>
            </w:tcMar>
            <w:vAlign w:val="top"/>
          </w:tcPr>
          <w:p>
            <w:pPr>
              <w:spacing w:after="0" w:before="0" w:line="276"/>
              <w:jc w:val="center"/>
            </w:pPr>
            <w:r>
              <w:rPr>
                <w:rFonts w:ascii="Arial" w:cs="Arial" w:eastAsia="Arial" w:hAnsi="Arial"/>
                <w:b/>
                <w:bCs/>
                <w:i w:val="false"/>
                <w:iCs w:val="false"/>
                <w:caps w:val="false"/>
                <w:color w:val="1F2933"/>
                <w:sz w:val="16"/>
                <w:szCs w:val="16"/>
              </w:rPr>
              <w:t xml:space="preserve">Low</w:t>
            </w:r>
          </w:p>
        </w:tc>
        <w:tc>
          <w:tcPr>
            <w:tcW w:type="dxa" w:w="19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40" w:before="0" w:line="276"/>
              <w:jc w:val="left"/>
            </w:pPr>
            <w:r>
              <w:rPr>
                <w:rFonts w:ascii="Arial" w:cs="Arial" w:eastAsia="Arial" w:hAnsi="Arial"/>
                <w:b w:val="false"/>
                <w:bCs w:val="false"/>
                <w:i w:val="false"/>
                <w:iCs w:val="false"/>
                <w:caps w:val="false"/>
                <w:color w:val="1F2933"/>
                <w:sz w:val="16"/>
                <w:szCs w:val="16"/>
              </w:rPr>
              <w:t xml:space="preserve">[  ] Deploy as is</w:t>
            </w:r>
          </w:p>
          <w:p>
            <w:pPr>
              <w:spacing w:after="40" w:before="0" w:line="276"/>
              <w:jc w:val="left"/>
            </w:pPr>
            <w:r>
              <w:rPr>
                <w:rFonts w:ascii="Arial" w:cs="Arial" w:eastAsia="Arial" w:hAnsi="Arial"/>
                <w:b w:val="false"/>
                <w:bCs w:val="false"/>
                <w:i w:val="false"/>
                <w:iCs w:val="false"/>
                <w:caps w:val="false"/>
                <w:color w:val="1F2933"/>
                <w:sz w:val="16"/>
                <w:szCs w:val="16"/>
              </w:rPr>
              <w:t xml:space="preserve">[  ] Deploy with exception</w:t>
            </w:r>
          </w:p>
          <w:p>
            <w:pPr>
              <w:spacing w:after="40" w:before="0" w:line="276"/>
              <w:jc w:val="left"/>
            </w:pPr>
            <w:r>
              <w:rPr>
                <w:rFonts w:ascii="Arial" w:cs="Arial" w:eastAsia="Arial" w:hAnsi="Arial"/>
                <w:b w:val="false"/>
                <w:bCs w:val="false"/>
                <w:i w:val="false"/>
                <w:iCs w:val="false"/>
                <w:caps w:val="false"/>
                <w:color w:val="1F2933"/>
                <w:sz w:val="16"/>
                <w:szCs w:val="16"/>
              </w:rPr>
              <w:t xml:space="preserve">[  ] Compensating control</w:t>
            </w:r>
          </w:p>
          <w:p>
            <w:pPr>
              <w:spacing w:after="0" w:before="0" w:line="276"/>
              <w:jc w:val="left"/>
            </w:pPr>
            <w:r>
              <w:rPr>
                <w:rFonts w:ascii="Arial" w:cs="Arial" w:eastAsia="Arial" w:hAnsi="Arial"/>
                <w:b w:val="false"/>
                <w:bCs w:val="false"/>
                <w:i w:val="false"/>
                <w:iCs w:val="false"/>
                <w:caps w:val="false"/>
                <w:color w:val="1F2933"/>
                <w:sz w:val="16"/>
                <w:szCs w:val="16"/>
              </w:rPr>
              <w:t xml:space="preserve">[  ] Accepted risk</w:t>
            </w:r>
          </w:p>
        </w:tc>
        <w:tc>
          <w:tcPr>
            <w:tcW w:type="dxa" w:w="2400"/>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c>
          <w:tcPr>
            <w:tcW w:type="dxa" w:w="1718"/>
            <w:tcBorders>
              <w:top w:val="single" w:color="C9D2DA" w:sz="4"/>
              <w:left w:val="single" w:color="C9D2DA" w:sz="4"/>
              <w:bottom w:val="single" w:color="C9D2DA" w:sz="4"/>
              <w:right w:val="single" w:color="C9D2DA" w:sz="4"/>
            </w:tcBorders>
            <w:shd w:fill="FFFDF0" w:color="auto" w:val="clear"/>
            <w:tcMar>
              <w:top w:type="dxa" w:w="80"/>
              <w:left w:type="dxa" w:w="110"/>
              <w:bottom w:type="dxa" w:w="80"/>
              <w:right w:type="dxa" w:w="110"/>
            </w:tcMar>
            <w:vAlign w:val="top"/>
          </w:tcPr>
          <w:p>
            <w:pPr>
              <w:spacing w:after="0" w:before="0" w:line="276"/>
              <w:jc w:val="left"/>
            </w:pPr>
            <w:r>
              <w:rPr>
                <w:rFonts w:ascii="Arial" w:cs="Arial" w:eastAsia="Arial" w:hAnsi="Arial"/>
                <w:b w:val="false"/>
                <w:bCs w:val="false"/>
                <w:i w:val="false"/>
                <w:iCs w:val="false"/>
                <w:caps w:val="false"/>
                <w:color w:val="1F2933"/>
                <w:sz w:val="20"/>
                <w:szCs w:val="20"/>
              </w:rPr>
              <w:t xml:space="preserve"> </w:t>
            </w:r>
          </w:p>
        </w:tc>
      </w:tr>
    </w:tbl>
    <w:p>
      <w:pPr>
        <w:spacing w:after="200" w:before="0" w:line="276"/>
        <w:jc w:val="left"/>
      </w:pPr>
      <w:r>
        <w:rPr>
          <w:rFonts w:ascii="Arial" w:cs="Arial" w:eastAsia="Arial" w:hAnsi="Arial"/>
          <w:b w:val="false"/>
          <w:bCs w:val="false"/>
          <w:i w:val="false"/>
          <w:iCs w:val="false"/>
          <w:caps w:val="false"/>
          <w:color w:val="1F2933"/>
          <w:sz w:val="20"/>
          <w:szCs w:val="20"/>
        </w:rPr>
        <w:t xml:space="preserve"/>
      </w:r>
    </w:p>
    <w:p>
      <w:pPr>
        <w:spacing w:after="120" w:before="200" w:line="276"/>
        <w:jc w:val="left"/>
      </w:pPr>
      <w:r>
        <w:rPr>
          <w:rFonts w:ascii="Arial" w:cs="Arial" w:eastAsia="Arial" w:hAnsi="Arial"/>
          <w:b/>
          <w:bCs/>
          <w:i w:val="false"/>
          <w:iCs w:val="false"/>
          <w:caps w:val="false"/>
          <w:color w:val="1F2933"/>
          <w:sz w:val="20"/>
          <w:szCs w:val="20"/>
        </w:rPr>
        <w:t xml:space="preserve">Returned by: </w:t>
      </w:r>
      <w:r>
        <w:rPr>
          <w:rFonts w:ascii="Arial" w:cs="Arial" w:eastAsia="Arial" w:hAnsi="Arial"/>
          <w:b w:val="false"/>
          <w:bCs w:val="false"/>
          <w:i w:val="false"/>
          <w:iCs w:val="false"/>
          <w:caps w:val="false"/>
          <w:color w:val="1F2933"/>
          <w:sz w:val="20"/>
          <w:szCs w:val="20"/>
        </w:rPr>
        <w:t xml:space="preserve">............................................................        </w:t>
      </w:r>
      <w:r>
        <w:rPr>
          <w:rFonts w:ascii="Arial" w:cs="Arial" w:eastAsia="Arial" w:hAnsi="Arial"/>
          <w:b/>
          <w:bCs/>
          <w:i w:val="false"/>
          <w:iCs w:val="false"/>
          <w:caps w:val="false"/>
          <w:color w:val="1F2933"/>
          <w:sz w:val="20"/>
          <w:szCs w:val="20"/>
        </w:rPr>
        <w:t xml:space="preserve">Date: </w:t>
      </w:r>
      <w:r>
        <w:rPr>
          <w:rFonts w:ascii="Arial" w:cs="Arial" w:eastAsia="Arial" w:hAnsi="Arial"/>
          <w:b w:val="false"/>
          <w:bCs w:val="false"/>
          <w:i w:val="false"/>
          <w:iCs w:val="false"/>
          <w:caps w:val="false"/>
          <w:color w:val="1F2933"/>
          <w:sz w:val="20"/>
          <w:szCs w:val="20"/>
        </w:rPr>
        <w:t xml:space="preserve">............................................</w:t>
      </w:r>
    </w:p>
    <w:sectPr>
      <w:footerReference w:type="default" r:id="rId8"/>
      <w:pgSz w:w="16838" w:h="11906"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aps w:val="false"/>
        <w:color w:val="5A636D"/>
        <w:sz w:val="16"/>
        <w:szCs w:val="16"/>
      </w:rPr>
      <w:t xml:space="preserve">Endpoint Hardening Baseline, operational impact review          </w:t>
    </w:r>
    <w:r>
      <w:rPr>
        <w:rFonts w:ascii="Arial" w:cs="Arial" w:eastAsia="Arial" w:hAnsi="Arial"/>
        <w:color w:val="5A636D"/>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aps w:val="false"/>
        <w:color w:val="5A636D"/>
        <w:sz w:val="16"/>
        <w:szCs w:val="16"/>
      </w:rPr>
      <w:t xml:space="preserve">Endpoint Hardening Baseline, operational impact review          </w:t>
    </w:r>
    <w:r>
      <w:rPr>
        <w:rFonts w:ascii="Arial" w:cs="Arial" w:eastAsia="Arial" w:hAnsi="Arial"/>
        <w:color w:val="5A636D"/>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2026-09-09T19:24:43.960Z</dcterms:created>
  <dcterms:modified xsi:type="dcterms:W3CDTF">2026-09-09T19:24:43.960Z</dcterms:modified>
</cp:coreProperties>
</file>

<file path=docProps/custom.xml><?xml version="1.0" encoding="utf-8"?>
<Properties xmlns="http://schemas.openxmlformats.org/officeDocument/2006/custom-properties" xmlns:vt="http://schemas.openxmlformats.org/officeDocument/2006/docPropsVTypes"/>
</file>