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Inter" w:cs="Inter" w:eastAsia="Inter" w:hAnsi="Inter"/>
          <w:b/>
          <w:bCs/>
          <w:color w:val="0F172A"/>
          <w:sz w:val="44"/>
          <w:szCs w:val="44"/>
        </w:rPr>
        <w:t xml:space="preserve">RAILTECH B2B ECOSYSTEM</w:t>
      </w:r>
    </w:p>
    <w:p>
      <w:pPr>
        <w:spacing w:after="100"/>
        <w:jc w:val="center"/>
      </w:pPr>
      <w:r>
        <w:rPr>
          <w:rFonts w:ascii="Inter" w:cs="Inter" w:eastAsia="Inter" w:hAnsi="Inter"/>
          <w:color w:val="475467"/>
          <w:sz w:val="28"/>
          <w:szCs w:val="28"/>
        </w:rPr>
        <w:t xml:space="preserve">Анализ и План рефакторинга демо-версии</w:t>
      </w:r>
    </w:p>
    <w:p>
      <w:pPr>
        <w:pBdr>
          <w:bottom w:val="single" w:color="2563EB" w:sz="6" w:space="12"/>
        </w:pBdr>
        <w:spacing w:after="600"/>
        <w:jc w:val="center"/>
      </w:pPr>
      <w:r>
        <w:rPr>
          <w:rFonts w:ascii="Inter" w:cs="Inter" w:eastAsia="Inter" w:hAnsi="Inter"/>
          <w:i/>
          <w:iCs/>
          <w:color w:val="667085"/>
          <w:sz w:val="20"/>
          <w:szCs w:val="20"/>
        </w:rPr>
        <w:t xml:space="preserve">для инвесторов: машиностроительные предприятия • глобальные поставщики • госкомпании</w:t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344054"/>
          <w:sz w:val="22"/>
          <w:szCs w:val="22"/>
        </w:rPr>
        <w:t xml:space="preserve">ООО «РэйлТех» — Ташкент, Узбекистан</w:t>
      </w:r>
    </w:p>
    <w:p>
      <w:pPr>
        <w:jc w:val="center"/>
      </w:pPr>
      <w:r>
        <w:rPr>
          <w:rFonts w:ascii="Inter" w:cs="Inter" w:eastAsia="Inter" w:hAnsi="Inter"/>
          <w:color w:val="667085"/>
          <w:sz w:val="20"/>
          <w:szCs w:val="20"/>
        </w:rPr>
        <w:t xml:space="preserve">Март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Раздел 1: Контекст и цели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Данный документ сопоставляет три источника требований с текущим состоянием демо: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b2b_ecommerce_ux_ui_rules.docx — 28 правил UX/UI на основе Alibaba, SAP Ariba, Grainger, 3M, MSC Direct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Master System Document v5.0 — 4-слойная архитектура, Landed Cost, FSM сделок, WebSocket чат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UX-UI Brief v4.1 — Domain-Driven UI, Quote Builder, Sourcing Hub, Split-screen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344054"/>
          <w:sz w:val="21"/>
          <w:szCs w:val="21"/>
        </w:rPr>
        <w:t xml:space="preserve">Целевая аудитория демо: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владельцы крупных машиностроительных предприятий (САУТ, РАТЭП, Трансмаш), глобальные поставщики ж/д оборудования, государственные компании со своими парками техники (UTY, Tashkent Metro, Navoi Mining).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344054"/>
          <w:sz w:val="21"/>
          <w:szCs w:val="21"/>
        </w:rPr>
        <w:t xml:space="preserve">Текущий статус: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60% реализации. 10 из 22 страниц полностью рабочие, 12 — демо-заглушки с реальными данными. Каталог: 55 позиций ж/д оборудования, товаров и услуг. shadcn/ui полностью. Backend Sprint 0 (безопасность) завершён.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Раздел 2: GAP-анализ — UX/UI Rules vs Демо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Сопоставление 28 правил из b2b_ecommerce_ux_ui_rules.docx (Alibaba, SAP Ariba, Grainger, 3M) с текущей реализацией.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1700"/>
        <w:gridCol w:w="1738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Текущее состояние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Рекомендация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1.1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Мультимодальная навигация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(категории + отрасли + SKU)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Каталог только по домену. Нет поиска по SKU/артикулу, нет mega-menu, нет хлебных крошек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Добавить поиск по SKU, хлебные крошки, навигацию по отрасли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1.2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Фасетный поиск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с autocomplete, фильтры по характеристикам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Поиск debounced есть, но нет autocomplete с подсказками, нет сохранения запросов, нет empty state с Excel-подсказкой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Autocomplete dropdown, saved searches, empty state UX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1.3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Сегментация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по отраслям/ролям (3M-style)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 CompanyStatus + адаптивная навигация. Но каталог не фильтруется по отрасли клиента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67647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Показывать рекомендации по отрасли клиента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2.1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B2B-атрибуты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(MOQ, наличие, тех.доки)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Есть ГОСТ, производитель, домен. Нет: MOQ, наличие real-time, тех. документация PDF, ступенчатое ценообразование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Добавить MOQ, таблицу цен по объёмам, PDF-документацию, индикатор склада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2.2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Конфигуратор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и кастомизация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Не реализовано. Нет конфигурации параметров товара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НЕ РЕАЛИЗОВАНО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Phase 2: конфигуратор ЖД-запчастей по серии/типу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2.3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Сравнение товаров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side-by-side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Не реализовано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НЕ РЕАЛИЗОВАНО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Phase 2: compare до 4 товаров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3.1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Quick Reorder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/ Списки закупок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Корзина есть, Excel-импорт есть. Нет: повторный заказ, сохранённые списки, шаблоны закупок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Шаблоны закупок, повторный заказ из истории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3.2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Чекаут с аппрувами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(Workspace Roles)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FSM сделок есть. Нет: визуальная цепочка согласования, передача корзины между ролями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Визуальный workflow согласования, уведомления на каждом этапе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3.3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RFQ из корзины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+ PO + условия оплаты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RFQ через запрос реализован. Нет: PO-номера, net-условия, выбор способа оплаты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PO-номера, условия оплаты net-30/60/90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4.1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Ролевой доступ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и мультипользователи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 роли (Admin/Manager/Employee) + 3 статуса компании. AdminUsers CRUD работает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67647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Workspace Roles (Owner/Accountant/Manager)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4.2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Персонализация цен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и каталога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Цены скрыты для BUYER в публичном каталоге. Нет: контрактные цены, рекомендации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Контрактные цены после логина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4.3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Дашборд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с аналитикой и быстрыми действиями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 дашборда по ролям с KPI, графиками, таблицами. Быстрые действия есть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67647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Добавить экспорт в CSV/PDF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5.1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Дизайн-система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(shadcn/ui, стандартные компоненты)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shadcn/ui полностью, 70+ компонентов. Inter шрифт. Tailwind v4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67647"/>
                <w:sz w:val="19"/>
                <w:szCs w:val="19"/>
              </w:rPr>
              <w:t xml:space="preserve">РЕАЛИЗОВАНО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Без изменений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5.2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Таблицы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(сортировка, bulk actions, экспорт)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Таблицы с сортировкой есть. Нет: bulk actions, экспорт CSV/PDF, настройка колонок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Bulk select + actions, экспорт данных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6.1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Элементы доверия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(Verified Supplier, сертификаты)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Нет верификационных бейджей поставщиков, нет сертификатов, нет Trade Assurance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НЕ РЕАЛИЗОВАНО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Verified Supplier бейджи, Trust Score, сертификаты ISO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6.2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Омниканальная поддержка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на каждой странице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Chat Sheet + Help FAQ есть. Нет: live chat на PDP, FAB кнопка, эскалация к эксперту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FAB кнопка поддержки, live chat на PDP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7.1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ERP интеграция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в UI (1С, SAP)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Страница интеграций с 6 коннекторами (демо). Нет реального подключения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6941C6"/>
                <w:sz w:val="19"/>
                <w:szCs w:val="19"/>
              </w:rPr>
              <w:t xml:space="preserve">ДЕМО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Показать live sync статус для 1С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7.2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i18n + мультивалюта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i18next RU/EN настроен. Нет: UZ язык, переключатель валют, авто-налоги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17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Добавить UZ, переключатель валют USD/UZS</w:t>
            </w:r>
          </w:p>
        </w:tc>
      </w:tr>
    </w:tbl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344054"/>
          <w:sz w:val="21"/>
          <w:szCs w:val="21"/>
        </w:rPr>
        <w:t xml:space="preserve">Итого: </w:t>
      </w:r>
      <w:r>
        <w:rPr>
          <w:rFonts w:ascii="Inter" w:cs="Inter" w:eastAsia="Inter" w:hAnsi="Inter"/>
          <w:b/>
          <w:bCs/>
          <w:i w:val="false"/>
          <w:iCs w:val="false"/>
          <w:color w:val="067647"/>
          <w:sz w:val="21"/>
          <w:szCs w:val="21"/>
        </w:rPr>
        <w:t xml:space="preserve">4 РЕАЛИЗОВАНО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 • </w:t>
      </w:r>
      <w:r>
        <w:rPr>
          <w:rFonts w:ascii="Inter" w:cs="Inter" w:eastAsia="Inter" w:hAnsi="Inter"/>
          <w:b/>
          <w:bCs/>
          <w:i w:val="false"/>
          <w:iCs w:val="false"/>
          <w:color w:val="B54708"/>
          <w:sz w:val="21"/>
          <w:szCs w:val="21"/>
        </w:rPr>
        <w:t xml:space="preserve">10 ЧАСТИЧНО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 • </w:t>
      </w:r>
      <w:r>
        <w:rPr>
          <w:rFonts w:ascii="Inter" w:cs="Inter" w:eastAsia="Inter" w:hAnsi="Inter"/>
          <w:b/>
          <w:bCs/>
          <w:i w:val="false"/>
          <w:iCs w:val="false"/>
          <w:color w:val="B42318"/>
          <w:sz w:val="21"/>
          <w:szCs w:val="21"/>
        </w:rPr>
        <w:t xml:space="preserve">2 НЕ РЕАЛИЗОВАНО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 • </w:t>
      </w:r>
      <w:r>
        <w:rPr>
          <w:rFonts w:ascii="Inter" w:cs="Inter" w:eastAsia="Inter" w:hAnsi="Inter"/>
          <w:b/>
          <w:bCs/>
          <w:i w:val="false"/>
          <w:iCs w:val="false"/>
          <w:color w:val="6941C6"/>
          <w:sz w:val="21"/>
          <w:szCs w:val="21"/>
        </w:rPr>
        <w:t xml:space="preserve">2 ДЕМО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Раздел 3: GAP-анализ — Master System Document vs Демо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Сопоставление ключевых компонентов из MSD v5.0 и UX-UI Brief v4.1 с текущей демо-версией.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Компонент (MSD)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В кодовой базе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В демо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4-слойная топология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Landing + Каталог + Кабинет + CRM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Единое SPA со state-routing. Нет URL-маршрутизации, нет разделения на поддомены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КРИТИЧНО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для демо: показать разделение через навигацию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Публичный каталог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(цены скрыты)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PublicCatalog.tsx с фильтрами по домену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Каталог работает, но цены видны всем. Нет скрытия для неавторизованных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Скрыть цены для BUYER до запроса КП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Deal View Split-screen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(70/30)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DealSplitView.tsx: Tabs + Chat + Docs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Сплит-экран только в backend-зависимых компонентах. В демо &amp;#x2014; full-page заявка без чата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Добавить sticky-панель чата справа в RequestDetailPage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Quote Builder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(Landed Cost Grid)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QuoteBuilderGrid.tsx: editable cells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Есть в backend-компонентах, но в демо показан только waterfall chart. Нет Domain Segregation, нет Totalling Panel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Реализовать полный Quote Builder grid для SELLER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Sourcing Hub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(маппинг позиций)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SourcingGrid.tsx с product picker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Демо-страница показывает drag-drop импорт + preview. Нет real Sourcing Grid с маппингом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Демонстрация Smart Match + ручной маппинг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WebSocket Chat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(deal-изолированный)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ContextualChat.tsx + ChatConsumer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Инфраструктура готова, но в демо чат &amp;#x2014; статическая заглушка в Sheet панели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Анимированный демо-чат с имитацией сообщений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Action Banner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(Принять КП)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KP review flow в RequestDetailPage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Реализовано: кнопки Принять/Отклонить/Торговаться. Работает через flowStore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67647"/>
                <w:sz w:val="19"/>
                <w:szCs w:val="19"/>
              </w:rPr>
              <w:t xml:space="preserve">РЕАЛИЗОВАНО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KYC Verification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(L1/L2/L3)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Onboarding + PendingVerification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3-step визард + симуляция подтверждения админом. Полностью рабочий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67647"/>
                <w:sz w:val="19"/>
                <w:szCs w:val="19"/>
              </w:rPr>
              <w:t xml:space="preserve">РЕАЛИЗОВАНО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PDF генерация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(WeasyPrint КП)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Backend: Celery task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Не реализовано в демо frontend. Нет кнопки экспорта PDF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Добавить кнопку &amp;#x00AB;Скачать КП (PDF)&amp;#x00BB; с демо-файлом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Notification Center</w:t>
            </w: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 (real-time)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NotificationConsumer + Sheet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Sheet панель с 5 демо-уведомлениями. Нет WebSocket push</w:t>
            </w:r>
          </w:p>
        </w:tc>
        <w:tc>
          <w:tcPr>
            <w:tcW w:type="dxa" w:w="2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67647"/>
                <w:sz w:val="19"/>
                <w:szCs w:val="19"/>
              </w:rPr>
              <w:t xml:space="preserve">ДЕМО OK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Раздел 4: Что инвесторы хотят увидеть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Инвесторы — это люди, которые ежедневно работают с промышленным оборудованием. Они оценивают не красивые экраны, а понятность бизнес-процесса и глубину доменной экспертизы.</w:t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Для владельцев машиностроительных заводов (САУТ, РАТЭП, Трансмаш)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Как их продукция выглядит в каталоге (ГОСТ, чертежи, серии техники)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Verified Manufacturer бейдж рядом с названием завода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Процесс поступления заказа на производство: RFQ → цена + срок → подтверждение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Quote Builder с разделением по доменам (ЖД/Товары/Услуги)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Аналитика производства: загрузка, входящие RFQ, выручка</w:t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Для глобальных поставщиков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Сквозной цикл: Excel-заявка → Smart Match → Sourcing → Quote Builder → PDF КП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Landed Cost калькулятор: FCA + логистика + таможня = себестоимость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CRM с воронкой сделок и pipeline value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Интеграция с 1С и SAP (даже как демо-коннекторы)</w:t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Для госкомпаний (UTY, Tashkent Metro, Navoi Mining)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Простота закупки: загрузил Excel → получил КП → принял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Аналитика закупок: расходы по категориям, рейтинг поставщиков, экономия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Мультивалютность: USD и UZS в одном интерфейсе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Inter" w:cs="Inter" w:eastAsia="Inter" w:hAnsi="Inter"/>
          <w:color w:val="344054"/>
          <w:sz w:val="21"/>
          <w:szCs w:val="21"/>
        </w:rPr>
        <w:t xml:space="preserve">Бюджетный контроль на этапе закупки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Раздел 5: План рефакторинга (14 задач — 3 фазы)</w:t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Фаза 1: Критично для демо (5 задач, ~7.5 дней)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Эти задачи напрямую влияют на восприятие инвесторов. Без них демо не показывает глубину платформы.</w:t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Фаза 2: WOW-эффект (5 задач, ~5 дней)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Полировка UX, которая отличает серьёзный продукт от прототипа.</w:t>
      </w:r>
    </w:p>
    <w:p>
      <w:pPr>
        <w:pStyle w:val="Heading2"/>
        <w:spacing w:before="240" w:after="12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Фаза 3: Полировка (4 задачи, ~3 дня)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Мелкие, но важные детали профессиональности.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800"/>
        <w:gridCol w:w="1700"/>
        <w:gridCol w:w="1638"/>
      </w:tblGrid>
      <w:tr>
        <w:trPr>
          <w:tblHeader/>
        </w:trP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Оценка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Quote Builder Grid (SELLER view)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Полноценная editable таблица с Landed Cost расчётом: FCA + Logistics + Customs = Landed Cost &amp;#x00D7; (1+Margin%) &amp;#x00D7; 1.12. Разделение по доменам (ЖД/Товары/Услуги). Dark Totalling Panel внизу с маржой и итогом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Deal Split-Screen + Demo Chat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RequestDetailPage SELLER: левая зона 70% спецификация, правая 30% sticky-панель с Tabs (Чат / Документы). Анимированный демо-чат с имитацией переписки менеджер-клиент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2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Sourcing Hub Demo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Рабочая демо-таблица нераспознанных позиций (product=null). Кнопка &amp;#x00AB;Найти в каталоге&amp;#x00BB; открывает Dialog с поиском по Master Catalog. Демо: 3 из 8 позиций &amp;#x00AB;не найдены&amp;#x00BB;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1.5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Verified Supplier бейджи + Trust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На карточках товаров и в каталоге: бейдж &amp;#x00AB;Verified Manufacturer&amp;#x00BB; (синий), &amp;#x00AB;Certified ISO 9001&amp;#x00BB; (зелёный), Trust Score (4.8/5). Иконка щита рядом с именем поставщика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42318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0.5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Скрытие цен для BUYER в каталоге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Для статуса BUYER в каталоге: вместо цены показывать &amp;#x00AB;Цена по запросу&amp;#x00BB; с кнопкой &amp;#x00AB;Запросить КП&amp;#x00BB;. Для SELLER/MANUFACTURER &amp;#x2014; полные цены FCA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0.5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Autocomplete поиск с подсказками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Search dropdown: категории, товары, артикулы, ГОСТ. При вводе &amp;#x2265;2 символов показывать до 8 подсказок с иконками домена. Сохранение последних 5 запросов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 день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Карточка товара (PDP) v2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Расширить: MOQ, наличие на складе (real-time badge), таблица цен по объёмам (1-10/10-50/50+), секция технической документации (PDF спецификации, чертежи), кнопка &amp;#x00AB;Консультация эксперта&amp;#x00BB;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1.5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Bulk Actions + CSV Export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Чекбоксы в таблицах, панель bulk actions: &amp;#x00AB;Добавить в запрос (5)&amp;#x00BB;, &amp;#x00AB;Экспорт выбранных&amp;#x00BB;. Экспорт таблиц в CSV. Кнопка &amp;#x00AB;Скачать КП (PDF)&amp;#x00BB; в заявках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 день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FAB кнопка поддержки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Floating Action Button в правом нижнем углу: &amp;#x00AB;Написать менеджеру&amp;#x00BB;, &amp;#x00AB;Позвонить&amp;#x00BB; (+998 71 200-00-00), &amp;#x00AB;Telegram&amp;#x00BB;. По клику &amp;#x2014; SpeedDial меню с 3 опциями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0.5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Шаблоны закупок + Quick Reorder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Страница &amp;#x00AB;Мои шаблоны&amp;#x00BB;: сохранение корзины как шаблон, повторный заказ из истории в 1 клик. Показать 3 демо-шаблона: &amp;#x00AB;Квартальная закупка ТЭД&amp;#x00BB;, &amp;#x00AB;Расходные материалы&amp;#x00BB;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B54708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 день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Мультивалюта USD/UZS + переключатель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Переключатель валюты в header (USD / UZS). Все цены пересчитываются по фиксированному курсу 12,650. Формат: 1 250,00 $ или 15 812 500 сум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0.5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Хлебные крошки на всех уровнях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Breadcrumb компонент: Каталог &gt; ЖД Оборудование &gt; Тяговые двигатели &gt; ТЭД ЭД-118А. Кликабельные сегменты для навигации назад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0.5 дня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Responsive / мобильная адаптация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Проверить все страницы на 768px/1024px. Sidebar collapse по умолчанию на планшете. Таблицы &amp;#x2014; horizontal scroll. Карточки &amp;#x2014; 1 колонка на мобильном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 день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Onboarding tour для инвестора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Опциональный guided tour (5 шагов): Каталог &amp;#x2192; Заявка &amp;#x2192; КП &amp;#x2192; Quote Builder &amp;#x2192; Аналитика. Tooltip-подсказки с &amp;#x00AB;Далее&amp;#x00BB;. Кнопка &amp;#x00AB;Пропустить&amp;#x00BB;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344054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1638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344054"/>
                <w:sz w:val="19"/>
                <w:szCs w:val="19"/>
              </w:rPr>
              <w:t xml:space="preserve">1 день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Раздел 6: Рекомендуемый сценарий демо для инвесторов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Оптимальный сценарий презентации для 15-20 минутного показа:</w:t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Шаг 1: Онбординг (2 мин)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Показать регистрацию компании с выбором статуса ПОКУПАТЕЛЬ. Затем симуляция верификации KYC. Вывод: «мы знаем, кто наш клиент».</w:t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Шаг 2: Каталог ПОКУПАТЕЛЯ (3 мин)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Показать 55 позиций, переключить домены (ЖД → Товары → Услуги). Добавить 3 товара в запрос. Показать компактный режим карточек. Отправить заявку.</w:t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Шаг 3: Заявка и КП (3 мин)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Открыть заявку, показать Smart Match результаты (6/8 найдено). Промотать до КП. Показать waterfall-диаграмму Landed Cost. Нажать «Принять КП».</w:t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Шаг 4: Переключение на ПРОДАВЦА (5 мин)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Переключить статус на ПРОДАВЕЦ. Показать CRM с Kanban-доской сделок. Открыть Quote Builder с расчётом Landed Cost. Показать Sourcing Hub для нераспознанных позиций.</w:t>
      </w:r>
    </w:p>
    <w:p>
      <w:pPr>
        <w:pStyle w:val="Heading3"/>
        <w:spacing w:before="240"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Шаг 5: Переключение на ПРОИЗВОДИТЕЛЯ (3 мин)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>Переключить на ПРОИЗВОДИТЕЛЬ. Показать входящие RFQ, график производства, дашборд загрузки. Финал: показать аналитику и интеграции.</w:t>
      </w:r>
    </w:p>
    <w:p>
      <w:pPr>
        <w:spacing w:after="12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44054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Inter" w:cs="Inter" w:eastAsia="Inter" w:hAnsi="Inter"/>
          <w:b/>
          <w:bCs/>
          <w:i w:val="false"/>
          <w:iCs w:val="false"/>
          <w:color w:val="344054"/>
          <w:sz w:val="21"/>
          <w:szCs w:val="21"/>
        </w:rPr>
        <w:t xml:space="preserve">Ключевой посыл: </w:t>
      </w:r>
      <w:r>
        <w:rPr>
          <w:rFonts w:ascii="Inter" w:cs="Inter" w:eastAsia="Inter" w:hAnsi="Inter"/>
          <w:b w:val="false"/>
          <w:bCs w:val="false"/>
          <w:i/>
          <w:iCs/>
          <w:color w:val="344054"/>
          <w:sz w:val="21"/>
          <w:szCs w:val="21"/>
        </w:rPr>
        <w:t xml:space="preserve">«Одна платформа — три роли. Покупатель находит оборудование, продавец считает себестоимость, производитель получает заказы. Полный цикл закупки — от Excel до PDF.»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8A2B3"/>
        <w:sz w:val="16"/>
        <w:szCs w:val="16"/>
      </w:rPr>
      <w:t xml:space="preserve">Страница </w:t>
    </w:r>
    <w:r>
      <w:rPr>
        <w:rFonts w:ascii="Inter" w:cs="Inter" w:eastAsia="Inter" w:hAnsi="Inter"/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Inter" w:cs="Inter" w:eastAsia="Inter" w:hAnsi="Inter"/>
        <w:b/>
        <w:bCs/>
        <w:color w:val="667085"/>
        <w:sz w:val="16"/>
        <w:szCs w:val="16"/>
      </w:rPr>
      <w:t xml:space="preserve">RailTech B2B — </w:t>
    </w:r>
    <w:r>
      <w:rPr>
        <w:rFonts w:ascii="Inter" w:cs="Inter" w:eastAsia="Inter" w:hAnsi="Inter"/>
        <w:color w:val="667085"/>
        <w:sz w:val="16"/>
        <w:szCs w:val="16"/>
      </w:rPr>
      <w:t xml:space="preserve">План рефакторинга демо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Inter" w:cs="Inter" w:eastAsia="Inter" w:hAnsi="Inter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Inter" w:cs="Inter" w:eastAsia="Inter" w:hAnsi="Inter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Inter" w:cs="Inter" w:eastAsia="Inter" w:hAnsi="Inter"/>
      <w:b/>
      <w:bCs/>
      <w:color w:val="34405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2026-03-21T09:10:12.490Z</dcterms:created>
  <dcterms:modified xsi:type="dcterms:W3CDTF">2026-03-21T09:10:12.491Z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