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66F" w:rsidRPr="0004766F" w:rsidRDefault="0004766F" w:rsidP="000476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80" w:after="180" w:line="420" w:lineRule="atLeast"/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lang w:eastAsia="ru-RU"/>
        </w:rPr>
      </w:pPr>
      <w:r w:rsidRPr="0004766F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Проанализировать особенности проекта с использованием MISSION </w:t>
      </w:r>
      <w:proofErr w:type="spellStart"/>
      <w:r w:rsidRPr="0004766F">
        <w:rPr>
          <w:rFonts w:ascii="Times New Roman" w:eastAsia="Times New Roman" w:hAnsi="Times New Roman" w:cs="Times New Roman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Canvas</w:t>
      </w:r>
      <w:proofErr w:type="spellEnd"/>
    </w:p>
    <w:p w:rsidR="0004766F" w:rsidRPr="0004766F" w:rsidRDefault="0004766F" w:rsidP="000476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Ниже приведён анализ проекта разработки </w:t>
      </w:r>
      <w:proofErr w:type="spellStart"/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антифрод</w:t>
      </w:r>
      <w:proofErr w:type="spellEnd"/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-системы для банковских транзакций с использованием </w:t>
      </w:r>
      <w:r w:rsidRPr="0004766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MISSION </w:t>
      </w:r>
      <w:proofErr w:type="spellStart"/>
      <w:r w:rsidRPr="0004766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Canvas</w:t>
      </w:r>
      <w:proofErr w:type="spellEnd"/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адаптированной версии стратегического шаблона, ориентированного на </w:t>
      </w:r>
      <w:r w:rsidRPr="0004766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миссию, заинтересованные стороны, инновации, ограничения и результаты</w:t>
      </w:r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04766F" w:rsidRPr="0004766F" w:rsidRDefault="0004766F" w:rsidP="000476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4766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 xml:space="preserve">MISSION </w:t>
      </w:r>
      <w:proofErr w:type="spellStart"/>
      <w:r w:rsidRPr="0004766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Canvas</w:t>
      </w:r>
      <w:proofErr w:type="spellEnd"/>
      <w:r w:rsidRPr="0004766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(</w:t>
      </w:r>
      <w:proofErr w:type="spellStart"/>
      <w:r w:rsidRPr="0004766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Mission-Oriented</w:t>
      </w:r>
      <w:proofErr w:type="spellEnd"/>
      <w:r w:rsidRPr="0004766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</w:t>
      </w:r>
      <w:proofErr w:type="spellStart"/>
      <w:r w:rsidRPr="0004766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Strategic</w:t>
      </w:r>
      <w:proofErr w:type="spellEnd"/>
      <w:r w:rsidRPr="0004766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</w:t>
      </w:r>
      <w:proofErr w:type="spellStart"/>
      <w:r w:rsidRPr="0004766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Stakeholder</w:t>
      </w:r>
      <w:proofErr w:type="spellEnd"/>
      <w:r w:rsidRPr="0004766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</w:t>
      </w:r>
      <w:proofErr w:type="spellStart"/>
      <w:r w:rsidRPr="0004766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Innovation</w:t>
      </w:r>
      <w:proofErr w:type="spellEnd"/>
      <w:r w:rsidRPr="0004766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</w:t>
      </w:r>
      <w:proofErr w:type="spellStart"/>
      <w:r w:rsidRPr="0004766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Navigation</w:t>
      </w:r>
      <w:proofErr w:type="spellEnd"/>
      <w:r w:rsidRPr="0004766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) — это фреймворк для структурирования ИТ- или ML-проектов с фокусом на социальную/бизнес-миссию, вовлечение стейкхолдеров и управление ограничениями. </w:t>
      </w:r>
    </w:p>
    <w:p w:rsidR="0004766F" w:rsidRPr="0004766F" w:rsidRDefault="007B2EBF" w:rsidP="00047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5" style="width:0;height:0" o:hralign="center" o:hrstd="t" o:hr="t" fillcolor="#a0a0a0" stroked="f"/>
        </w:pict>
      </w:r>
    </w:p>
    <w:p w:rsidR="0004766F" w:rsidRPr="0004766F" w:rsidRDefault="0004766F" w:rsidP="000476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04766F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ru-RU"/>
        </w:rPr>
        <w:t>🎯</w:t>
      </w:r>
      <w:r w:rsidRPr="0004766F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 xml:space="preserve"> </w:t>
      </w:r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MISSION </w:t>
      </w:r>
      <w:proofErr w:type="spellStart"/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Canvas</w:t>
      </w:r>
      <w:proofErr w:type="spellEnd"/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: </w:t>
      </w:r>
      <w:proofErr w:type="spellStart"/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Антифрод</w:t>
      </w:r>
      <w:proofErr w:type="spellEnd"/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-система для банковских транзакций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6921"/>
      </w:tblGrid>
      <w:tr w:rsidR="0004766F" w:rsidRPr="0004766F" w:rsidTr="007B2EBF">
        <w:trPr>
          <w:tblHeader/>
        </w:trPr>
        <w:tc>
          <w:tcPr>
            <w:tcW w:w="1247" w:type="pct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04766F" w:rsidRPr="0004766F" w:rsidRDefault="0004766F" w:rsidP="0004766F">
            <w:pPr>
              <w:spacing w:after="0" w:line="240" w:lineRule="auto"/>
              <w:rPr>
                <w:rFonts w:ascii="Arial" w:eastAsia="Times New Roman" w:hAnsi="Arial" w:cs="Arial"/>
                <w:color w:val="2C2C36"/>
                <w:sz w:val="27"/>
                <w:szCs w:val="27"/>
                <w:lang w:eastAsia="ru-RU"/>
              </w:rPr>
            </w:pPr>
          </w:p>
        </w:tc>
        <w:tc>
          <w:tcPr>
            <w:tcW w:w="3753" w:type="pct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04766F" w:rsidRPr="0004766F" w:rsidRDefault="0004766F" w:rsidP="000476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766F" w:rsidRPr="0004766F" w:rsidTr="007B2EBF">
        <w:tc>
          <w:tcPr>
            <w:tcW w:w="1247" w:type="pct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4766F" w:rsidRPr="0004766F" w:rsidRDefault="0004766F" w:rsidP="0004766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M —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Mission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(Миссия)</w:t>
            </w:r>
          </w:p>
        </w:tc>
        <w:tc>
          <w:tcPr>
            <w:tcW w:w="3753" w:type="pct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4766F" w:rsidRPr="0004766F" w:rsidRDefault="0004766F" w:rsidP="0004766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Обеспечить клиентам безопасные, бесперебойные и доверительные финансовые операции, предотвращая мошенничество на уровне, не уступающем лучшим конкурентам, без ущерба для пользовательского опыта.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  <w:t>Система должна защищать деньги клиентов, минимизировать ложные блокировки и поддерживать репутацию компании как надёжного финансового партнёра.</w:t>
            </w:r>
          </w:p>
        </w:tc>
        <w:bookmarkStart w:id="0" w:name="_GoBack"/>
        <w:bookmarkEnd w:id="0"/>
      </w:tr>
      <w:tr w:rsidR="0004766F" w:rsidRPr="0004766F" w:rsidTr="007B2EBF">
        <w:tc>
          <w:tcPr>
            <w:tcW w:w="1247" w:type="pct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4766F" w:rsidRPr="0004766F" w:rsidRDefault="0004766F" w:rsidP="0004766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I —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Involved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Stakeholders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(Заинтересованные стороны)</w:t>
            </w:r>
          </w:p>
        </w:tc>
        <w:tc>
          <w:tcPr>
            <w:tcW w:w="3753" w:type="pct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4766F" w:rsidRPr="0004766F" w:rsidRDefault="0004766F" w:rsidP="0004766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1. Клиенты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— ожидают бесперебойных платежей и защиты от краж.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2. Банк / Компания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— заинтересован в снижении убытков, удержании клиентов и конкурентоспособности.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3. Служба поддержки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— нуждается в объяснимых решениях для работы с жалобами.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4. Операционные команды (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Fraud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Ops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)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— требуют инструментов для ручной проверки подозрительных транзакций.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5. Регуляторы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— предъявляют требования к защите данных и финансовой безопасности.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6. ML-инженеры и аналитики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— отвечают за качество, стабильность и мониторинг модели.</w:t>
            </w:r>
          </w:p>
        </w:tc>
      </w:tr>
      <w:tr w:rsidR="0004766F" w:rsidRPr="0004766F" w:rsidTr="007B2EBF">
        <w:tc>
          <w:tcPr>
            <w:tcW w:w="1247" w:type="pct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4766F" w:rsidRPr="0004766F" w:rsidRDefault="0004766F" w:rsidP="0004766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ru-RU"/>
              </w:rPr>
            </w:pP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val="en-US" w:eastAsia="ru-RU"/>
              </w:rPr>
              <w:t>S — Solutions &amp; Innovations (</w:t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Решения</w:t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val="en-US" w:eastAsia="ru-RU"/>
              </w:rPr>
              <w:t xml:space="preserve"> </w:t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и</w:t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val="en-US" w:eastAsia="ru-RU"/>
              </w:rPr>
              <w:t xml:space="preserve"> </w:t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инновации</w:t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val="en-US" w:eastAsia="ru-RU"/>
              </w:rPr>
              <w:t>)</w:t>
            </w:r>
          </w:p>
        </w:tc>
        <w:tc>
          <w:tcPr>
            <w:tcW w:w="3753" w:type="pct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4766F" w:rsidRPr="0004766F" w:rsidRDefault="0004766F" w:rsidP="0004766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1. ML-модель бинарной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классификации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с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фокусом на высокий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recall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(≥95%) и контролируемый FPR (≤5%).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2. Адаптивный порог срабатывания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, настраиваемый под бизнес-метрики (ущерб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vs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ложные срабатывания).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3. Интерпретируемость решений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(SHAP,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feature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importance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) для поддержки клиентов и аналитиков.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4. Высокопроизводительный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inference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-стек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(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LightGBM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/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XGBoost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lastRenderedPageBreak/>
              <w:t xml:space="preserve">+ оптимизированный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feature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pipeline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) с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latency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&lt; 100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мс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5. Система мониторинга дрейфа данных и качества модели в реальном времени.</w:t>
            </w:r>
          </w:p>
        </w:tc>
      </w:tr>
      <w:tr w:rsidR="0004766F" w:rsidRPr="0004766F" w:rsidTr="007B2EBF">
        <w:tc>
          <w:tcPr>
            <w:tcW w:w="1247" w:type="pct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4766F" w:rsidRPr="0004766F" w:rsidRDefault="0004766F" w:rsidP="0004766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ru-RU"/>
              </w:rPr>
            </w:pP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val="en-US" w:eastAsia="ru-RU"/>
              </w:rPr>
              <w:lastRenderedPageBreak/>
              <w:t>S — System Constraints (</w:t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Ограничения</w:t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val="en-US" w:eastAsia="ru-RU"/>
              </w:rPr>
              <w:t xml:space="preserve"> </w:t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системы</w:t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val="en-US" w:eastAsia="ru-RU"/>
              </w:rPr>
              <w:t>)</w:t>
            </w:r>
          </w:p>
        </w:tc>
        <w:tc>
          <w:tcPr>
            <w:tcW w:w="3753" w:type="pct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4766F" w:rsidRPr="0004766F" w:rsidRDefault="0004766F" w:rsidP="0004766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1. Жёсткие бизнес-ограничения: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 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– Ущерб ≤ 500 000 ₽/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мес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 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– FPR ≤ 5%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 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–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Recall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≥ 95%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2. Технические ограничения: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 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– Пропускная способность: до 400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транз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/сек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 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–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Latency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≤ 100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мс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3. Данные: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 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– Сильный дисбаланс классов (мошенничество ~0.1%)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 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– Ограниченная размеченная история (мошенничество выявляется с задержкой)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4. Регуляторные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требования: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GDPR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, PCI DSS, локализация данных.</w:t>
            </w:r>
          </w:p>
        </w:tc>
      </w:tr>
      <w:tr w:rsidR="0004766F" w:rsidRPr="0004766F" w:rsidTr="007B2EBF">
        <w:tc>
          <w:tcPr>
            <w:tcW w:w="1247" w:type="pct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4766F" w:rsidRPr="0004766F" w:rsidRDefault="0004766F" w:rsidP="0004766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I —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Impact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Metrics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(Метрики воздействия)</w:t>
            </w:r>
          </w:p>
        </w:tc>
        <w:tc>
          <w:tcPr>
            <w:tcW w:w="3753" w:type="pct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4766F" w:rsidRPr="0004766F" w:rsidRDefault="0004766F" w:rsidP="0004766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1. Бизнес-метрики: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 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– Ежемесячный ущерб от мошенничества ≤ 500 000 ₽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 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– Отток клиентов из-за ложных блокировок &lt; 0.5%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 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– Уровень мошенничества ≤ конкурентного (≤2 успешных случая на 100 тыс. транзакций)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2. ML-метрики: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 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–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Recall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≥ 95%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 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– FPR ≤ 5%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 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– PR-AUC ≥ 0.7 (в зависимости от данных)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3. Технические метрики: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 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– Средняя задержка &lt; 80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мс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 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– Доступность системы ≥ 99.95%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 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– Время восстановления после сбоя &lt; 5 мин</w:t>
            </w:r>
          </w:p>
        </w:tc>
      </w:tr>
      <w:tr w:rsidR="0004766F" w:rsidRPr="0004766F" w:rsidTr="007B2EBF">
        <w:tc>
          <w:tcPr>
            <w:tcW w:w="1247" w:type="pct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4766F" w:rsidRPr="0004766F" w:rsidRDefault="0004766F" w:rsidP="0004766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O —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Operational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Model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(Операционная модель)</w:t>
            </w:r>
          </w:p>
        </w:tc>
        <w:tc>
          <w:tcPr>
            <w:tcW w:w="3753" w:type="pct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4766F" w:rsidRPr="0004766F" w:rsidRDefault="0004766F" w:rsidP="0004766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1. Онлайн-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инференс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в момент авторизации транзакции.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2. Гибридный подход: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 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– Автоматическая блокировка при высоком риске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 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– Отправка в ручную проверку при среднем риске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3. Цикл переобучения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модели: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раз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в 1–2 недели на новых размеченных данных.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lastRenderedPageBreak/>
              <w:t>4. Обратная связь от службы поддержки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→ уточнение меток → улучшение модели.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5. A/B-тестирование новых версий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модели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перед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полным развёртыванием.</w:t>
            </w:r>
          </w:p>
        </w:tc>
      </w:tr>
      <w:tr w:rsidR="0004766F" w:rsidRPr="0004766F" w:rsidTr="007B2EBF">
        <w:tc>
          <w:tcPr>
            <w:tcW w:w="1247" w:type="pct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4766F" w:rsidRPr="0004766F" w:rsidRDefault="0004766F" w:rsidP="0004766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ru-RU"/>
              </w:rPr>
            </w:pP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val="en-US" w:eastAsia="ru-RU"/>
              </w:rPr>
              <w:lastRenderedPageBreak/>
              <w:t>N — Narrative &amp; Value Proposition (</w:t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Ценностное</w:t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val="en-US" w:eastAsia="ru-RU"/>
              </w:rPr>
              <w:t xml:space="preserve"> </w:t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предложение</w:t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val="en-US" w:eastAsia="ru-RU"/>
              </w:rPr>
              <w:t>)</w:t>
            </w:r>
          </w:p>
        </w:tc>
        <w:tc>
          <w:tcPr>
            <w:tcW w:w="3753" w:type="pct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4766F" w:rsidRPr="0004766F" w:rsidRDefault="0004766F" w:rsidP="0004766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Для </w:t>
            </w:r>
            <w:proofErr w:type="spellStart"/>
            <w:proofErr w:type="gramStart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клиентов: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«</w:t>
            </w:r>
            <w:proofErr w:type="gram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Ваши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деньги в безопасности — мы блокируем мошенников, не мешая вам платить».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Для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бизнеса: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«Снижение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убытков и рост лояльности за счёт умной, быстрой и точной защиты».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br/>
            </w:r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Для </w:t>
            </w:r>
            <w:proofErr w:type="spellStart"/>
            <w:r w:rsidRPr="0004766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регуляторов:</w:t>
            </w:r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«Соблюдение</w:t>
            </w:r>
            <w:proofErr w:type="spellEnd"/>
            <w:r w:rsidRPr="0004766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стандартов финансовой безопасности и защиты персональных данных».</w:t>
            </w:r>
          </w:p>
        </w:tc>
      </w:tr>
    </w:tbl>
    <w:p w:rsidR="0004766F" w:rsidRPr="0004766F" w:rsidRDefault="007B2EBF" w:rsidP="00047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6" style="width:0;height:0" o:hralign="center" o:hrstd="t" o:hr="t" fillcolor="#a0a0a0" stroked="f"/>
        </w:pict>
      </w:r>
    </w:p>
    <w:p w:rsidR="0004766F" w:rsidRPr="0004766F" w:rsidRDefault="0004766F" w:rsidP="000476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04766F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ru-RU"/>
        </w:rPr>
        <w:t>💡</w:t>
      </w:r>
      <w:r w:rsidRPr="0004766F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 xml:space="preserve"> Вывод</w:t>
      </w:r>
    </w:p>
    <w:p w:rsidR="0004766F" w:rsidRPr="0004766F" w:rsidRDefault="0004766F" w:rsidP="000476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Проект </w:t>
      </w:r>
      <w:proofErr w:type="spellStart"/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антифрод</w:t>
      </w:r>
      <w:proofErr w:type="spellEnd"/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-системы — это </w:t>
      </w:r>
      <w:r w:rsidRPr="0004766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миссионерский ML-проект</w:t>
      </w:r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где технические решения напрямую влияют на </w:t>
      </w:r>
      <w:r w:rsidRPr="0004766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финансовую безопасность клиентов</w:t>
      </w:r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 </w:t>
      </w:r>
      <w:r w:rsidRPr="0004766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устойчивость бизнеса</w:t>
      </w:r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Успех определяется не только точностью модели, но и </w:t>
      </w:r>
      <w:r w:rsidRPr="0004766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балансом между защитой и удобством</w:t>
      </w:r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а также </w:t>
      </w:r>
      <w:r w:rsidRPr="0004766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надёжностью в пиковых нагрузках</w:t>
      </w:r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04766F" w:rsidRPr="0004766F" w:rsidRDefault="0004766F" w:rsidP="000476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Использование MISSION </w:t>
      </w:r>
      <w:proofErr w:type="spellStart"/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Canvas</w:t>
      </w:r>
      <w:proofErr w:type="spellEnd"/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помогает:</w:t>
      </w:r>
    </w:p>
    <w:p w:rsidR="0004766F" w:rsidRPr="0004766F" w:rsidRDefault="0004766F" w:rsidP="0004766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Чётко связать бизнес-цели с техническими требованиями,</w:t>
      </w:r>
    </w:p>
    <w:p w:rsidR="0004766F" w:rsidRPr="0004766F" w:rsidRDefault="0004766F" w:rsidP="0004766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Учесть интересы всех стейкхолдеров,</w:t>
      </w:r>
    </w:p>
    <w:p w:rsidR="0004766F" w:rsidRPr="0004766F" w:rsidRDefault="0004766F" w:rsidP="0004766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Явно зафиксировать ограничения и критерии успеха,</w:t>
      </w:r>
    </w:p>
    <w:p w:rsidR="0004766F" w:rsidRPr="0004766F" w:rsidRDefault="0004766F" w:rsidP="0004766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4766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Спроектировать устойчивую операционную модель.</w:t>
      </w:r>
    </w:p>
    <w:p w:rsidR="00DD0E35" w:rsidRDefault="00DD0E35"/>
    <w:sectPr w:rsidR="00DD0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717D3"/>
    <w:multiLevelType w:val="multilevel"/>
    <w:tmpl w:val="53C0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6F"/>
    <w:rsid w:val="0004766F"/>
    <w:rsid w:val="007B2EBF"/>
    <w:rsid w:val="00DD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4FB8B-70D3-44EC-8B0E-2286D86E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476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76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whitespace-pre-wrap">
    <w:name w:val="whitespace-pre-wrap"/>
    <w:basedOn w:val="a"/>
    <w:rsid w:val="00047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flex">
    <w:name w:val="inline-flex"/>
    <w:basedOn w:val="a0"/>
    <w:rsid w:val="0004766F"/>
  </w:style>
  <w:style w:type="character" w:customStyle="1" w:styleId="invisible">
    <w:name w:val="invisible"/>
    <w:basedOn w:val="a0"/>
    <w:rsid w:val="0004766F"/>
  </w:style>
  <w:style w:type="paragraph" w:styleId="a3">
    <w:name w:val="Normal (Web)"/>
    <w:basedOn w:val="a"/>
    <w:uiPriority w:val="99"/>
    <w:semiHidden/>
    <w:unhideWhenUsed/>
    <w:rsid w:val="00047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76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94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382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51762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8760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818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932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385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165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4341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4383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7606179">
                      <w:marLeft w:val="0"/>
                      <w:marRight w:val="15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578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049719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09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1132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488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10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006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7818820">
                                          <w:blockQuote w:val="1"/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3117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4234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1E3EA"/>
                                            <w:left w:val="single" w:sz="6" w:space="0" w:color="E1E3EA"/>
                                            <w:bottom w:val="single" w:sz="6" w:space="0" w:color="E1E3EA"/>
                                            <w:right w:val="single" w:sz="6" w:space="0" w:color="E1E3EA"/>
                                          </w:divBdr>
                                          <w:divsChild>
                                            <w:div w:id="57246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015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1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50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7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13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15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14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10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30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93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76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07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20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55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Олег Алексеевич</dc:creator>
  <cp:keywords/>
  <dc:description/>
  <cp:lastModifiedBy>Алексеев Олег Алексеевич</cp:lastModifiedBy>
  <cp:revision>2</cp:revision>
  <dcterms:created xsi:type="dcterms:W3CDTF">2025-11-01T09:38:00Z</dcterms:created>
  <dcterms:modified xsi:type="dcterms:W3CDTF">2025-11-01T10:16:00Z</dcterms:modified>
</cp:coreProperties>
</file>