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Step-by-Step Guidance for Creating and Launching the Stabulum Stablecoin</w:t>
      </w:r>
    </w:p>
    <w:p>
      <w:pPr>
        <w:pStyle w:val="Heading2"/>
      </w:pPr>
      <w:r>
        <w:t>1. Conceptualization and Planning</w:t>
      </w:r>
    </w:p>
    <w:p>
      <w:pPr>
        <w:pStyle w:val="Heading3"/>
      </w:pPr>
      <w:r>
        <w:t>Define Objectives and Use Case</w:t>
      </w:r>
    </w:p>
    <w:p>
      <w:r>
        <w:t>- Establish the purpose of Stabulum (e.g., payment facilitation, store of value, DeFi integration).</w:t>
      </w:r>
    </w:p>
    <w:p>
      <w:r>
        <w:t>- Determine its peg mechanism (fiat-backed, algorithmic, or hybrid).</w:t>
      </w:r>
    </w:p>
    <w:p>
      <w:pPr>
        <w:pStyle w:val="Heading3"/>
      </w:pPr>
      <w:r>
        <w:t>Regulatory Compliance Strategy</w:t>
      </w:r>
    </w:p>
    <w:p>
      <w:r>
        <w:t>- Research jurisdictional requirements for stablecoins (e.g., SEC, CFTC, FinCEN, and international regulators).</w:t>
      </w:r>
    </w:p>
    <w:p>
      <w:r>
        <w:t>- Establish KYC/AML compliance measures.</w:t>
      </w:r>
    </w:p>
    <w:p>
      <w:r>
        <w:t>- Secure necessary licenses and ensure adherence to legal frameworks.</w:t>
      </w:r>
    </w:p>
    <w:p>
      <w:pPr>
        <w:pStyle w:val="Heading3"/>
      </w:pPr>
      <w:r>
        <w:t>Economic Model &amp; Reserve Management</w:t>
      </w:r>
    </w:p>
    <w:p>
      <w:r>
        <w:t>- Choose collateralization strategy (1:1 fiat reserves, algorithmic mechanisms, over-collateralization, etc.).</w:t>
      </w:r>
    </w:p>
    <w:p>
      <w:r>
        <w:t>- Plan for independent audits and reserve transparency.</w:t>
      </w:r>
    </w:p>
    <w:p>
      <w:r>
        <w:t>- Define governance structure (centralized, decentralized, or hybrid).</w:t>
      </w:r>
    </w:p>
    <w:p>
      <w:pPr>
        <w:pStyle w:val="Heading2"/>
      </w:pPr>
      <w:r>
        <w:t>2. Blockchain Infrastructure Selection</w:t>
      </w:r>
    </w:p>
    <w:p>
      <w:pPr>
        <w:pStyle w:val="Heading3"/>
      </w:pPr>
      <w:r>
        <w:t>Choose a Blockchain Network</w:t>
      </w:r>
    </w:p>
    <w:p>
      <w:r>
        <w:t>- Ethereum (ERC-20), Binance Smart Chain (BEP-20), Solana, or a custom blockchain.</w:t>
      </w:r>
    </w:p>
    <w:p>
      <w:r>
        <w:t>- Assess trade-offs in security, scalability, and transaction fees.</w:t>
      </w:r>
    </w:p>
    <w:p>
      <w:pPr>
        <w:pStyle w:val="Heading3"/>
      </w:pPr>
      <w:r>
        <w:t>Smart Contract Development</w:t>
      </w:r>
    </w:p>
    <w:p>
      <w:r>
        <w:t>- Implement core contract functionalities:</w:t>
      </w:r>
    </w:p>
    <w:p>
      <w:r>
        <w:t>- Minting &amp; burning functions.</w:t>
      </w:r>
    </w:p>
    <w:p>
      <w:r>
        <w:t>- Reserve verification mechanisms.</w:t>
      </w:r>
    </w:p>
    <w:p>
      <w:r>
        <w:t>- Stability mechanisms (rebasing, fees, etc.).</w:t>
      </w:r>
    </w:p>
    <w:p>
      <w:r>
        <w:t>- Security audits for smart contract vulnerabilities.</w:t>
      </w:r>
    </w:p>
    <w:p>
      <w:pPr>
        <w:pStyle w:val="Heading3"/>
      </w:pPr>
      <w:r>
        <w:t>Interoperability Considerations</w:t>
      </w:r>
    </w:p>
    <w:p>
      <w:r>
        <w:t>- Support for cross-chain transactions via bridges.</w:t>
      </w:r>
    </w:p>
    <w:p>
      <w:r>
        <w:t>- Integration with existing DeFi protocols.</w:t>
      </w:r>
    </w:p>
    <w:p>
      <w:pPr>
        <w:pStyle w:val="Heading2"/>
      </w:pPr>
      <w:r>
        <w:t>3. Technical Development &amp; Security Measures</w:t>
      </w:r>
    </w:p>
    <w:p>
      <w:pPr>
        <w:pStyle w:val="Heading3"/>
      </w:pPr>
      <w:r>
        <w:t>Reserve Management System</w:t>
      </w:r>
    </w:p>
    <w:p>
      <w:r>
        <w:t>- Develop a custodial system for fiat-backed reserves or a decentralized collateral mechanism.</w:t>
      </w:r>
    </w:p>
    <w:p>
      <w:r>
        <w:t>- Implement transparent reporting mechanisms (on-chain or off-chain proofs of reserves).</w:t>
      </w:r>
    </w:p>
    <w:p>
      <w:pPr>
        <w:pStyle w:val="Heading3"/>
      </w:pPr>
      <w:r>
        <w:t>Security Audits &amp; Testing</w:t>
      </w:r>
    </w:p>
    <w:p>
      <w:r>
        <w:t>- Engage third-party security auditors to evaluate smart contracts.</w:t>
      </w:r>
    </w:p>
    <w:p>
      <w:r>
        <w:t>- Conduct extensive testnet deployment before mainnet launch.</w:t>
      </w:r>
    </w:p>
    <w:p>
      <w:r>
        <w:t>- Implement multi-signature wallets for critical operations.</w:t>
      </w:r>
    </w:p>
    <w:p>
      <w:pPr>
        <w:pStyle w:val="Heading3"/>
      </w:pPr>
      <w:r>
        <w:t>Governance &amp; Decentralization Strategy</w:t>
      </w:r>
    </w:p>
    <w:p>
      <w:r>
        <w:t>- Design a DAO governance structure (if applicable).</w:t>
      </w:r>
    </w:p>
    <w:p>
      <w:r>
        <w:t>- Implement on-chain voting mechanisms for protocol upgrades.</w:t>
      </w:r>
    </w:p>
    <w:p>
      <w:pPr>
        <w:pStyle w:val="Heading2"/>
      </w:pPr>
      <w:r>
        <w:t>4. Ecosystem Integration &amp; Partnerships</w:t>
      </w:r>
    </w:p>
    <w:p>
      <w:pPr>
        <w:pStyle w:val="Heading3"/>
      </w:pPr>
      <w:r>
        <w:t>Exchange Listings &amp; Market Liquidity</w:t>
      </w:r>
    </w:p>
    <w:p>
      <w:r>
        <w:t>- Secure listings on centralized (CEX) and decentralized exchanges (DEX).</w:t>
      </w:r>
    </w:p>
    <w:p>
      <w:r>
        <w:t>- Partner with liquidity providers and market makers.</w:t>
      </w:r>
    </w:p>
    <w:p>
      <w:pPr>
        <w:pStyle w:val="Heading3"/>
      </w:pPr>
      <w:r>
        <w:t>Integration with DeFi &amp; Payment Systems</w:t>
      </w:r>
    </w:p>
    <w:p>
      <w:r>
        <w:t>- Enable Stabulum’s use in lending platforms, yield farming, and liquidity pools.</w:t>
      </w:r>
    </w:p>
    <w:p>
      <w:r>
        <w:t>- Develop APIs and SDKs for seamless merchant adoption.</w:t>
      </w:r>
    </w:p>
    <w:p>
      <w:pPr>
        <w:pStyle w:val="Heading3"/>
      </w:pPr>
      <w:r>
        <w:t>Cross-Chain Compatibility &amp; Bridges</w:t>
      </w:r>
    </w:p>
    <w:p>
      <w:r>
        <w:t>- Establish interoperability with major blockchains.</w:t>
      </w:r>
    </w:p>
    <w:p>
      <w:r>
        <w:t>- Deploy wrapped versions (e.g., wStabulum) for enhanced usability.</w:t>
      </w:r>
    </w:p>
    <w:p>
      <w:pPr>
        <w:pStyle w:val="Heading2"/>
      </w:pPr>
      <w:r>
        <w:t>5. Launch &amp; Post-Launch Operations</w:t>
      </w:r>
    </w:p>
    <w:p>
      <w:pPr>
        <w:pStyle w:val="Heading3"/>
      </w:pPr>
      <w:r>
        <w:t>Marketing &amp; Community Engagement</w:t>
      </w:r>
    </w:p>
    <w:p>
      <w:r>
        <w:t>- Establish a presence on social media and crypto forums.</w:t>
      </w:r>
    </w:p>
    <w:p>
      <w:r>
        <w:t>- Conduct an airdrop or incentives program for early adopters.</w:t>
      </w:r>
    </w:p>
    <w:p>
      <w:pPr>
        <w:pStyle w:val="Heading3"/>
      </w:pPr>
      <w:r>
        <w:t>Compliance &amp; Legal Adjustments</w:t>
      </w:r>
    </w:p>
    <w:p>
      <w:r>
        <w:t>- Maintain legal compliance as regulations evolve.</w:t>
      </w:r>
    </w:p>
    <w:p>
      <w:r>
        <w:t>- Adapt to jurisdictional requirements for ongoing operations.</w:t>
      </w:r>
    </w:p>
    <w:p>
      <w:pPr>
        <w:pStyle w:val="Heading3"/>
      </w:pPr>
      <w:r>
        <w:t>Continuous Development &amp; Upgrades</w:t>
      </w:r>
    </w:p>
    <w:p>
      <w:r>
        <w:t>- Monitor and enhance security measures.</w:t>
      </w:r>
    </w:p>
    <w:p>
      <w:r>
        <w:t>- Expand functionality based on user feedback and technological advancements.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