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Fonts w:ascii="Gungsuh" w:cs="Gungsuh" w:eastAsia="Gungsuh" w:hAnsi="Gungsuh"/>
          <w:rtl w:val="0"/>
        </w:rPr>
        <w:t xml:space="preserve">テスト実行コストの最小化</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pPr>
      <w:r w:rsidDel="00000000" w:rsidR="00000000" w:rsidRPr="00000000">
        <w:rPr>
          <w:rFonts w:ascii="Gungsuh" w:cs="Gungsuh" w:eastAsia="Gungsuh" w:hAnsi="Gungsuh"/>
          <w:rtl w:val="0"/>
        </w:rPr>
        <w:t xml:space="preserve">名古屋大学　山本修一郎</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hanging="420"/>
        <w:jc w:val="both"/>
        <w:rPr/>
      </w:pPr>
      <w:r w:rsidDel="00000000" w:rsidR="00000000" w:rsidRPr="00000000">
        <w:rPr>
          <w:rFonts w:ascii="Gungsuh" w:cs="Gungsuh" w:eastAsia="Gungsuh" w:hAnsi="Gungsuh"/>
          <w:b w:val="0"/>
          <w:sz w:val="21"/>
          <w:szCs w:val="21"/>
          <w:rtl w:val="0"/>
        </w:rPr>
        <w:t xml:space="preserve">はじめに</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テスト項目の実行順序が、テスト時間に与える影響を考える。</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このため、テスト項目を実施するために必要な資源と、後続するテスト項目で先行するテスト項目の資源を切り替えるためのコストに着目する。</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テスト項目間の切り替えコストからなる行列を用いることで、テスト項目をノードとするグラフの巡回問題に帰着することで、テスト実行時間の最小化に対する解を導出する。</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hanging="420"/>
        <w:jc w:val="both"/>
        <w:rPr/>
      </w:pPr>
      <w:r w:rsidDel="00000000" w:rsidR="00000000" w:rsidRPr="00000000">
        <w:rPr>
          <w:rFonts w:ascii="Gungsuh" w:cs="Gungsuh" w:eastAsia="Gungsuh" w:hAnsi="Gungsuh"/>
          <w:b w:val="0"/>
          <w:sz w:val="21"/>
          <w:szCs w:val="21"/>
          <w:rtl w:val="0"/>
        </w:rPr>
        <w:t xml:space="preserve">定義</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before="0" w:line="240" w:lineRule="auto"/>
        <w:ind w:left="420" w:firstLine="0"/>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【定義】テスト項目</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　テスト資源とテスト対象機能でテスト項目を定義する</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例１：テーブルAとB、範囲　内と外をテスト資源として、システムの起動、停止機能をテストする場合</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テスト項目は、以下の８項目になる</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210"/>
        <w:jc w:val="center"/>
        <w:rPr/>
      </w:pPr>
      <w:r w:rsidDel="00000000" w:rsidR="00000000" w:rsidRPr="00000000">
        <w:rPr>
          <w:rFonts w:ascii="Gungsuh" w:cs="Gungsuh" w:eastAsia="Gungsuh" w:hAnsi="Gungsuh"/>
          <w:rtl w:val="0"/>
        </w:rPr>
        <w:t xml:space="preserve">テスト項目の例</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276"/>
        <w:gridCol w:w="3543"/>
        <w:gridCol w:w="2829"/>
        <w:tblGridChange w:id="0">
          <w:tblGrid>
            <w:gridCol w:w="846"/>
            <w:gridCol w:w="1276"/>
            <w:gridCol w:w="3543"/>
            <w:gridCol w:w="2829"/>
          </w:tblGrid>
        </w:tblGridChange>
      </w:tblGrid>
      <w:tr>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テーブル</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範囲</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機能</w:t>
            </w:r>
          </w:p>
        </w:tc>
      </w:tr>
      <w:tr>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内</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起動</w:t>
            </w:r>
          </w:p>
        </w:tc>
      </w:tr>
      <w:tr>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内</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起動</w:t>
            </w:r>
          </w:p>
        </w:tc>
      </w:tr>
      <w:tr>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t3</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外</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起動</w:t>
            </w:r>
          </w:p>
        </w:tc>
      </w:tr>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t4</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外</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起動</w:t>
            </w:r>
          </w:p>
        </w:tc>
      </w:tr>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t5</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内</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停止</w:t>
            </w:r>
          </w:p>
        </w:tc>
      </w:tr>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t6</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内</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停止</w:t>
            </w:r>
          </w:p>
        </w:tc>
      </w:tr>
      <w:tr>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t7</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外</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停止</w:t>
            </w:r>
          </w:p>
        </w:tc>
      </w:tr>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t8</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外</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停止</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【定義】切り替えコスト</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テストを実施する場合、テスト資源の準備（切り替え）コストが発生する。</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例２：</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210"/>
        <w:jc w:val="center"/>
        <w:rPr/>
      </w:pPr>
      <w:r w:rsidDel="00000000" w:rsidR="00000000" w:rsidRPr="00000000">
        <w:rPr>
          <w:rFonts w:ascii="Gungsuh" w:cs="Gungsuh" w:eastAsia="Gungsuh" w:hAnsi="Gungsuh"/>
          <w:rtl w:val="0"/>
        </w:rPr>
        <w:t xml:space="preserve">テーブル切り替えコスト</w:t>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切り替え</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コスト</w:t>
            </w:r>
          </w:p>
        </w:tc>
      </w:tr>
      <w:tr>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A＝＞B</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２</w:t>
            </w:r>
          </w:p>
        </w:tc>
      </w:tr>
      <w:tr>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B＝＞A</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３</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例３：</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210"/>
        <w:jc w:val="center"/>
        <w:rPr/>
      </w:pPr>
      <w:r w:rsidDel="00000000" w:rsidR="00000000" w:rsidRPr="00000000">
        <w:rPr>
          <w:rFonts w:ascii="Gungsuh" w:cs="Gungsuh" w:eastAsia="Gungsuh" w:hAnsi="Gungsuh"/>
          <w:rtl w:val="0"/>
        </w:rPr>
        <w:t xml:space="preserve">範囲切り替えコスト</w:t>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切り替え</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コスト</w:t>
            </w:r>
          </w:p>
        </w:tc>
      </w:tr>
      <w:tr>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内＝＞外</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１</w:t>
            </w:r>
          </w:p>
        </w:tc>
      </w:tr>
      <w:tr>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外＝＞内</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２</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【定義】テスト系列</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テスト項目の実行順序を表す、テスト項目を要素とする順序列をテスト系列という</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例４： テスト系列　t1,t2,t3,t4,t5,t6,t7,t8</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【定義】テストの切り替えコスト</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テスト系列に対する資源の切り替えコストの総和をテストの切り替えコストとする</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【定義】テスト依存行列</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テスト項目tiの次にtjを実施するときの資源の切り替えコストをi行ｊ列要素とする行列をテスト依存行列という。</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例５：</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次の行列は、上述のt1,・・・t8に対するテスト依存行列である。</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t xml:space="preserve"> </w:t>
      </w:r>
    </w:p>
    <w:tbl>
      <w:tblPr>
        <w:tblStyle w:val="Table4"/>
        <w:tblW w:w="205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tblGridChange w:id="0">
          <w:tblGrid>
            <w:gridCol w:w="2055"/>
          </w:tblGrid>
        </w:tblGridChange>
      </w:tblGrid>
      <w:tr>
        <w:tc>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0  2  1  3  0  2  1  3</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3  0  4  1  3  0  4  1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2  4  0  2  2  4  0  2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5  2  3  0  5  2  3  0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0  2  1  3  0  2  1  3</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3  0  4  1  3  0  4  1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2  4  0  2  2  4  0  2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5  2  3  0  5  2  3  0</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【定義】資源依存行列</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210"/>
        <w:rPr>
          <w:rFonts w:ascii="Times New Roman" w:cs="Times New Roman" w:eastAsia="Times New Roman" w:hAnsi="Times New Roman"/>
        </w:rPr>
      </w:pPr>
      <w:r w:rsidDel="00000000" w:rsidR="00000000" w:rsidRPr="00000000">
        <w:rPr>
          <w:rFonts w:ascii="Gungsuh" w:cs="Gungsuh" w:eastAsia="Gungsuh" w:hAnsi="Gungsuh"/>
          <w:rtl w:val="0"/>
        </w:rPr>
        <w:t xml:space="preserve">テスト資源riの次にrjを使用するときの資源の切り替えコストをi行j列要素とする行列を資源依存行列という。</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資源は資源要素の組み合わせなので、r1=(A, I), r2=(B, I), r3=(A, O), r4=(B,O)とする。ここで、A,Bはテーブル、I,Oは範囲内、範囲外である。各資源に対するテスト項目は、以下のようである。</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資源r1に、テスト項目t1とt5, 資源r2にテスト項目 t3とt7, 資源, r3に t2とt6, 資源r4 にt4とt8が対応する。同一資源の組み合わせに対するテスト項目の切り替えコストは0である。</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例６：</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次の行列は、上述のr1, r2, r3, r4に対するテスト依存行列である。</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tbl>
      <w:tblPr>
        <w:tblStyle w:val="Table5"/>
        <w:tblW w:w="118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tblGridChange w:id="0">
          <w:tblGrid>
            <w:gridCol w:w="1185"/>
          </w:tblGrid>
        </w:tblGridChange>
      </w:tblGrid>
      <w:tr>
        <w:trPr>
          <w:trHeight w:val="240" w:hRule="atLeast"/>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0  2  1  3</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3  0  4  1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2  4  0  2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5  2  3  0</w:t>
            </w: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1130"/>
        </w:tabs>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３．コスト最小テスト系列</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420"/>
        <w:rPr/>
      </w:pPr>
      <w:r w:rsidDel="00000000" w:rsidR="00000000" w:rsidRPr="00000000">
        <w:rPr>
          <w:rFonts w:ascii="Gungsuh" w:cs="Gungsuh" w:eastAsia="Gungsuh" w:hAnsi="Gungsuh"/>
          <w:rtl w:val="0"/>
        </w:rPr>
        <w:t xml:space="preserve">テスト依存行列を用いることにより、切り替えコストが最小となるテスト系列を計算できる。</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【手順】テスト依存行列に基づく方法</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firstLine="420"/>
        <w:rPr/>
      </w:pPr>
      <w:r w:rsidDel="00000000" w:rsidR="00000000" w:rsidRPr="00000000">
        <w:rPr>
          <w:rFonts w:ascii="Gungsuh" w:cs="Gungsuh" w:eastAsia="Gungsuh" w:hAnsi="Gungsuh"/>
          <w:rtl w:val="0"/>
        </w:rPr>
        <w:t xml:space="preserve">手順1）テスト依存行列から各行をノードとし、ノード間のパスの重みを行列要素とするグラフを構成する</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firstLine="420"/>
        <w:rPr/>
      </w:pPr>
      <w:r w:rsidDel="00000000" w:rsidR="00000000" w:rsidRPr="00000000">
        <w:rPr>
          <w:rFonts w:ascii="Gungsuh" w:cs="Gungsuh" w:eastAsia="Gungsuh" w:hAnsi="Gungsuh"/>
          <w:rtl w:val="0"/>
        </w:rPr>
        <w:t xml:space="preserve">手順2）すべてのノードを順番に探索するパスの中から、最小コストのパスを見つける</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420"/>
        <w:rPr/>
      </w:pPr>
      <w:r w:rsidDel="00000000" w:rsidR="00000000" w:rsidRPr="00000000">
        <w:rPr>
          <w:rFonts w:ascii="Gungsuh" w:cs="Gungsuh" w:eastAsia="Gungsuh" w:hAnsi="Gungsuh"/>
          <w:rtl w:val="0"/>
        </w:rPr>
        <w:t xml:space="preserve">手順3）このパスのノード順序からテスト系列を作成する</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firstLine="420"/>
        <w:rPr/>
      </w:pPr>
      <w:r w:rsidDel="00000000" w:rsidR="00000000" w:rsidRPr="00000000">
        <w:rPr>
          <w:rFonts w:ascii="Gungsuh" w:cs="Gungsuh" w:eastAsia="Gungsuh" w:hAnsi="Gungsuh"/>
          <w:rtl w:val="0"/>
        </w:rPr>
        <w:t xml:space="preserve">（手順終わり）</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例７：</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　t1, t5, t3, t7, t4, t8, t2, t6 が最小コストのパスである</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　このときのコストは、5</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ちなみに、t1, t2, t3, t4, t5, t6, t7, t8に対する切り替えコストは21</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したがって、約76.19％の切り替えコストを削減できる</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【手順】資源依存行列に基づく方法</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420"/>
        <w:rPr/>
      </w:pPr>
      <w:r w:rsidDel="00000000" w:rsidR="00000000" w:rsidRPr="00000000">
        <w:rPr>
          <w:rFonts w:ascii="Gungsuh" w:cs="Gungsuh" w:eastAsia="Gungsuh" w:hAnsi="Gungsuh"/>
          <w:rtl w:val="0"/>
        </w:rPr>
        <w:t xml:space="preserve">手順1）資源依存行列の各行iを探索し、最小値を持つ要素(i,j)を識別する</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420"/>
        <w:rPr/>
      </w:pPr>
      <w:r w:rsidDel="00000000" w:rsidR="00000000" w:rsidRPr="00000000">
        <w:rPr>
          <w:rFonts w:ascii="Gungsuh" w:cs="Gungsuh" w:eastAsia="Gungsuh" w:hAnsi="Gungsuh"/>
          <w:rtl w:val="0"/>
        </w:rPr>
        <w:t xml:space="preserve">手順2）各行の最小値要素が最小の行kについて、最小値要素を持つ(k,l)に基づいて、次に探索する行lを決定する。このとき、すでに探索した行は除外する。</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420"/>
        <w:rPr/>
      </w:pPr>
      <w:r w:rsidDel="00000000" w:rsidR="00000000" w:rsidRPr="00000000">
        <w:rPr>
          <w:rFonts w:ascii="Gungsuh" w:cs="Gungsuh" w:eastAsia="Gungsuh" w:hAnsi="Gungsuh"/>
          <w:rtl w:val="0"/>
        </w:rPr>
        <w:t xml:space="preserve">手順3）すべての行を探索するまで、この手順を繰り返す。</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firstLine="420"/>
        <w:rPr/>
      </w:pPr>
      <w:r w:rsidDel="00000000" w:rsidR="00000000" w:rsidRPr="00000000">
        <w:rPr>
          <w:rFonts w:ascii="Gungsuh" w:cs="Gungsuh" w:eastAsia="Gungsuh" w:hAnsi="Gungsuh"/>
          <w:rtl w:val="0"/>
        </w:rPr>
        <w:t xml:space="preserve">手順4）探索した資源行列からテスト系列を作成する</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420"/>
        <w:jc w:val="right"/>
        <w:rPr/>
      </w:pPr>
      <w:r w:rsidDel="00000000" w:rsidR="00000000" w:rsidRPr="00000000">
        <w:rPr>
          <w:rFonts w:ascii="Gungsuh" w:cs="Gungsuh" w:eastAsia="Gungsuh" w:hAnsi="Gungsuh"/>
          <w:rtl w:val="0"/>
        </w:rPr>
        <w:t xml:space="preserve">（手順終わり）</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例８：</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　r1, r2, r4, r3 が最小コストの資源切り替え順序で、切り替えコストは、5である。この資源切り替えに基づくテスト系列はt1, t5, t3, t7, t4, t8, t2, t6</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ちなみに、t1, t2, t3, t4, t5, t6, t7, t8に対する切り替えコストは21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したがって、約76.19％の切り替えコストを削減できる</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Fonts w:ascii="Gungsuh" w:cs="Gungsuh" w:eastAsia="Gungsuh" w:hAnsi="Gungsuh"/>
          <w:rtl w:val="0"/>
        </w:rPr>
        <w:t xml:space="preserve">５．おわりに</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本稿では、資源切り替えコスト最小のテスト系列を求める方法として、テスト依存行列と資源依存行列に基づく方法を提案した。資源依存行列では、ノード数を削減できるので効率化できる。</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テスト資源の切り替えコストが資源間で独立であること、資源の内容の変更順序に伴う変更コストが非対称であることを仮定した。</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210"/>
        <w:rPr/>
      </w:pPr>
      <w:r w:rsidDel="00000000" w:rsidR="00000000" w:rsidRPr="00000000">
        <w:rPr>
          <w:rFonts w:ascii="Gungsuh" w:cs="Gungsuh" w:eastAsia="Gungsuh" w:hAnsi="Gungsuh"/>
          <w:rtl w:val="0"/>
        </w:rPr>
        <w:t xml:space="preserve">資源間で切り替えコストが独立でない場合については、独立な資源要素に分解することで解決できる可能性がある。資源内容の変更コストが対象である場合、テスト依存行列と資源依存行列が対象行列になるので、問題は簡単になる。</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firstLine="210"/>
        <w:rPr/>
      </w:pPr>
      <w:r w:rsidDel="00000000" w:rsidR="00000000" w:rsidRPr="00000000">
        <w:rPr>
          <w:rtl w:val="0"/>
        </w:rPr>
      </w:r>
    </w:p>
    <w:sectPr>
      <w:pgSz w:h="16838" w:w="11906"/>
      <w:pgMar w:bottom="1701" w:top="1985"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Domin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omine" w:cs="Domine" w:eastAsia="Domine" w:hAnsi="Domine"/>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