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1631"/>
          <w:sz w:val="52"/>
        </w:rPr>
        <w:t>Domain Typosquatting Detection Platform</w:t>
      </w:r>
    </w:p>
    <w:p>
      <w:pPr>
        <w:jc w:val="center"/>
      </w:pPr>
      <w:r>
        <w:rPr>
          <w:color w:val="6B7280"/>
          <w:sz w:val="28"/>
        </w:rPr>
        <w:t>Service Overview &amp; Local Deployment Guide</w:t>
      </w:r>
    </w:p>
    <w:p>
      <w:pPr>
        <w:jc w:val="center"/>
      </w:pPr>
      <w:r>
        <w:rPr>
          <w:color w:val="1F2937"/>
          <w:sz w:val="22"/>
        </w:rPr>
        <w:t>CYBERSHIELD  •  Wizard Cyber</w:t>
      </w:r>
    </w:p>
    <w:p/>
    <w:p>
      <w:pPr>
        <w:pStyle w:val="Heading1"/>
      </w:pPr>
      <w:r>
        <w:rPr>
          <w:color w:val="FF1631"/>
        </w:rPr>
        <w:t>1. Executive Overview</w:t>
      </w:r>
    </w:p>
    <w:p>
      <w:r>
        <w:t>The Domain Typosquatting Detection Platform is a containerised microservice system that continuously detects domains impersonating a customer's brand. It discovers lookalike domains two ways: by generating and resolving typo permutations of the customer's real domains (typosquatting), and by scanning the daily feed of Newly Registered Domains (NRD) for the customer's brand keywords. Every discovered domain is enriched with WHOIS registration data and presented on a self-service dashboard where the customer can triage each result — marking it as safe, blocking it, or requesting a takedown.</w:t>
      </w:r>
    </w:p>
    <w:p>
      <w:r>
        <w:t>The entire platform runs as Docker containers and can be deployed to the cloud (Azure) or run locally on a single virtual machine. All services share one PostgreSQL database, which keeps the architecture simple and lets the dashboard show results the moment a scan completes.</w:t>
      </w:r>
    </w:p>
    <w:p>
      <w:pPr>
        <w:pStyle w:val="Heading2"/>
      </w:pPr>
      <w:r>
        <w:rPr>
          <w:color w:val="1F2937"/>
        </w:rPr>
        <w:t>Key Capabilities</w:t>
      </w:r>
    </w:p>
    <w:p>
      <w:pPr>
        <w:pStyle w:val="ListBullet"/>
      </w:pPr>
      <w:r>
        <w:rPr>
          <w:b/>
        </w:rPr>
        <w:t xml:space="preserve">Typosquatting detection: </w:t>
      </w:r>
      <w:r>
        <w:t>Generates lookalike domains using 13 fuzzing algorithms (typo, homoglyph, bitsquatting, etc.).</w:t>
      </w:r>
    </w:p>
    <w:p>
      <w:pPr>
        <w:pStyle w:val="ListBullet"/>
      </w:pPr>
      <w:r>
        <w:rPr>
          <w:b/>
        </w:rPr>
        <w:t xml:space="preserve">NRD monitoring: </w:t>
      </w:r>
      <w:r>
        <w:t>Scans the daily Newly Registered Domains feed for brand keywords.</w:t>
      </w:r>
    </w:p>
    <w:p>
      <w:pPr>
        <w:pStyle w:val="ListBullet"/>
      </w:pPr>
      <w:r>
        <w:rPr>
          <w:b/>
        </w:rPr>
        <w:t xml:space="preserve">WHOIS enrichment: </w:t>
      </w:r>
      <w:r>
        <w:t>Adds registrar, registrant, country, and key dates to every discovered domain.</w:t>
      </w:r>
    </w:p>
    <w:p>
      <w:pPr>
        <w:pStyle w:val="ListBullet"/>
      </w:pPr>
      <w:r>
        <w:rPr>
          <w:b/>
        </w:rPr>
        <w:t xml:space="preserve">Self-service triage: </w:t>
      </w:r>
      <w:r>
        <w:t>A web dashboard where customers review and action detected domains.</w:t>
      </w:r>
    </w:p>
    <w:p>
      <w:pPr>
        <w:pStyle w:val="ListBullet"/>
      </w:pPr>
      <w:r>
        <w:rPr>
          <w:b/>
        </w:rPr>
        <w:t xml:space="preserve">Scheduled scanning: </w:t>
      </w:r>
      <w:r>
        <w:t>Runs on a daily / weekly / monthly schedule via an external trigger (e.g. Azure Logic App).</w:t>
      </w:r>
    </w:p>
    <w:p>
      <w:pPr>
        <w:pStyle w:val="Heading1"/>
      </w:pPr>
      <w:r>
        <w:rPr>
          <w:color w:val="FF1631"/>
        </w:rPr>
        <w:t>2. Architecture</w:t>
      </w:r>
    </w:p>
    <w:p>
      <w:r>
        <w:t>The platform is split into two logical layers — a Processing Layer that discovers and enriches domains, and a Dashboard Layer that customers interact with. Both layers read and write the same shared PostgreSQL database.</w:t>
      </w:r>
    </w:p>
    <w:p>
      <w:pPr>
        <w:pStyle w:val="Heading2"/>
      </w:pPr>
      <w:r>
        <w:rPr>
          <w:color w:val="1F2937"/>
        </w:rPr>
        <w:t>Services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F2937"/>
          </w:tcPr>
          <w:p>
            <w:r/>
            <w:r>
              <w:rPr>
                <w:b/>
                <w:color w:val="FFFFFF"/>
                <w:sz w:val="20"/>
              </w:rPr>
              <w:t>Service</w:t>
            </w:r>
          </w:p>
        </w:tc>
        <w:tc>
          <w:tcPr>
            <w:tcW w:type="dxa" w:w="2160"/>
            <w:shd w:val="clear" w:fill="1F2937"/>
          </w:tcPr>
          <w:p>
            <w:r/>
            <w:r>
              <w:rPr>
                <w:b/>
                <w:color w:val="FFFFFF"/>
                <w:sz w:val="20"/>
              </w:rPr>
              <w:t>Port</w:t>
            </w:r>
          </w:p>
        </w:tc>
        <w:tc>
          <w:tcPr>
            <w:tcW w:type="dxa" w:w="2160"/>
            <w:shd w:val="clear" w:fill="1F2937"/>
          </w:tcPr>
          <w:p>
            <w:r/>
            <w:r>
              <w:rPr>
                <w:b/>
                <w:color w:val="FFFFFF"/>
                <w:sz w:val="20"/>
              </w:rPr>
              <w:t>Technology</w:t>
            </w:r>
          </w:p>
        </w:tc>
        <w:tc>
          <w:tcPr>
            <w:tcW w:type="dxa" w:w="2160"/>
            <w:shd w:val="clear" w:fill="1F2937"/>
          </w:tcPr>
          <w:p>
            <w:r/>
            <w:r>
              <w:rPr>
                <w:b/>
                <w:color w:val="FFFFFF"/>
                <w:sz w:val="20"/>
              </w:rPr>
              <w:t>Role</w:t>
            </w:r>
          </w:p>
        </w:tc>
      </w:tr>
      <w:tr>
        <w:tc>
          <w:tcPr>
            <w:tcW w:type="dxa" w:w="2160"/>
          </w:tcPr>
          <w:p>
            <w:r/>
            <w:r>
              <w:rPr>
                <w:sz w:val="19"/>
              </w:rPr>
              <w:t>dnstwist-api</w:t>
            </w:r>
          </w:p>
        </w:tc>
        <w:tc>
          <w:tcPr>
            <w:tcW w:type="dxa" w:w="2160"/>
          </w:tcPr>
          <w:p>
            <w:r/>
            <w:r>
              <w:rPr>
                <w:sz w:val="19"/>
              </w:rPr>
              <w:t>8000</w:t>
            </w:r>
          </w:p>
        </w:tc>
        <w:tc>
          <w:tcPr>
            <w:tcW w:type="dxa" w:w="2160"/>
          </w:tcPr>
          <w:p>
            <w:r/>
            <w:r>
              <w:rPr>
                <w:sz w:val="19"/>
              </w:rPr>
              <w:t>Python / FastAPI</w:t>
            </w:r>
          </w:p>
        </w:tc>
        <w:tc>
          <w:tcPr>
            <w:tcW w:type="dxa" w:w="2160"/>
          </w:tcPr>
          <w:p>
            <w:r/>
            <w:r>
              <w:rPr>
                <w:sz w:val="19"/>
              </w:rPr>
              <w:t>Domain permutation engine (13 fuzzers)</w:t>
            </w:r>
          </w:p>
        </w:tc>
      </w:tr>
      <w:tr>
        <w:tc>
          <w:tcPr>
            <w:tcW w:type="dxa" w:w="2160"/>
          </w:tcPr>
          <w:p>
            <w:r/>
            <w:r>
              <w:rPr>
                <w:sz w:val="19"/>
              </w:rPr>
              <w:t>orchestrator-api</w:t>
            </w:r>
          </w:p>
        </w:tc>
        <w:tc>
          <w:tcPr>
            <w:tcW w:type="dxa" w:w="2160"/>
          </w:tcPr>
          <w:p>
            <w:r/>
            <w:r>
              <w:rPr>
                <w:sz w:val="19"/>
              </w:rPr>
              <w:t>8001</w:t>
            </w:r>
          </w:p>
        </w:tc>
        <w:tc>
          <w:tcPr>
            <w:tcW w:type="dxa" w:w="2160"/>
          </w:tcPr>
          <w:p>
            <w:r/>
            <w:r>
              <w:rPr>
                <w:sz w:val="19"/>
              </w:rPr>
              <w:t>Python / FastAPI</w:t>
            </w:r>
          </w:p>
        </w:tc>
        <w:tc>
          <w:tcPr>
            <w:tcW w:type="dxa" w:w="2160"/>
          </w:tcPr>
          <w:p>
            <w:r/>
            <w:r>
              <w:rPr>
                <w:sz w:val="19"/>
              </w:rPr>
              <w:t>Scan orchestration, WHOIS enrichment, storage</w:t>
            </w:r>
          </w:p>
        </w:tc>
      </w:tr>
      <w:tr>
        <w:tc>
          <w:tcPr>
            <w:tcW w:type="dxa" w:w="2160"/>
          </w:tcPr>
          <w:p>
            <w:r/>
            <w:r>
              <w:rPr>
                <w:sz w:val="19"/>
              </w:rPr>
              <w:t>whoisds-api</w:t>
            </w:r>
          </w:p>
        </w:tc>
        <w:tc>
          <w:tcPr>
            <w:tcW w:type="dxa" w:w="2160"/>
          </w:tcPr>
          <w:p>
            <w:r/>
            <w:r>
              <w:rPr>
                <w:sz w:val="19"/>
              </w:rPr>
              <w:t>8002</w:t>
            </w:r>
          </w:p>
        </w:tc>
        <w:tc>
          <w:tcPr>
            <w:tcW w:type="dxa" w:w="2160"/>
          </w:tcPr>
          <w:p>
            <w:r/>
            <w:r>
              <w:rPr>
                <w:sz w:val="19"/>
              </w:rPr>
              <w:t>Python / FastAPI</w:t>
            </w:r>
          </w:p>
        </w:tc>
        <w:tc>
          <w:tcPr>
            <w:tcW w:type="dxa" w:w="2160"/>
          </w:tcPr>
          <w:p>
            <w:r/>
            <w:r>
              <w:rPr>
                <w:sz w:val="19"/>
              </w:rPr>
              <w:t>NRD download and keyword search</w:t>
            </w:r>
          </w:p>
        </w:tc>
      </w:tr>
      <w:tr>
        <w:tc>
          <w:tcPr>
            <w:tcW w:type="dxa" w:w="2160"/>
          </w:tcPr>
          <w:p>
            <w:r/>
            <w:r>
              <w:rPr>
                <w:sz w:val="19"/>
              </w:rPr>
              <w:t>who-dat</w:t>
            </w:r>
          </w:p>
        </w:tc>
        <w:tc>
          <w:tcPr>
            <w:tcW w:type="dxa" w:w="2160"/>
          </w:tcPr>
          <w:p>
            <w:r/>
            <w:r>
              <w:rPr>
                <w:sz w:val="19"/>
              </w:rPr>
              <w:t>8080</w:t>
            </w:r>
          </w:p>
        </w:tc>
        <w:tc>
          <w:tcPr>
            <w:tcW w:type="dxa" w:w="2160"/>
          </w:tcPr>
          <w:p>
            <w:r/>
            <w:r>
              <w:rPr>
                <w:sz w:val="19"/>
              </w:rPr>
              <w:t>Go</w:t>
            </w:r>
          </w:p>
        </w:tc>
        <w:tc>
          <w:tcPr>
            <w:tcW w:type="dxa" w:w="2160"/>
          </w:tcPr>
          <w:p>
            <w:r/>
            <w:r>
              <w:rPr>
                <w:sz w:val="19"/>
              </w:rPr>
              <w:t>WHOIS / RDAP lookup service</w:t>
            </w:r>
          </w:p>
        </w:tc>
      </w:tr>
      <w:tr>
        <w:tc>
          <w:tcPr>
            <w:tcW w:type="dxa" w:w="2160"/>
          </w:tcPr>
          <w:p>
            <w:r/>
            <w:r>
              <w:rPr>
                <w:sz w:val="19"/>
              </w:rPr>
              <w:t>frontend-api</w:t>
            </w:r>
          </w:p>
        </w:tc>
        <w:tc>
          <w:tcPr>
            <w:tcW w:type="dxa" w:w="2160"/>
          </w:tcPr>
          <w:p>
            <w:r/>
            <w:r>
              <w:rPr>
                <w:sz w:val="19"/>
              </w:rPr>
              <w:t>8003</w:t>
            </w:r>
          </w:p>
        </w:tc>
        <w:tc>
          <w:tcPr>
            <w:tcW w:type="dxa" w:w="2160"/>
          </w:tcPr>
          <w:p>
            <w:r/>
            <w:r>
              <w:rPr>
                <w:sz w:val="19"/>
              </w:rPr>
              <w:t>Python / FastAPI</w:t>
            </w:r>
          </w:p>
        </w:tc>
        <w:tc>
          <w:tcPr>
            <w:tcW w:type="dxa" w:w="2160"/>
          </w:tcPr>
          <w:p>
            <w:r/>
            <w:r>
              <w:rPr>
                <w:sz w:val="19"/>
              </w:rPr>
              <w:t>Dashboard backend (reads/writes the DB)</w:t>
            </w:r>
          </w:p>
        </w:tc>
      </w:tr>
      <w:tr>
        <w:tc>
          <w:tcPr>
            <w:tcW w:type="dxa" w:w="2160"/>
          </w:tcPr>
          <w:p>
            <w:r/>
            <w:r>
              <w:rPr>
                <w:sz w:val="19"/>
              </w:rPr>
              <w:t>frontend</w:t>
            </w:r>
          </w:p>
        </w:tc>
        <w:tc>
          <w:tcPr>
            <w:tcW w:type="dxa" w:w="2160"/>
          </w:tcPr>
          <w:p>
            <w:r/>
            <w:r>
              <w:rPr>
                <w:sz w:val="19"/>
              </w:rPr>
              <w:t>3000</w:t>
            </w:r>
          </w:p>
        </w:tc>
        <w:tc>
          <w:tcPr>
            <w:tcW w:type="dxa" w:w="2160"/>
          </w:tcPr>
          <w:p>
            <w:r/>
            <w:r>
              <w:rPr>
                <w:sz w:val="19"/>
              </w:rPr>
              <w:t>Vue 3 / PrimeVue</w:t>
            </w:r>
          </w:p>
        </w:tc>
        <w:tc>
          <w:tcPr>
            <w:tcW w:type="dxa" w:w="2160"/>
          </w:tcPr>
          <w:p>
            <w:r/>
            <w:r>
              <w:rPr>
                <w:sz w:val="19"/>
              </w:rPr>
              <w:t>Customer dashboard (served by nginx)</w:t>
            </w:r>
          </w:p>
        </w:tc>
      </w:tr>
      <w:tr>
        <w:tc>
          <w:tcPr>
            <w:tcW w:type="dxa" w:w="2160"/>
          </w:tcPr>
          <w:p>
            <w:r/>
            <w:r>
              <w:rPr>
                <w:sz w:val="19"/>
              </w:rPr>
              <w:t>postgres</w:t>
            </w:r>
          </w:p>
        </w:tc>
        <w:tc>
          <w:tcPr>
            <w:tcW w:type="dxa" w:w="2160"/>
          </w:tcPr>
          <w:p>
            <w:r/>
            <w:r>
              <w:rPr>
                <w:sz w:val="19"/>
              </w:rPr>
              <w:t>5432</w:t>
            </w:r>
          </w:p>
        </w:tc>
        <w:tc>
          <w:tcPr>
            <w:tcW w:type="dxa" w:w="2160"/>
          </w:tcPr>
          <w:p>
            <w:r/>
            <w:r>
              <w:rPr>
                <w:sz w:val="19"/>
              </w:rPr>
              <w:t>PostgreSQL 16</w:t>
            </w:r>
          </w:p>
        </w:tc>
        <w:tc>
          <w:tcPr>
            <w:tcW w:type="dxa" w:w="2160"/>
          </w:tcPr>
          <w:p>
            <w:r/>
            <w:r>
              <w:rPr>
                <w:sz w:val="19"/>
              </w:rPr>
              <w:t>Shared database for all services</w:t>
            </w:r>
          </w:p>
        </w:tc>
      </w:tr>
      <w:tr>
        <w:tc>
          <w:tcPr>
            <w:tcW w:type="dxa" w:w="2160"/>
          </w:tcPr>
          <w:p>
            <w:r/>
            <w:r>
              <w:rPr>
                <w:sz w:val="19"/>
              </w:rPr>
              <w:t>pgadmin</w:t>
            </w:r>
          </w:p>
        </w:tc>
        <w:tc>
          <w:tcPr>
            <w:tcW w:type="dxa" w:w="2160"/>
          </w:tcPr>
          <w:p>
            <w:r/>
            <w:r>
              <w:rPr>
                <w:sz w:val="19"/>
              </w:rPr>
              <w:t>5050</w:t>
            </w:r>
          </w:p>
        </w:tc>
        <w:tc>
          <w:tcPr>
            <w:tcW w:type="dxa" w:w="2160"/>
          </w:tcPr>
          <w:p>
            <w:r/>
            <w:r>
              <w:rPr>
                <w:sz w:val="19"/>
              </w:rPr>
              <w:t>pgAdmin 4</w:t>
            </w:r>
          </w:p>
        </w:tc>
        <w:tc>
          <w:tcPr>
            <w:tcW w:type="dxa" w:w="2160"/>
          </w:tcPr>
          <w:p>
            <w:r/>
            <w:r>
              <w:rPr>
                <w:sz w:val="19"/>
              </w:rPr>
              <w:t>Database admin UI (development only)</w:t>
            </w:r>
          </w:p>
        </w:tc>
      </w:tr>
    </w:tbl>
    <w:p/>
    <w:p>
      <w:pPr>
        <w:pStyle w:val="Heading2"/>
      </w:pPr>
      <w:r>
        <w:rPr>
          <w:color w:val="1F2937"/>
        </w:rPr>
        <w:t>Data Flow</w:t>
      </w:r>
    </w:p>
    <w:p>
      <w:r>
        <w:t>1. A schedule or trigger calls the Processing Layer APIs.</w:t>
        <w:br/>
        <w:t>2. The orchestrator runs typosquatting scans; the whoisds-api scans the NRD feed.</w:t>
        <w:br/>
        <w:t>3. Both write discovered, WHOIS-enriched domains into PostgreSQL.</w:t>
        <w:br/>
        <w:t>4. The customer opens the dashboard, which reads those results from PostgreSQL.</w:t>
        <w:br/>
        <w:t>5. The customer triages each domain (safe / block / takedown).</w:t>
      </w:r>
    </w:p>
    <w:p>
      <w:pPr>
        <w:pStyle w:val="Heading1"/>
      </w:pPr>
      <w:r>
        <w:rPr>
          <w:color w:val="FF1631"/>
        </w:rPr>
        <w:t>3. Scheduling &amp; Triggering</w:t>
      </w:r>
    </w:p>
    <w:p>
      <w:r>
        <w:t>Scans are triggered on a recurring schedule by an external scheduler. In production this is typically an Azure Logic App, but any HTTP-capable scheduler (cron, a CI job, or a manual curl call) works the same way. The trigger simply calls the processing APIs; the data updates in PostgreSQL; the dashboard reflects the new results on the customer's next visit.</w:t>
      </w:r>
    </w:p>
    <w:p>
      <w:pPr>
        <w:pStyle w:val="Heading2"/>
      </w:pPr>
      <w:r>
        <w:rPr>
          <w:color w:val="1F2937"/>
        </w:rPr>
        <w:t>Trigger Flow</w:t>
      </w:r>
    </w:p>
    <w:p>
      <w:r>
        <w:t>Logic App (recurrence)  →  Processing APIs  →  PostgreSQL  →  Customer Dashboard</w:t>
      </w:r>
    </w:p>
    <w:p>
      <w:pPr>
        <w:pStyle w:val="ListBullet"/>
      </w:pPr>
      <w:r>
        <w:rPr>
          <w:b/>
        </w:rPr>
        <w:t xml:space="preserve">Step 1 — Trigger: </w:t>
      </w:r>
      <w:r>
        <w:t>The Logic App fires on a schedule (e.g. daily at 02:00 UTC).</w:t>
      </w:r>
    </w:p>
    <w:p>
      <w:pPr>
        <w:pStyle w:val="ListBullet"/>
      </w:pPr>
      <w:r>
        <w:rPr>
          <w:b/>
        </w:rPr>
        <w:t xml:space="preserve">Step 2 — Process: </w:t>
      </w:r>
      <w:r>
        <w:t>It POSTs the customer's monitored domains to the orchestrator /api/scan endpoint, and the customer's keywords to the whoisds-api /api/search_keywords endpoint.</w:t>
      </w:r>
    </w:p>
    <w:p>
      <w:pPr>
        <w:pStyle w:val="ListBullet"/>
      </w:pPr>
      <w:r>
        <w:rPr>
          <w:b/>
        </w:rPr>
        <w:t xml:space="preserve">Step 3 — Store: </w:t>
      </w:r>
      <w:r>
        <w:t>Both services write the newly discovered, WHOIS-enriched domains into the shared PostgreSQL database.</w:t>
      </w:r>
    </w:p>
    <w:p>
      <w:pPr>
        <w:pStyle w:val="ListBullet"/>
      </w:pPr>
      <w:r>
        <w:rPr>
          <w:b/>
        </w:rPr>
        <w:t xml:space="preserve">Step 4 — Display: </w:t>
      </w:r>
      <w:r>
        <w:t>When the customer opens the dashboard, it reads the latest results straight from PostgreSQL — no extra step required.</w:t>
      </w:r>
    </w:p>
    <w:p>
      <w:pPr>
        <w:pStyle w:val="Heading2"/>
      </w:pPr>
      <w:r>
        <w:rPr>
          <w:color w:val="1F2937"/>
        </w:rPr>
        <w:t>Example Logic App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2937"/>
          </w:tcPr>
          <w:p>
            <w:r/>
            <w:r>
              <w:rPr>
                <w:b/>
                <w:color w:val="FFFFFF"/>
                <w:sz w:val="20"/>
              </w:rPr>
              <w:t>Setting</w:t>
            </w:r>
          </w:p>
        </w:tc>
        <w:tc>
          <w:tcPr>
            <w:tcW w:type="dxa" w:w="4320"/>
            <w:shd w:val="clear" w:fill="1F2937"/>
          </w:tcPr>
          <w:p>
            <w:r/>
            <w:r>
              <w:rPr>
                <w:b/>
                <w:color w:val="FFFFFF"/>
                <w:sz w:val="20"/>
              </w:rPr>
              <w:t>Value</w:t>
            </w:r>
          </w:p>
        </w:tc>
      </w:tr>
      <w:tr>
        <w:tc>
          <w:tcPr>
            <w:tcW w:type="dxa" w:w="4320"/>
          </w:tcPr>
          <w:p>
            <w:r/>
            <w:r>
              <w:rPr>
                <w:sz w:val="19"/>
              </w:rPr>
              <w:t>Trigger</w:t>
            </w:r>
          </w:p>
        </w:tc>
        <w:tc>
          <w:tcPr>
            <w:tcW w:type="dxa" w:w="4320"/>
          </w:tcPr>
          <w:p>
            <w:r/>
            <w:r>
              <w:rPr>
                <w:sz w:val="19"/>
              </w:rPr>
              <w:t>Recurrence — every day at 02:00 UTC</w:t>
            </w:r>
          </w:p>
        </w:tc>
      </w:tr>
      <w:tr>
        <w:tc>
          <w:tcPr>
            <w:tcW w:type="dxa" w:w="4320"/>
          </w:tcPr>
          <w:p>
            <w:r/>
            <w:r>
              <w:rPr>
                <w:sz w:val="19"/>
              </w:rPr>
              <w:t>Action 1</w:t>
            </w:r>
          </w:p>
        </w:tc>
        <w:tc>
          <w:tcPr>
            <w:tcW w:type="dxa" w:w="4320"/>
          </w:tcPr>
          <w:p>
            <w:r/>
            <w:r>
              <w:rPr>
                <w:sz w:val="19"/>
              </w:rPr>
              <w:t>HTTP POST to orchestrator /api/scan (per customer)</w:t>
            </w:r>
          </w:p>
        </w:tc>
      </w:tr>
      <w:tr>
        <w:tc>
          <w:tcPr>
            <w:tcW w:type="dxa" w:w="4320"/>
          </w:tcPr>
          <w:p>
            <w:r/>
            <w:r>
              <w:rPr>
                <w:sz w:val="19"/>
              </w:rPr>
              <w:t>Action 2</w:t>
            </w:r>
          </w:p>
        </w:tc>
        <w:tc>
          <w:tcPr>
            <w:tcW w:type="dxa" w:w="4320"/>
          </w:tcPr>
          <w:p>
            <w:r/>
            <w:r>
              <w:rPr>
                <w:sz w:val="19"/>
              </w:rPr>
              <w:t>HTTP POST to whoisds-api /api/search_keywords (today's date)</w:t>
            </w:r>
          </w:p>
        </w:tc>
      </w:tr>
      <w:tr>
        <w:tc>
          <w:tcPr>
            <w:tcW w:type="dxa" w:w="4320"/>
          </w:tcPr>
          <w:p>
            <w:r/>
            <w:r>
              <w:rPr>
                <w:sz w:val="19"/>
              </w:rPr>
              <w:t>Retry policy</w:t>
            </w:r>
          </w:p>
        </w:tc>
        <w:tc>
          <w:tcPr>
            <w:tcW w:type="dxa" w:w="4320"/>
          </w:tcPr>
          <w:p>
            <w:r/>
            <w:r>
              <w:rPr>
                <w:sz w:val="19"/>
              </w:rPr>
              <w:t>3 retries, exponential backoff</w:t>
            </w:r>
          </w:p>
        </w:tc>
      </w:tr>
      <w:tr>
        <w:tc>
          <w:tcPr>
            <w:tcW w:type="dxa" w:w="4320"/>
          </w:tcPr>
          <w:p>
            <w:r/>
            <w:r>
              <w:rPr>
                <w:sz w:val="19"/>
              </w:rPr>
              <w:t>Timeout</w:t>
            </w:r>
          </w:p>
        </w:tc>
        <w:tc>
          <w:tcPr>
            <w:tcW w:type="dxa" w:w="4320"/>
          </w:tcPr>
          <w:p>
            <w:r/>
            <w:r>
              <w:rPr>
                <w:sz w:val="19"/>
              </w:rPr>
              <w:t>10 minutes per action</w:t>
            </w:r>
          </w:p>
        </w:tc>
      </w:tr>
    </w:tbl>
    <w:p/>
    <w:p>
      <w:pPr>
        <w:pStyle w:val="Heading1"/>
      </w:pPr>
      <w:r>
        <w:rPr>
          <w:color w:val="FF1631"/>
        </w:rPr>
        <w:t>4. Subscription Tiers</w:t>
      </w:r>
    </w:p>
    <w:p>
      <w:r>
        <w:t>Customers subscribe to one of two tiers. The tier is set manually on the customer record and controls scan frequency and the depth of intelligence collected. The dashboard is self-administered by the customer.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937"/>
          </w:tcPr>
          <w:p>
            <w:r/>
            <w:r>
              <w:rPr>
                <w:b/>
                <w:color w:val="FFFFFF"/>
                <w:sz w:val="20"/>
              </w:rPr>
              <w:t>Capability</w:t>
            </w:r>
          </w:p>
        </w:tc>
        <w:tc>
          <w:tcPr>
            <w:tcW w:type="dxa" w:w="2880"/>
            <w:shd w:val="clear" w:fill="1F2937"/>
          </w:tcPr>
          <w:p>
            <w:r/>
            <w:r>
              <w:rPr>
                <w:b/>
                <w:color w:val="FFFFFF"/>
                <w:sz w:val="20"/>
              </w:rPr>
              <w:t>Standard</w:t>
            </w:r>
          </w:p>
        </w:tc>
        <w:tc>
          <w:tcPr>
            <w:tcW w:type="dxa" w:w="2880"/>
            <w:shd w:val="clear" w:fill="1F2937"/>
          </w:tcPr>
          <w:p>
            <w:r/>
            <w:r>
              <w:rPr>
                <w:b/>
                <w:color w:val="FFFFFF"/>
                <w:sz w:val="20"/>
              </w:rPr>
              <w:t>Premium</w:t>
            </w:r>
          </w:p>
        </w:tc>
      </w:tr>
      <w:tr>
        <w:tc>
          <w:tcPr>
            <w:tcW w:type="dxa" w:w="2880"/>
          </w:tcPr>
          <w:p>
            <w:r/>
            <w:r>
              <w:rPr>
                <w:sz w:val="19"/>
              </w:rPr>
              <w:t>Monitored domains</w:t>
            </w:r>
          </w:p>
        </w:tc>
        <w:tc>
          <w:tcPr>
            <w:tcW w:type="dxa" w:w="2880"/>
          </w:tcPr>
          <w:p>
            <w:r/>
            <w:r>
              <w:rPr>
                <w:sz w:val="19"/>
              </w:rPr>
              <w:t>Up to 1</w:t>
            </w:r>
          </w:p>
        </w:tc>
        <w:tc>
          <w:tcPr>
            <w:tcW w:type="dxa" w:w="2880"/>
          </w:tcPr>
          <w:p>
            <w:r/>
            <w:r>
              <w:rPr>
                <w:sz w:val="19"/>
              </w:rPr>
              <w:t>Up to 3</w:t>
            </w:r>
          </w:p>
        </w:tc>
      </w:tr>
      <w:tr>
        <w:tc>
          <w:tcPr>
            <w:tcW w:type="dxa" w:w="2880"/>
          </w:tcPr>
          <w:p>
            <w:r/>
            <w:r>
              <w:rPr>
                <w:sz w:val="19"/>
              </w:rPr>
              <w:t>NRD scanning</w:t>
            </w:r>
          </w:p>
        </w:tc>
        <w:tc>
          <w:tcPr>
            <w:tcW w:type="dxa" w:w="2880"/>
          </w:tcPr>
          <w:p>
            <w:r/>
            <w:r>
              <w:rPr>
                <w:sz w:val="19"/>
              </w:rPr>
              <w:t>Daily</w:t>
            </w:r>
          </w:p>
        </w:tc>
        <w:tc>
          <w:tcPr>
            <w:tcW w:type="dxa" w:w="2880"/>
          </w:tcPr>
          <w:p>
            <w:r/>
            <w:r>
              <w:rPr>
                <w:sz w:val="19"/>
              </w:rPr>
              <w:t>Daily</w:t>
            </w:r>
          </w:p>
        </w:tc>
      </w:tr>
      <w:tr>
        <w:tc>
          <w:tcPr>
            <w:tcW w:type="dxa" w:w="2880"/>
          </w:tcPr>
          <w:p>
            <w:r/>
            <w:r>
              <w:rPr>
                <w:sz w:val="19"/>
              </w:rPr>
              <w:t>Domain fuzzing</w:t>
            </w:r>
          </w:p>
        </w:tc>
        <w:tc>
          <w:tcPr>
            <w:tcW w:type="dxa" w:w="2880"/>
          </w:tcPr>
          <w:p>
            <w:r/>
            <w:r>
              <w:rPr>
                <w:sz w:val="19"/>
              </w:rPr>
              <w:t>Weekly</w:t>
            </w:r>
          </w:p>
        </w:tc>
        <w:tc>
          <w:tcPr>
            <w:tcW w:type="dxa" w:w="2880"/>
          </w:tcPr>
          <w:p>
            <w:r/>
            <w:r>
              <w:rPr>
                <w:sz w:val="19"/>
              </w:rPr>
              <w:t>Daily</w:t>
            </w:r>
          </w:p>
        </w:tc>
      </w:tr>
      <w:tr>
        <w:tc>
          <w:tcPr>
            <w:tcW w:type="dxa" w:w="2880"/>
          </w:tcPr>
          <w:p>
            <w:r/>
            <w:r>
              <w:rPr>
                <w:sz w:val="19"/>
              </w:rPr>
              <w:t>Fuzzing algorithms</w:t>
            </w:r>
          </w:p>
        </w:tc>
        <w:tc>
          <w:tcPr>
            <w:tcW w:type="dxa" w:w="2880"/>
          </w:tcPr>
          <w:p>
            <w:r/>
            <w:r>
              <w:rPr>
                <w:sz w:val="19"/>
              </w:rPr>
              <w:t>3 basic</w:t>
            </w:r>
          </w:p>
        </w:tc>
        <w:tc>
          <w:tcPr>
            <w:tcW w:type="dxa" w:w="2880"/>
          </w:tcPr>
          <w:p>
            <w:r/>
            <w:r>
              <w:rPr>
                <w:sz w:val="19"/>
              </w:rPr>
              <w:t>All 10+</w:t>
            </w:r>
          </w:p>
        </w:tc>
      </w:tr>
      <w:tr>
        <w:tc>
          <w:tcPr>
            <w:tcW w:type="dxa" w:w="2880"/>
          </w:tcPr>
          <w:p>
            <w:r/>
            <w:r>
              <w:rPr>
                <w:sz w:val="19"/>
              </w:rPr>
              <w:t>WHOIS data</w:t>
            </w:r>
          </w:p>
        </w:tc>
        <w:tc>
          <w:tcPr>
            <w:tcW w:type="dxa" w:w="2880"/>
          </w:tcPr>
          <w:p>
            <w:r/>
            <w:r>
              <w:rPr>
                <w:sz w:val="19"/>
              </w:rPr>
              <w:t>Yes</w:t>
            </w:r>
          </w:p>
        </w:tc>
        <w:tc>
          <w:tcPr>
            <w:tcW w:type="dxa" w:w="2880"/>
          </w:tcPr>
          <w:p>
            <w:r/>
            <w:r>
              <w:rPr>
                <w:sz w:val="19"/>
              </w:rPr>
              <w:t>Yes</w:t>
            </w:r>
          </w:p>
        </w:tc>
      </w:tr>
      <w:tr>
        <w:tc>
          <w:tcPr>
            <w:tcW w:type="dxa" w:w="2880"/>
          </w:tcPr>
          <w:p>
            <w:r/>
            <w:r>
              <w:rPr>
                <w:sz w:val="19"/>
              </w:rPr>
              <w:t>Self-service dashboard</w:t>
            </w:r>
          </w:p>
        </w:tc>
        <w:tc>
          <w:tcPr>
            <w:tcW w:type="dxa" w:w="2880"/>
          </w:tcPr>
          <w:p>
            <w:r/>
            <w:r>
              <w:rPr>
                <w:sz w:val="19"/>
              </w:rPr>
              <w:t>Yes</w:t>
            </w:r>
          </w:p>
        </w:tc>
        <w:tc>
          <w:tcPr>
            <w:tcW w:type="dxa" w:w="2880"/>
          </w:tcPr>
          <w:p>
            <w:r/>
            <w:r>
              <w:rPr>
                <w:sz w:val="19"/>
              </w:rPr>
              <w:t>Yes</w:t>
            </w:r>
          </w:p>
        </w:tc>
      </w:tr>
      <w:tr>
        <w:tc>
          <w:tcPr>
            <w:tcW w:type="dxa" w:w="2880"/>
          </w:tcPr>
          <w:p>
            <w:r/>
            <w:r>
              <w:rPr>
                <w:sz w:val="19"/>
              </w:rPr>
              <w:t>Takedown support</w:t>
            </w:r>
          </w:p>
        </w:tc>
        <w:tc>
          <w:tcPr>
            <w:tcW w:type="dxa" w:w="2880"/>
          </w:tcPr>
          <w:p>
            <w:r/>
            <w:r>
              <w:rPr>
                <w:sz w:val="19"/>
              </w:rPr>
              <w:t>On request</w:t>
            </w:r>
          </w:p>
        </w:tc>
        <w:tc>
          <w:tcPr>
            <w:tcW w:type="dxa" w:w="2880"/>
          </w:tcPr>
          <w:p>
            <w:r/>
            <w:r>
              <w:rPr>
                <w:sz w:val="19"/>
              </w:rPr>
              <w:t>On request</w:t>
            </w:r>
          </w:p>
        </w:tc>
      </w:tr>
    </w:tbl>
    <w:p>
      <w:r>
        <w:br w:type="page"/>
      </w:r>
    </w:p>
    <w:p>
      <w:pPr>
        <w:pStyle w:val="Heading1"/>
      </w:pPr>
      <w:r>
        <w:rPr>
          <w:color w:val="FF1631"/>
        </w:rPr>
        <w:t>5. Running Locally on a Virtual Machine</w:t>
      </w:r>
    </w:p>
    <w:p>
      <w:r>
        <w:t>The platform is fully self-contained in Docker, so it runs on a single Linux virtual machine without any Azure services. The steps below assume a fresh Ubuntu 22.04 LTS VM, but any Linux distribution with Docker support works.</w:t>
      </w:r>
    </w:p>
    <w:p>
      <w:pPr>
        <w:pStyle w:val="Heading2"/>
      </w:pPr>
      <w:r>
        <w:rPr>
          <w:color w:val="1F2937"/>
        </w:rPr>
        <w:t>5.1 VM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937"/>
          </w:tcPr>
          <w:p>
            <w:r/>
            <w:r>
              <w:rPr>
                <w:b/>
                <w:color w:val="FFFFFF"/>
                <w:sz w:val="20"/>
              </w:rPr>
              <w:t>Resource</w:t>
            </w:r>
          </w:p>
        </w:tc>
        <w:tc>
          <w:tcPr>
            <w:tcW w:type="dxa" w:w="2880"/>
            <w:shd w:val="clear" w:fill="1F2937"/>
          </w:tcPr>
          <w:p>
            <w:r/>
            <w:r>
              <w:rPr>
                <w:b/>
                <w:color w:val="FFFFFF"/>
                <w:sz w:val="20"/>
              </w:rPr>
              <w:t>Minimum</w:t>
            </w:r>
          </w:p>
        </w:tc>
        <w:tc>
          <w:tcPr>
            <w:tcW w:type="dxa" w:w="2880"/>
            <w:shd w:val="clear" w:fill="1F2937"/>
          </w:tcPr>
          <w:p>
            <w:r/>
            <w:r>
              <w:rPr>
                <w:b/>
                <w:color w:val="FFFFFF"/>
                <w:sz w:val="20"/>
              </w:rPr>
              <w:t>Recommended</w:t>
            </w:r>
          </w:p>
        </w:tc>
      </w:tr>
      <w:tr>
        <w:tc>
          <w:tcPr>
            <w:tcW w:type="dxa" w:w="2880"/>
          </w:tcPr>
          <w:p>
            <w:r/>
            <w:r>
              <w:rPr>
                <w:sz w:val="19"/>
              </w:rPr>
              <w:t>CPU</w:t>
            </w:r>
          </w:p>
        </w:tc>
        <w:tc>
          <w:tcPr>
            <w:tcW w:type="dxa" w:w="2880"/>
          </w:tcPr>
          <w:p>
            <w:r/>
            <w:r>
              <w:rPr>
                <w:sz w:val="19"/>
              </w:rPr>
              <w:t>2 vCPU</w:t>
            </w:r>
          </w:p>
        </w:tc>
        <w:tc>
          <w:tcPr>
            <w:tcW w:type="dxa" w:w="2880"/>
          </w:tcPr>
          <w:p>
            <w:r/>
            <w:r>
              <w:rPr>
                <w:sz w:val="19"/>
              </w:rPr>
              <w:t>4 vCPU</w:t>
            </w:r>
          </w:p>
        </w:tc>
      </w:tr>
      <w:tr>
        <w:tc>
          <w:tcPr>
            <w:tcW w:type="dxa" w:w="2880"/>
          </w:tcPr>
          <w:p>
            <w:r/>
            <w:r>
              <w:rPr>
                <w:sz w:val="19"/>
              </w:rPr>
              <w:t>RAM</w:t>
            </w:r>
          </w:p>
        </w:tc>
        <w:tc>
          <w:tcPr>
            <w:tcW w:type="dxa" w:w="2880"/>
          </w:tcPr>
          <w:p>
            <w:r/>
            <w:r>
              <w:rPr>
                <w:sz w:val="19"/>
              </w:rPr>
              <w:t>4 GB</w:t>
            </w:r>
          </w:p>
        </w:tc>
        <w:tc>
          <w:tcPr>
            <w:tcW w:type="dxa" w:w="2880"/>
          </w:tcPr>
          <w:p>
            <w:r/>
            <w:r>
              <w:rPr>
                <w:sz w:val="19"/>
              </w:rPr>
              <w:t>8 GB</w:t>
            </w:r>
          </w:p>
        </w:tc>
      </w:tr>
      <w:tr>
        <w:tc>
          <w:tcPr>
            <w:tcW w:type="dxa" w:w="2880"/>
          </w:tcPr>
          <w:p>
            <w:r/>
            <w:r>
              <w:rPr>
                <w:sz w:val="19"/>
              </w:rPr>
              <w:t>Disk</w:t>
            </w:r>
          </w:p>
        </w:tc>
        <w:tc>
          <w:tcPr>
            <w:tcW w:type="dxa" w:w="2880"/>
          </w:tcPr>
          <w:p>
            <w:r/>
            <w:r>
              <w:rPr>
                <w:sz w:val="19"/>
              </w:rPr>
              <w:t>20 GB</w:t>
            </w:r>
          </w:p>
        </w:tc>
        <w:tc>
          <w:tcPr>
            <w:tcW w:type="dxa" w:w="2880"/>
          </w:tcPr>
          <w:p>
            <w:r/>
            <w:r>
              <w:rPr>
                <w:sz w:val="19"/>
              </w:rPr>
              <w:t>40 GB</w:t>
            </w:r>
          </w:p>
        </w:tc>
      </w:tr>
      <w:tr>
        <w:tc>
          <w:tcPr>
            <w:tcW w:type="dxa" w:w="2880"/>
          </w:tcPr>
          <w:p>
            <w:r/>
            <w:r>
              <w:rPr>
                <w:sz w:val="19"/>
              </w:rPr>
              <w:t>OS</w:t>
            </w:r>
          </w:p>
        </w:tc>
        <w:tc>
          <w:tcPr>
            <w:tcW w:type="dxa" w:w="2880"/>
          </w:tcPr>
          <w:p>
            <w:r/>
            <w:r>
              <w:rPr>
                <w:sz w:val="19"/>
              </w:rPr>
              <w:t>Ubuntu 22.04 LTS</w:t>
            </w:r>
          </w:p>
        </w:tc>
        <w:tc>
          <w:tcPr>
            <w:tcW w:type="dxa" w:w="2880"/>
          </w:tcPr>
          <w:p>
            <w:r/>
            <w:r>
              <w:rPr>
                <w:sz w:val="19"/>
              </w:rPr>
              <w:t>Ubuntu 22.04 LTS</w:t>
            </w:r>
          </w:p>
        </w:tc>
      </w:tr>
      <w:tr>
        <w:tc>
          <w:tcPr>
            <w:tcW w:type="dxa" w:w="2880"/>
          </w:tcPr>
          <w:p>
            <w:r/>
            <w:r>
              <w:rPr>
                <w:sz w:val="19"/>
              </w:rPr>
              <w:t>Network</w:t>
            </w:r>
          </w:p>
        </w:tc>
        <w:tc>
          <w:tcPr>
            <w:tcW w:type="dxa" w:w="2880"/>
          </w:tcPr>
          <w:p>
            <w:r/>
            <w:r>
              <w:rPr>
                <w:sz w:val="19"/>
              </w:rPr>
              <w:t>Outbound internet (DNS, WHOIS, NRD downloads)</w:t>
            </w:r>
          </w:p>
        </w:tc>
        <w:tc>
          <w:tcPr>
            <w:tcW w:type="dxa" w:w="2880"/>
          </w:tcPr>
          <w:p>
            <w:r/>
            <w:r>
              <w:rPr>
                <w:sz w:val="19"/>
              </w:rPr>
              <w:t>Same</w:t>
            </w:r>
          </w:p>
        </w:tc>
      </w:tr>
    </w:tbl>
    <w:p/>
    <w:p>
      <w:pPr>
        <w:pStyle w:val="Heading2"/>
      </w:pPr>
      <w:r>
        <w:rPr>
          <w:color w:val="1F2937"/>
        </w:rPr>
        <w:t>5.2 Install Docker &amp; Docker Compose</w:t>
      </w:r>
    </w:p>
    <w:p>
      <w:r>
        <w:t>On the VM, install Docker Engine and the Compose plugin:</w:t>
      </w:r>
    </w:p>
    <w:p>
      <w:pPr>
        <w:spacing w:before="80" w:after="80"/>
        <w:ind w:left="360"/>
        <w:shd w:val="clear" w:fill="F3F4F6"/>
      </w:pPr>
      <w:r>
        <w:rPr>
          <w:rFonts w:ascii="Consolas" w:hAnsi="Consolas"/>
          <w:color w:val="1F2937"/>
          <w:sz w:val="18"/>
        </w:rPr>
        <w:t># Update package index</w:t>
        <w:br/>
        <w:t>sudo apt-get update</w:t>
        <w:br/>
        <w:br/>
        <w:t># Install prerequisites</w:t>
        <w:br/>
        <w:t>sudo apt-get install -y ca-certificates curl git</w:t>
        <w:br/>
        <w:br/>
        <w:t># Add Docker's official GPG key and repository</w:t>
        <w:br/>
        <w:t>sudo install -m 0755 -d /etc/apt/keyrings</w:t>
        <w:br/>
        <w:t>sudo curl -fsSL https://download.docker.com/linux/ubuntu/gpg \</w:t>
        <w:br/>
        <w:t xml:space="preserve">  -o /etc/apt/keyrings/docker.asc</w:t>
        <w:br/>
        <w:t>sudo chmod a+r /etc/apt/keyrings/docker.asc</w:t>
        <w:br/>
        <w:t>echo "deb [arch=$(dpkg --print-architecture) \</w:t>
        <w:br/>
        <w:t xml:space="preserve">  signed-by=/etc/apt/keyrings/docker.asc] \</w:t>
        <w:br/>
        <w:t xml:space="preserve">  https://download.docker.com/linux/ubuntu \</w:t>
        <w:br/>
        <w:t xml:space="preserve">  $(. /etc/os-release &amp;&amp; echo "$VERSION_CODENAME") stable" | \</w:t>
        <w:br/>
        <w:t xml:space="preserve">  sudo tee /etc/apt/sources.list.d/docker.list &gt; /dev/null</w:t>
        <w:br/>
        <w:br/>
        <w:t># Install Docker Engine + Compose plugin</w:t>
        <w:br/>
        <w:t>sudo apt-get update</w:t>
        <w:br/>
        <w:t>sudo apt-get install -y docker-ce docker-ce-cli containerd.io \</w:t>
        <w:br/>
        <w:t xml:space="preserve">  docker-buildx-plugin docker-compose-plugin</w:t>
        <w:br/>
        <w:br/>
        <w:t># Allow your user to run docker without sudo (log out/in after)</w:t>
        <w:br/>
        <w:t>sudo usermod -aG docker $USER</w:t>
      </w:r>
    </w:p>
    <w:p>
      <w:pPr>
        <w:pStyle w:val="Heading2"/>
      </w:pPr>
      <w:r>
        <w:rPr>
          <w:color w:val="1F2937"/>
        </w:rPr>
        <w:t>5.3 Get the Project</w:t>
      </w:r>
    </w:p>
    <w:p>
      <w:pPr>
        <w:spacing w:before="80" w:after="80"/>
        <w:ind w:left="360"/>
        <w:shd w:val="clear" w:fill="F3F4F6"/>
      </w:pPr>
      <w:r>
        <w:rPr>
          <w:rFonts w:ascii="Consolas" w:hAnsi="Consolas"/>
          <w:color w:val="1F2937"/>
          <w:sz w:val="18"/>
        </w:rPr>
        <w:t># Clone the repository (or copy the project folder to the VM)</w:t>
        <w:br/>
        <w:t>git clone &lt;your-repository-url&gt;</w:t>
        <w:br/>
        <w:t>cd DomainTyposquatting-/DomainTyposquatting</w:t>
      </w:r>
    </w:p>
    <w:p>
      <w:pPr>
        <w:pStyle w:val="Heading2"/>
      </w:pPr>
      <w:r>
        <w:rPr>
          <w:color w:val="1F2937"/>
        </w:rPr>
        <w:t>5.4 Configure Environment</w:t>
      </w:r>
    </w:p>
    <w:p>
      <w:r>
        <w:t>Copy the example environment file and edit it. For local use the defaults work out of the box; only the WhoisDS credentials are needed if you want automatic NRD downloads.</w:t>
      </w:r>
    </w:p>
    <w:p>
      <w:pPr>
        <w:spacing w:before="80" w:after="80"/>
        <w:ind w:left="360"/>
        <w:shd w:val="clear" w:fill="F3F4F6"/>
      </w:pPr>
      <w:r>
        <w:rPr>
          <w:rFonts w:ascii="Consolas" w:hAnsi="Consolas"/>
          <w:color w:val="1F2937"/>
          <w:sz w:val="18"/>
        </w:rPr>
        <w:t>cp .env.example .env</w:t>
        <w:br/>
        <w:t>nano .env   # set WHOISDS_EMAIL and WHOISDS_PASSWORD if using NRD downloads</w:t>
      </w:r>
    </w:p>
    <w:p>
      <w:r>
        <w:t>Key settings in .env:</w:t>
      </w:r>
    </w:p>
    <w:p>
      <w:pPr>
        <w:pStyle w:val="ListBullet"/>
      </w:pPr>
      <w:r>
        <w:rPr>
          <w:b/>
        </w:rPr>
        <w:t xml:space="preserve">POSTGRES_* : </w:t>
      </w:r>
      <w:r>
        <w:t>Database name, user and password (defaults are fine for local).</w:t>
      </w:r>
    </w:p>
    <w:p>
      <w:pPr>
        <w:pStyle w:val="ListBullet"/>
      </w:pPr>
      <w:r>
        <w:rPr>
          <w:b/>
        </w:rPr>
        <w:t xml:space="preserve">DATABASE_URL : </w:t>
      </w:r>
      <w:r>
        <w:t>Connection string used by all services (leave as default).</w:t>
      </w:r>
    </w:p>
    <w:p>
      <w:pPr>
        <w:pStyle w:val="ListBullet"/>
      </w:pPr>
      <w:r>
        <w:rPr>
          <w:b/>
        </w:rPr>
        <w:t xml:space="preserve">WHOISDS_EMAIL / WHOISDS_PASSWORD : </w:t>
      </w:r>
      <w:r>
        <w:t>WhoisDS login for automatic NRD file downloads (optional).</w:t>
      </w:r>
    </w:p>
    <w:p>
      <w:pPr>
        <w:pStyle w:val="Heading2"/>
      </w:pPr>
      <w:r>
        <w:rPr>
          <w:color w:val="1F2937"/>
        </w:rPr>
        <w:t>5.5 Build &amp; Start</w:t>
      </w:r>
    </w:p>
    <w:p>
      <w:r>
        <w:t>Build all images and start the full stack in one command:</w:t>
      </w:r>
    </w:p>
    <w:p>
      <w:pPr>
        <w:spacing w:before="80" w:after="80"/>
        <w:ind w:left="360"/>
        <w:shd w:val="clear" w:fill="F3F4F6"/>
      </w:pPr>
      <w:r>
        <w:rPr>
          <w:rFonts w:ascii="Consolas" w:hAnsi="Consolas"/>
          <w:color w:val="1F2937"/>
          <w:sz w:val="18"/>
        </w:rPr>
        <w:t># Build and start all 8 services in the background</w:t>
        <w:br/>
        <w:t>docker compose up --build -d</w:t>
        <w:br/>
        <w:br/>
        <w:t># Watch the logs (optional)</w:t>
        <w:br/>
        <w:t>docker compose logs -f</w:t>
        <w:br/>
        <w:br/>
        <w:t># Check everything is running</w:t>
        <w:br/>
        <w:t>docker compose ps</w:t>
      </w:r>
    </w:p>
    <w:p>
      <w:r>
        <w:t>The first build takes several minutes (it compiles the Go who-dat service and builds the Vue frontend). Subsequent starts are fast.</w:t>
      </w:r>
    </w:p>
    <w:p>
      <w:pPr>
        <w:pStyle w:val="Heading2"/>
      </w:pPr>
      <w:r>
        <w:rPr>
          <w:color w:val="1F2937"/>
        </w:rPr>
        <w:t>5.6 Access the Platform</w:t>
      </w:r>
    </w:p>
    <w:p>
      <w:r>
        <w:t>Replace localhost with the VM's IP address if you are connecting from another machine on the network.</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2937"/>
          </w:tcPr>
          <w:p>
            <w:r/>
            <w:r>
              <w:rPr>
                <w:b/>
                <w:color w:val="FFFFFF"/>
                <w:sz w:val="20"/>
              </w:rPr>
              <w:t>Interface</w:t>
            </w:r>
          </w:p>
        </w:tc>
        <w:tc>
          <w:tcPr>
            <w:tcW w:type="dxa" w:w="4320"/>
            <w:shd w:val="clear" w:fill="1F2937"/>
          </w:tcPr>
          <w:p>
            <w:r/>
            <w:r>
              <w:rPr>
                <w:b/>
                <w:color w:val="FFFFFF"/>
                <w:sz w:val="20"/>
              </w:rPr>
              <w:t>URL</w:t>
            </w:r>
          </w:p>
        </w:tc>
      </w:tr>
      <w:tr>
        <w:tc>
          <w:tcPr>
            <w:tcW w:type="dxa" w:w="4320"/>
          </w:tcPr>
          <w:p>
            <w:r/>
            <w:r>
              <w:rPr>
                <w:sz w:val="19"/>
              </w:rPr>
              <w:t>Customer dashboard</w:t>
            </w:r>
          </w:p>
        </w:tc>
        <w:tc>
          <w:tcPr>
            <w:tcW w:type="dxa" w:w="4320"/>
          </w:tcPr>
          <w:p>
            <w:r/>
            <w:r>
              <w:rPr>
                <w:sz w:val="19"/>
              </w:rPr>
              <w:t>http://localhost:3000/?customers=YourCustomer</w:t>
            </w:r>
          </w:p>
        </w:tc>
      </w:tr>
      <w:tr>
        <w:tc>
          <w:tcPr>
            <w:tcW w:type="dxa" w:w="4320"/>
          </w:tcPr>
          <w:p>
            <w:r/>
            <w:r>
              <w:rPr>
                <w:sz w:val="19"/>
              </w:rPr>
              <w:t>Orchestrator API docs</w:t>
            </w:r>
          </w:p>
        </w:tc>
        <w:tc>
          <w:tcPr>
            <w:tcW w:type="dxa" w:w="4320"/>
          </w:tcPr>
          <w:p>
            <w:r/>
            <w:r>
              <w:rPr>
                <w:sz w:val="19"/>
              </w:rPr>
              <w:t>http://localhost:8001/docs</w:t>
            </w:r>
          </w:p>
        </w:tc>
      </w:tr>
      <w:tr>
        <w:tc>
          <w:tcPr>
            <w:tcW w:type="dxa" w:w="4320"/>
          </w:tcPr>
          <w:p>
            <w:r/>
            <w:r>
              <w:rPr>
                <w:sz w:val="19"/>
              </w:rPr>
              <w:t>WhoisDS API docs</w:t>
            </w:r>
          </w:p>
        </w:tc>
        <w:tc>
          <w:tcPr>
            <w:tcW w:type="dxa" w:w="4320"/>
          </w:tcPr>
          <w:p>
            <w:r/>
            <w:r>
              <w:rPr>
                <w:sz w:val="19"/>
              </w:rPr>
              <w:t>http://localhost:8002/docs</w:t>
            </w:r>
          </w:p>
        </w:tc>
      </w:tr>
      <w:tr>
        <w:tc>
          <w:tcPr>
            <w:tcW w:type="dxa" w:w="4320"/>
          </w:tcPr>
          <w:p>
            <w:r/>
            <w:r>
              <w:rPr>
                <w:sz w:val="19"/>
              </w:rPr>
              <w:t>DNSTwist API docs</w:t>
            </w:r>
          </w:p>
        </w:tc>
        <w:tc>
          <w:tcPr>
            <w:tcW w:type="dxa" w:w="4320"/>
          </w:tcPr>
          <w:p>
            <w:r/>
            <w:r>
              <w:rPr>
                <w:sz w:val="19"/>
              </w:rPr>
              <w:t>http://localhost:8000/docs</w:t>
            </w:r>
          </w:p>
        </w:tc>
      </w:tr>
      <w:tr>
        <w:tc>
          <w:tcPr>
            <w:tcW w:type="dxa" w:w="4320"/>
          </w:tcPr>
          <w:p>
            <w:r/>
            <w:r>
              <w:rPr>
                <w:sz w:val="19"/>
              </w:rPr>
              <w:t>pgAdmin (DB browser)</w:t>
            </w:r>
          </w:p>
        </w:tc>
        <w:tc>
          <w:tcPr>
            <w:tcW w:type="dxa" w:w="4320"/>
          </w:tcPr>
          <w:p>
            <w:r/>
            <w:r>
              <w:rPr>
                <w:sz w:val="19"/>
              </w:rPr>
              <w:t>http://localhost:5050  (admin@admin.com / admin)</w:t>
            </w:r>
          </w:p>
        </w:tc>
      </w:tr>
    </w:tbl>
    <w:p/>
    <w:p>
      <w:pPr>
        <w:pStyle w:val="Heading2"/>
      </w:pPr>
      <w:r>
        <w:rPr>
          <w:color w:val="1F2937"/>
        </w:rPr>
        <w:t>5.7 Run a Test Scan</w:t>
      </w:r>
    </w:p>
    <w:p>
      <w:r>
        <w:t>Trigger a scan manually to confirm the platform works end to end:</w:t>
      </w:r>
    </w:p>
    <w:p>
      <w:pPr>
        <w:spacing w:before="80" w:after="80"/>
        <w:ind w:left="360"/>
        <w:shd w:val="clear" w:fill="F3F4F6"/>
      </w:pPr>
      <w:r>
        <w:rPr>
          <w:rFonts w:ascii="Consolas" w:hAnsi="Consolas"/>
          <w:color w:val="1F2937"/>
          <w:sz w:val="18"/>
        </w:rPr>
        <w:t># Create a customer (premium tier)</w:t>
        <w:br/>
        <w:t>curl -X POST http://localhost:8003/api/customers \</w:t>
        <w:br/>
        <w:t xml:space="preserve">  -H 'Content-Type: application/json' \</w:t>
        <w:br/>
        <w:t xml:space="preserve">  -d '{"name":"AcmeCorp","tier":"premium"}'</w:t>
        <w:br/>
        <w:br/>
        <w:t># Run a typosquatting scan</w:t>
        <w:br/>
        <w:t>curl -X POST http://localhost:8001/api/scan \</w:t>
        <w:br/>
        <w:t xml:space="preserve">  -H 'Content-Type: application/json' \</w:t>
        <w:br/>
        <w:t xml:space="preserve">  -d '{"customer":"AcmeCorp","domains":["acme.com"],</w:t>
        <w:br/>
        <w:t xml:space="preserve">       "registered":true,"enrich_whois":true}'</w:t>
        <w:br/>
        <w:br/>
        <w:t># Open the dashboard to see results</w:t>
        <w:br/>
        <w:t># http://localhost:3000/?customers=AcmeCorp</w:t>
      </w:r>
    </w:p>
    <w:p>
      <w:pPr>
        <w:pStyle w:val="Heading2"/>
      </w:pPr>
      <w:r>
        <w:rPr>
          <w:color w:val="1F2937"/>
        </w:rPr>
        <w:t>5.8 Open Firewall Ports (if accessing remotely)</w:t>
      </w:r>
    </w:p>
    <w:p>
      <w:r>
        <w:t>If the VM has a firewall and you want to reach the dashboard from another machine, allow the relevant ports. For a customer-facing setup you typically only expose port 3000 (the dashboard); the rest can stay internal.</w:t>
      </w:r>
    </w:p>
    <w:p>
      <w:pPr>
        <w:spacing w:before="80" w:after="80"/>
        <w:ind w:left="360"/>
        <w:shd w:val="clear" w:fill="F3F4F6"/>
      </w:pPr>
      <w:r>
        <w:rPr>
          <w:rFonts w:ascii="Consolas" w:hAnsi="Consolas"/>
          <w:color w:val="1F2937"/>
          <w:sz w:val="18"/>
        </w:rPr>
        <w:t>sudo ufw allow 3000/tcp    # dashboard (customer-facing)</w:t>
        <w:br/>
        <w:t># Optional, for admin/testing only:</w:t>
        <w:br/>
        <w:t>sudo ufw allow 8001/tcp    # orchestrator API</w:t>
        <w:br/>
        <w:t>sudo ufw allow 8002/tcp    # whoisds API</w:t>
        <w:br/>
        <w:t>sudo ufw allow 5050/tcp    # pgAdmin</w:t>
      </w:r>
    </w:p>
    <w:p>
      <w:pPr>
        <w:pStyle w:val="Heading2"/>
      </w:pPr>
      <w:r>
        <w:rPr>
          <w:color w:val="1F2937"/>
        </w:rPr>
        <w:t>5.9 Schedule Scans Locally (without a Logic App)</w:t>
      </w:r>
    </w:p>
    <w:p>
      <w:r>
        <w:t>On a VM you can replace the Azure Logic App with a simple cron job that calls the same endpoints. Example — run a daily scan at 02:00:</w:t>
      </w:r>
    </w:p>
    <w:p>
      <w:pPr>
        <w:spacing w:before="80" w:after="80"/>
        <w:ind w:left="360"/>
        <w:shd w:val="clear" w:fill="F3F4F6"/>
      </w:pPr>
      <w:r>
        <w:rPr>
          <w:rFonts w:ascii="Consolas" w:hAnsi="Consolas"/>
          <w:color w:val="1F2937"/>
          <w:sz w:val="18"/>
        </w:rPr>
        <w:t># Edit the crontab</w:t>
        <w:br/>
        <w:t>crontab -e</w:t>
        <w:br/>
        <w:br/>
        <w:t># Add a line (runs every day at 02:00):</w:t>
        <w:br/>
        <w:t>0 2 * * * curl -s -X POST http://localhost:8001/api/scan \</w:t>
        <w:br/>
        <w:t xml:space="preserve">  -H 'Content-Type: application/json' \</w:t>
        <w:br/>
        <w:t xml:space="preserve">  -d '{"customer":"AcmeCorp","domains":["acme.com"],</w:t>
        <w:br/>
        <w:t xml:space="preserve">       "registered":true,"enrich_whois":true}' &gt;&gt; /var/log/scan.log 2&gt;&amp;1</w:t>
      </w:r>
    </w:p>
    <w:p>
      <w:pPr>
        <w:pStyle w:val="Heading2"/>
      </w:pPr>
      <w:r>
        <w:rPr>
          <w:color w:val="1F2937"/>
        </w:rPr>
        <w:t>5.10 Managing the Stack</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2937"/>
          </w:tcPr>
          <w:p>
            <w:r/>
            <w:r>
              <w:rPr>
                <w:b/>
                <w:color w:val="FFFFFF"/>
                <w:sz w:val="20"/>
              </w:rPr>
              <w:t>Task</w:t>
            </w:r>
          </w:p>
        </w:tc>
        <w:tc>
          <w:tcPr>
            <w:tcW w:type="dxa" w:w="4320"/>
            <w:shd w:val="clear" w:fill="1F2937"/>
          </w:tcPr>
          <w:p>
            <w:r/>
            <w:r>
              <w:rPr>
                <w:b/>
                <w:color w:val="FFFFFF"/>
                <w:sz w:val="20"/>
              </w:rPr>
              <w:t>Command</w:t>
            </w:r>
          </w:p>
        </w:tc>
      </w:tr>
      <w:tr>
        <w:tc>
          <w:tcPr>
            <w:tcW w:type="dxa" w:w="4320"/>
          </w:tcPr>
          <w:p>
            <w:r/>
            <w:r>
              <w:rPr>
                <w:sz w:val="19"/>
              </w:rPr>
              <w:t>Stop all services</w:t>
            </w:r>
          </w:p>
        </w:tc>
        <w:tc>
          <w:tcPr>
            <w:tcW w:type="dxa" w:w="4320"/>
          </w:tcPr>
          <w:p>
            <w:r/>
            <w:r>
              <w:rPr>
                <w:sz w:val="19"/>
              </w:rPr>
              <w:t>docker compose down</w:t>
            </w:r>
          </w:p>
        </w:tc>
      </w:tr>
      <w:tr>
        <w:tc>
          <w:tcPr>
            <w:tcW w:type="dxa" w:w="4320"/>
          </w:tcPr>
          <w:p>
            <w:r/>
            <w:r>
              <w:rPr>
                <w:sz w:val="19"/>
              </w:rPr>
              <w:t>Stop and delete data</w:t>
            </w:r>
          </w:p>
        </w:tc>
        <w:tc>
          <w:tcPr>
            <w:tcW w:type="dxa" w:w="4320"/>
          </w:tcPr>
          <w:p>
            <w:r/>
            <w:r>
              <w:rPr>
                <w:sz w:val="19"/>
              </w:rPr>
              <w:t>docker compose down -v</w:t>
            </w:r>
          </w:p>
        </w:tc>
      </w:tr>
      <w:tr>
        <w:tc>
          <w:tcPr>
            <w:tcW w:type="dxa" w:w="4320"/>
          </w:tcPr>
          <w:p>
            <w:r/>
            <w:r>
              <w:rPr>
                <w:sz w:val="19"/>
              </w:rPr>
              <w:t>Restart one service</w:t>
            </w:r>
          </w:p>
        </w:tc>
        <w:tc>
          <w:tcPr>
            <w:tcW w:type="dxa" w:w="4320"/>
          </w:tcPr>
          <w:p>
            <w:r/>
            <w:r>
              <w:rPr>
                <w:sz w:val="19"/>
              </w:rPr>
              <w:t>docker compose restart orchestrator-api</w:t>
            </w:r>
          </w:p>
        </w:tc>
      </w:tr>
      <w:tr>
        <w:tc>
          <w:tcPr>
            <w:tcW w:type="dxa" w:w="4320"/>
          </w:tcPr>
          <w:p>
            <w:r/>
            <w:r>
              <w:rPr>
                <w:sz w:val="19"/>
              </w:rPr>
              <w:t>View logs</w:t>
            </w:r>
          </w:p>
        </w:tc>
        <w:tc>
          <w:tcPr>
            <w:tcW w:type="dxa" w:w="4320"/>
          </w:tcPr>
          <w:p>
            <w:r/>
            <w:r>
              <w:rPr>
                <w:sz w:val="19"/>
              </w:rPr>
              <w:t>docker compose logs -f &lt;service&gt;</w:t>
            </w:r>
          </w:p>
        </w:tc>
      </w:tr>
      <w:tr>
        <w:tc>
          <w:tcPr>
            <w:tcW w:type="dxa" w:w="4320"/>
          </w:tcPr>
          <w:p>
            <w:r/>
            <w:r>
              <w:rPr>
                <w:sz w:val="19"/>
              </w:rPr>
              <w:t>Rebuild after changes</w:t>
            </w:r>
          </w:p>
        </w:tc>
        <w:tc>
          <w:tcPr>
            <w:tcW w:type="dxa" w:w="4320"/>
          </w:tcPr>
          <w:p>
            <w:r/>
            <w:r>
              <w:rPr>
                <w:sz w:val="19"/>
              </w:rPr>
              <w:t>docker compose up --build -d</w:t>
            </w:r>
          </w:p>
        </w:tc>
      </w:tr>
      <w:tr>
        <w:tc>
          <w:tcPr>
            <w:tcW w:type="dxa" w:w="4320"/>
          </w:tcPr>
          <w:p>
            <w:r/>
            <w:r>
              <w:rPr>
                <w:sz w:val="19"/>
              </w:rPr>
              <w:t>Update images</w:t>
            </w:r>
          </w:p>
        </w:tc>
        <w:tc>
          <w:tcPr>
            <w:tcW w:type="dxa" w:w="4320"/>
          </w:tcPr>
          <w:p>
            <w:r/>
            <w:r>
              <w:rPr>
                <w:sz w:val="19"/>
              </w:rPr>
              <w:t>docker compose pull &amp;&amp; docker compose up -d</w:t>
            </w:r>
          </w:p>
        </w:tc>
      </w:tr>
    </w:tbl>
    <w:p>
      <w:pPr>
        <w:pStyle w:val="Heading1"/>
      </w:pPr>
      <w:r>
        <w:rPr>
          <w:color w:val="FF1631"/>
        </w:rPr>
        <w:t>6. Local VM vs Azure</w:t>
      </w:r>
    </w:p>
    <w:p>
      <w:r>
        <w:t>The same Docker images run in both environments. The only differences are where the database lives and how scans are triggered: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937"/>
          </w:tcPr>
          <w:p>
            <w:r/>
            <w:r>
              <w:rPr>
                <w:b/>
                <w:color w:val="FFFFFF"/>
                <w:sz w:val="20"/>
              </w:rPr>
              <w:t>Aspect</w:t>
            </w:r>
          </w:p>
        </w:tc>
        <w:tc>
          <w:tcPr>
            <w:tcW w:type="dxa" w:w="2880"/>
            <w:shd w:val="clear" w:fill="1F2937"/>
          </w:tcPr>
          <w:p>
            <w:r/>
            <w:r>
              <w:rPr>
                <w:b/>
                <w:color w:val="FFFFFF"/>
                <w:sz w:val="20"/>
              </w:rPr>
              <w:t>Local VM</w:t>
            </w:r>
          </w:p>
        </w:tc>
        <w:tc>
          <w:tcPr>
            <w:tcW w:type="dxa" w:w="2880"/>
            <w:shd w:val="clear" w:fill="1F2937"/>
          </w:tcPr>
          <w:p>
            <w:r/>
            <w:r>
              <w:rPr>
                <w:b/>
                <w:color w:val="FFFFFF"/>
                <w:sz w:val="20"/>
              </w:rPr>
              <w:t>Azure</w:t>
            </w:r>
          </w:p>
        </w:tc>
      </w:tr>
      <w:tr>
        <w:tc>
          <w:tcPr>
            <w:tcW w:type="dxa" w:w="2880"/>
          </w:tcPr>
          <w:p>
            <w:r/>
            <w:r>
              <w:rPr>
                <w:sz w:val="19"/>
              </w:rPr>
              <w:t>Database</w:t>
            </w:r>
          </w:p>
        </w:tc>
        <w:tc>
          <w:tcPr>
            <w:tcW w:type="dxa" w:w="2880"/>
          </w:tcPr>
          <w:p>
            <w:r/>
            <w:r>
              <w:rPr>
                <w:sz w:val="19"/>
              </w:rPr>
              <w:t>PostgreSQL container</w:t>
            </w:r>
          </w:p>
        </w:tc>
        <w:tc>
          <w:tcPr>
            <w:tcW w:type="dxa" w:w="2880"/>
          </w:tcPr>
          <w:p>
            <w:r/>
            <w:r>
              <w:rPr>
                <w:sz w:val="19"/>
              </w:rPr>
              <w:t>Azure Database for PostgreSQL</w:t>
            </w:r>
          </w:p>
        </w:tc>
      </w:tr>
      <w:tr>
        <w:tc>
          <w:tcPr>
            <w:tcW w:type="dxa" w:w="2880"/>
          </w:tcPr>
          <w:p>
            <w:r/>
            <w:r>
              <w:rPr>
                <w:sz w:val="19"/>
              </w:rPr>
              <w:t>Scheduling</w:t>
            </w:r>
          </w:p>
        </w:tc>
        <w:tc>
          <w:tcPr>
            <w:tcW w:type="dxa" w:w="2880"/>
          </w:tcPr>
          <w:p>
            <w:r/>
            <w:r>
              <w:rPr>
                <w:sz w:val="19"/>
              </w:rPr>
              <w:t>cron job on the VM</w:t>
            </w:r>
          </w:p>
        </w:tc>
        <w:tc>
          <w:tcPr>
            <w:tcW w:type="dxa" w:w="2880"/>
          </w:tcPr>
          <w:p>
            <w:r/>
            <w:r>
              <w:rPr>
                <w:sz w:val="19"/>
              </w:rPr>
              <w:t>Azure Logic App</w:t>
            </w:r>
          </w:p>
        </w:tc>
      </w:tr>
      <w:tr>
        <w:tc>
          <w:tcPr>
            <w:tcW w:type="dxa" w:w="2880"/>
          </w:tcPr>
          <w:p>
            <w:r/>
            <w:r>
              <w:rPr>
                <w:sz w:val="19"/>
              </w:rPr>
              <w:t>NRD file storage</w:t>
            </w:r>
          </w:p>
        </w:tc>
        <w:tc>
          <w:tcPr>
            <w:tcW w:type="dxa" w:w="2880"/>
          </w:tcPr>
          <w:p>
            <w:r/>
            <w:r>
              <w:rPr>
                <w:sz w:val="19"/>
              </w:rPr>
              <w:t>Local bind mount (InstalledNRD/)</w:t>
            </w:r>
          </w:p>
        </w:tc>
        <w:tc>
          <w:tcPr>
            <w:tcW w:type="dxa" w:w="2880"/>
          </w:tcPr>
          <w:p>
            <w:r/>
            <w:r>
              <w:rPr>
                <w:sz w:val="19"/>
              </w:rPr>
              <w:t>Azure Files / Blob mount</w:t>
            </w:r>
          </w:p>
        </w:tc>
      </w:tr>
      <w:tr>
        <w:tc>
          <w:tcPr>
            <w:tcW w:type="dxa" w:w="2880"/>
          </w:tcPr>
          <w:p>
            <w:r/>
            <w:r>
              <w:rPr>
                <w:sz w:val="19"/>
              </w:rPr>
              <w:t>Scaling</w:t>
            </w:r>
          </w:p>
        </w:tc>
        <w:tc>
          <w:tcPr>
            <w:tcW w:type="dxa" w:w="2880"/>
          </w:tcPr>
          <w:p>
            <w:r/>
            <w:r>
              <w:rPr>
                <w:sz w:val="19"/>
              </w:rPr>
              <w:t>Single VM</w:t>
            </w:r>
          </w:p>
        </w:tc>
        <w:tc>
          <w:tcPr>
            <w:tcW w:type="dxa" w:w="2880"/>
          </w:tcPr>
          <w:p>
            <w:r/>
            <w:r>
              <w:rPr>
                <w:sz w:val="19"/>
              </w:rPr>
              <w:t>Azure Container Apps</w:t>
            </w:r>
          </w:p>
        </w:tc>
      </w:tr>
      <w:tr>
        <w:tc>
          <w:tcPr>
            <w:tcW w:type="dxa" w:w="2880"/>
          </w:tcPr>
          <w:p>
            <w:r/>
            <w:r>
              <w:rPr>
                <w:sz w:val="19"/>
              </w:rPr>
              <w:t>Cost</w:t>
            </w:r>
          </w:p>
        </w:tc>
        <w:tc>
          <w:tcPr>
            <w:tcW w:type="dxa" w:w="2880"/>
          </w:tcPr>
          <w:p>
            <w:r/>
            <w:r>
              <w:rPr>
                <w:sz w:val="19"/>
              </w:rPr>
              <w:t>One VM</w:t>
            </w:r>
          </w:p>
        </w:tc>
        <w:tc>
          <w:tcPr>
            <w:tcW w:type="dxa" w:w="2880"/>
          </w:tcPr>
          <w:p>
            <w:r/>
            <w:r>
              <w:rPr>
                <w:sz w:val="19"/>
              </w:rPr>
              <w:t>Pay-per-service</w:t>
            </w:r>
          </w:p>
        </w:tc>
      </w:tr>
    </w:tbl>
    <w:p/>
    <w:p>
      <w:r>
        <w:t>Because everything is containerised and configured through environment variables, moving from a local VM to Azure requires no code changes — only swapping the DATABASE_URL and the trigger mechanism.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