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3B5DB5B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2BC1DA8B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727B09">
        <w:rPr>
          <w:b/>
        </w:rPr>
        <w:t>Jocelyn Tatiana González Meza</w:t>
      </w:r>
      <w:r>
        <w:t xml:space="preserve"> con cedula de ciudadanía No. </w:t>
      </w:r>
      <w:r w:rsidR="00727B09">
        <w:rPr>
          <w:b/>
        </w:rPr>
        <w:t>100449866-1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 xml:space="preserve">Vicariato </w:t>
      </w:r>
      <w:r w:rsidR="00F265AE">
        <w:rPr>
          <w:b/>
        </w:rPr>
        <w:t xml:space="preserve">Apostólico </w:t>
      </w:r>
      <w:r w:rsidR="00727B09">
        <w:rPr>
          <w:b/>
        </w:rPr>
        <w:t>de Esmeralda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>
        <w:t xml:space="preserve"> la cual coincide con la formación profesional, a partir del día </w:t>
      </w:r>
      <w:r w:rsidR="00727B09">
        <w:rPr>
          <w:b/>
        </w:rPr>
        <w:t>17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77777777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727B09" w:rsidRPr="00E62B2F">
        <w:rPr>
          <w:rFonts w:ascii="Mongolian Baiti" w:hAnsi="Mongolian Baiti" w:cs="Mongolian Baiti"/>
          <w:b/>
          <w:bCs/>
          <w:sz w:val="20"/>
          <w:szCs w:val="20"/>
        </w:rPr>
        <w:t>PP-SIES-ISTAE-012-2025</w:t>
      </w:r>
      <w:r w:rsidR="00727B09">
        <w:rPr>
          <w:rFonts w:ascii="Mongolian Baiti" w:hAnsi="Mongolian Baiti" w:cs="Mongolian Baiti"/>
          <w:sz w:val="20"/>
          <w:szCs w:val="20"/>
        </w:rPr>
        <w:t xml:space="preserve"> 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9634" w14:textId="77777777" w:rsidR="00943852" w:rsidRDefault="00943852">
      <w:pPr>
        <w:spacing w:after="0" w:line="240" w:lineRule="auto"/>
      </w:pPr>
      <w:r>
        <w:separator/>
      </w:r>
    </w:p>
  </w:endnote>
  <w:endnote w:type="continuationSeparator" w:id="0">
    <w:p w14:paraId="4A299D81" w14:textId="77777777" w:rsidR="00943852" w:rsidRDefault="0094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0D2B" w14:textId="77777777" w:rsidR="00943852" w:rsidRDefault="00943852">
      <w:pPr>
        <w:spacing w:after="0" w:line="240" w:lineRule="auto"/>
      </w:pPr>
      <w:r>
        <w:separator/>
      </w:r>
    </w:p>
  </w:footnote>
  <w:footnote w:type="continuationSeparator" w:id="0">
    <w:p w14:paraId="4E287D64" w14:textId="77777777" w:rsidR="00943852" w:rsidRDefault="0094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322C11"/>
    <w:rsid w:val="0033305C"/>
    <w:rsid w:val="00470A0B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943852"/>
    <w:rsid w:val="00A0311A"/>
    <w:rsid w:val="00A054E0"/>
    <w:rsid w:val="00A478A3"/>
    <w:rsid w:val="00AD2381"/>
    <w:rsid w:val="00BF7779"/>
    <w:rsid w:val="00D363B4"/>
    <w:rsid w:val="00D4788D"/>
    <w:rsid w:val="00D53762"/>
    <w:rsid w:val="00DF71AD"/>
    <w:rsid w:val="00E62B2F"/>
    <w:rsid w:val="00F265AE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TATYS GONZALEZ</cp:lastModifiedBy>
  <cp:revision>10</cp:revision>
  <dcterms:created xsi:type="dcterms:W3CDTF">2023-08-08T18:29:00Z</dcterms:created>
  <dcterms:modified xsi:type="dcterms:W3CDTF">2025-07-22T21:25:00Z</dcterms:modified>
</cp:coreProperties>
</file>