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55555"/>
          <w:sz w:val="20"/>
          <w:szCs w:val="20"/>
        </w:rPr>
        <w:t xml:space="preserve">CENTRO FEDERAL DE EDUCAÇÃO TECNOLÓGICA DE MINAS GERAIS — CEFET-MG</w:t>
      </w:r>
    </w:p>
    <w:p>
      <w:pPr>
        <w:spacing w:after="120"/>
        <w:jc w:val="center"/>
      </w:pPr>
      <w:r>
        <w:rPr>
          <w:color w:val="555555"/>
          <w:sz w:val="20"/>
          <w:szCs w:val="20"/>
        </w:rPr>
        <w:t xml:space="preserve">Departamento de Computação (DECOM)</w:t>
      </w:r>
    </w:p>
    <w:p>
      <w:pPr>
        <w:spacing w:after="120"/>
        <w:jc w:val="center"/>
      </w:pPr>
      <w:r>
        <w:rPr>
          <w:color w:val="555555"/>
          <w:sz w:val="20"/>
          <w:szCs w:val="20"/>
        </w:rPr>
        <w:t xml:space="preserve">Laboratório de Arquitetura e Organização de Computadores I</w:t>
      </w:r>
    </w:p>
    <w:p>
      <w:pPr>
        <w:spacing w:after="120"/>
        <w:jc w:val="center"/>
      </w:pPr>
      <w:r>
        <w:rPr>
          <w:color w:val="555555"/>
          <w:sz w:val="20"/>
          <w:szCs w:val="20"/>
        </w:rPr>
        <w:t xml:space="preserve">Prof. Mateus Felipe Tymburibá Ferreira</w:t>
      </w:r>
    </w:p>
    <w:p>
      <w:pPr>
        <w:pBdr>
          <w:bottom w:val="single" w:color="2E5FA3" w:sz="8" w:space="1"/>
        </w:pBdr>
        <w:spacing w:after="160"/>
      </w:pPr>
    </w:p>
    <w:p>
      <w:pPr>
        <w:spacing w:after="80" w:before="160"/>
        <w:jc w:val="center"/>
      </w:pPr>
      <w:r>
        <w:rPr>
          <w:b/>
          <w:bCs/>
          <w:color w:val="1A3A6B"/>
          <w:sz w:val="36"/>
          <w:szCs w:val="36"/>
        </w:rPr>
        <w:t xml:space="preserve">Aula 8 — Definição dos Sinais de Controle do nRisc</w:t>
      </w:r>
    </w:p>
    <w:p>
      <w:pPr>
        <w:spacing w:after="120"/>
        <w:jc w:val="center"/>
      </w:pPr>
      <w:r>
        <w:rPr>
          <w:color w:val="444444"/>
          <w:sz w:val="22"/>
          <w:szCs w:val="22"/>
        </w:rPr>
        <w:t xml:space="preserve">Samuel Tomazela Laurenti Ribeiro  ·  Eric Vicente Oliveira Cruz</w:t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Processador nRisc — Implementação Uniciclo — 8 bits</w:t>
      </w:r>
    </w:p>
    <w:p>
      <w:pPr>
        <w:pStyle w:val="Heading1"/>
        <w:pBdr>
          <w:bottom w:val="single" w:color="2E5FA3" w:sz="6" w:space="1"/>
        </w:pBdr>
        <w:spacing w:after="18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Sinais de controle — descrição e funcionamento</w:t>
      </w:r>
    </w:p>
    <w:p>
      <w:pPr>
        <w:spacing w:after="120"/>
      </w:pPr>
      <w:r>
        <w:rPr>
          <w:sz w:val="24"/>
          <w:szCs w:val="24"/>
        </w:rPr>
        <w:t xml:space="preserve">A unidade de controle do nRisc é um bloco puramente combinacional que recebe os 4 bits de opcode (IR[7:4]) e gera, simultaneamente, os 10 sinais listados abaixo. Por ser uma implementação uniciclo, todos os sinais são estáveis durante o ciclo de clock inteiro, sem necessidade de registradores de pipeline ou máquina de estados.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2"/>
              <w:bottom w:val="single" w:color="2E5FA3" w:sz="1"/>
              <w:right w:val="single" w:color="2E5FA3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555555"/>
                <w:sz w:val="22"/>
                <w:szCs w:val="22"/>
              </w:rPr>
              <w:t xml:space="preserve">Convenção: '1' = sinal ativo/alto. '0' = sinal inativo/baixo. Os valores 'X' (don't care) nas tabelas indicam que o estado do sinal não afeta o resultado para aquela instrução.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EscReg</w:t>
            </w:r>
            <w:r>
              <w:rPr>
                <w:color w:val="CCDDFF"/>
                <w:sz w:val="22"/>
                <w:szCs w:val="22"/>
              </w:rPr>
              <w:t xml:space="preserve">  —  1 bit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Habilita escrita no banco de registradores.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D6B45"/>
                <w:sz w:val="22"/>
                <w:szCs w:val="22"/>
              </w:rPr>
              <w:t xml:space="preserve">= 1 / 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Rd recebe o dado selecionado pelo MUX WB (resultado da ULA, dado da memória ou imediato). Ativo em: ADD, SUB, LI, LW.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B4513"/>
                <w:sz w:val="22"/>
                <w:szCs w:val="22"/>
              </w:rPr>
              <w:t xml:space="preserve">= 0 / inativo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Banco de registradores em modo somente-leitura. Nenhum registrador é modificado.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ULAFonte</w:t>
            </w:r>
            <w:r>
              <w:rPr>
                <w:color w:val="CCDDFF"/>
                <w:sz w:val="22"/>
                <w:szCs w:val="22"/>
              </w:rPr>
              <w:t xml:space="preserve">  —  2 bits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Seleciona o operando B da ULA via MUX de 3 entradas.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D6B45"/>
                <w:sz w:val="22"/>
                <w:szCs w:val="22"/>
              </w:rPr>
              <w:t xml:space="preserve">= 1 / 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00: B ← Rs (registrador). Usado em ADD, SUB, LW (endereço).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B4513"/>
                <w:sz w:val="22"/>
                <w:szCs w:val="22"/>
              </w:rPr>
              <w:t xml:space="preserve">= 0 / inativo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01: B ← imediato estendido (2 bits → 8 bits). Usado em LI.</w:t>
            </w:r>
          </w:p>
          <w:p>
            <w:pPr>
              <w:spacing w:after="40"/>
            </w:pPr>
            <w:r>
              <w:rPr>
                <w:sz w:val="24"/>
                <w:szCs w:val="24"/>
              </w:rPr>
              <w:t xml:space="preserve">= 10: B ← R0 fixo. Usado em BEQ para comparar Rs com zero.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ULAOp</w:t>
            </w:r>
            <w:r>
              <w:rPr>
                <w:color w:val="CCDDFF"/>
                <w:sz w:val="22"/>
                <w:szCs w:val="22"/>
              </w:rPr>
              <w:t xml:space="preserve">  —  1 bit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Define a operação executada pela ULA.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D6B45"/>
                <w:sz w:val="22"/>
                <w:szCs w:val="22"/>
              </w:rPr>
              <w:t xml:space="preserve">= 1 / 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1: SUB via complemento a dois (NOT Rs + Cin=1). Gera flag Zero. Usado em SUB e BEQ.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B4513"/>
                <w:sz w:val="22"/>
                <w:szCs w:val="22"/>
              </w:rPr>
              <w:t xml:space="preserve">= 0 / inativo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0: ADD normal (Cin = 0). Usado em ADD, LW, SW.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MemToReg</w:t>
            </w:r>
            <w:r>
              <w:rPr>
                <w:color w:val="CCDDFF"/>
                <w:sz w:val="22"/>
                <w:szCs w:val="22"/>
              </w:rPr>
              <w:t xml:space="preserve">  —  2 bits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Seleciona o dado a ser escrito no banco de registradores (MUX WB).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D6B45"/>
                <w:sz w:val="22"/>
                <w:szCs w:val="22"/>
              </w:rPr>
              <w:t xml:space="preserve">= 1 / 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00: dado ← resultado da ULA. Usado em ADD, SUB.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B4513"/>
                <w:sz w:val="22"/>
                <w:szCs w:val="22"/>
              </w:rPr>
              <w:t xml:space="preserve">= 0 / inativo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01: dado ← saída da memória de dados (MemOut). Usado em LW.</w:t>
            </w:r>
          </w:p>
          <w:p>
            <w:pPr>
              <w:spacing w:after="40"/>
            </w:pPr>
            <w:r>
              <w:rPr>
                <w:sz w:val="24"/>
                <w:szCs w:val="24"/>
              </w:rPr>
              <w:t xml:space="preserve">= 10: dado ← imediato estendido (sem passar pela ULA). Usado em LI.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LerMEM</w:t>
            </w:r>
            <w:r>
              <w:rPr>
                <w:color w:val="CCDDFF"/>
                <w:sz w:val="22"/>
                <w:szCs w:val="22"/>
              </w:rPr>
              <w:t xml:space="preserve">  —  1 bit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Habilita leitura da memória de dados.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D6B45"/>
                <w:sz w:val="22"/>
                <w:szCs w:val="22"/>
              </w:rPr>
              <w:t xml:space="preserve">= 1 / 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1: memória lê o endereço em Rs e disponibiliza o dado em MemOut. Ativo somente em LW.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B4513"/>
                <w:sz w:val="22"/>
                <w:szCs w:val="22"/>
              </w:rPr>
              <w:t xml:space="preserve">= 0 / inativo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0: memória de dados não é acessada para leitura.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EscMEM</w:t>
            </w:r>
            <w:r>
              <w:rPr>
                <w:color w:val="CCDDFF"/>
                <w:sz w:val="22"/>
                <w:szCs w:val="22"/>
              </w:rPr>
              <w:t xml:space="preserve">  —  1 bit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Habilita escrita na memória de dados.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D6B45"/>
                <w:sz w:val="22"/>
                <w:szCs w:val="22"/>
              </w:rPr>
              <w:t xml:space="preserve">= 1 / 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1: memória escreve o conteúdo de Rt no endereço Rs na borda do clock. Ativo somente em SW.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B4513"/>
                <w:sz w:val="22"/>
                <w:szCs w:val="22"/>
              </w:rPr>
              <w:t xml:space="preserve">= 0 / inativo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0: memória de dados não é modificada.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Beqz</w:t>
            </w:r>
            <w:r>
              <w:rPr>
                <w:color w:val="CCDDFF"/>
                <w:sz w:val="22"/>
                <w:szCs w:val="22"/>
              </w:rPr>
              <w:t xml:space="preserve">  —  1 bit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Habilita o desvio condicional BEQ. Implementado como: PCSrc_branch = Beqz AND Zero.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D6B45"/>
                <w:sz w:val="22"/>
                <w:szCs w:val="22"/>
              </w:rPr>
              <w:t xml:space="preserve">= 1 / 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1: se o flag Zero da ULA for 1 (Rs == R0), o PC recebe PC+1+OffsetExt (desvio relativo de 2 bits com sinal). Ativo em BEQ.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B4513"/>
                <w:sz w:val="22"/>
                <w:szCs w:val="22"/>
              </w:rPr>
              <w:t xml:space="preserve">= 0 / inativo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0: flag Zero ignorado; PC segue fluxo sequencial.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JiR</w:t>
            </w:r>
            <w:r>
              <w:rPr>
                <w:color w:val="CCDDFF"/>
                <w:sz w:val="22"/>
                <w:szCs w:val="22"/>
              </w:rPr>
              <w:t xml:space="preserve">  —  1 bit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Habilita salto relativo incondicional (instrução JMPR).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D6B45"/>
                <w:sz w:val="22"/>
                <w:szCs w:val="22"/>
              </w:rPr>
              <w:t xml:space="preserve">= 1 / 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1: PC ← PC+1 + Ext4(Offset), onde Offset é o campo de 4 bits com sinal (range −8 a +7). Ignora ULA e Zero.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B4513"/>
                <w:sz w:val="22"/>
                <w:szCs w:val="22"/>
              </w:rPr>
              <w:t xml:space="preserve">= 0 / inativo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0: salto relativo incondicional desabilitado.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Ji</w:t>
            </w:r>
            <w:r>
              <w:rPr>
                <w:color w:val="CCDDFF"/>
                <w:sz w:val="22"/>
                <w:szCs w:val="22"/>
              </w:rPr>
              <w:t xml:space="preserve">  —  1 bit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Habilita salto absoluto incondicional (instrução JMP). Tem prioridade máxima no MUX do próximo PC.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D6B45"/>
                <w:sz w:val="22"/>
                <w:szCs w:val="22"/>
              </w:rPr>
              <w:t xml:space="preserve">= 1 / 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1: PC ← Rs[7:0] (valor completo de 8 bits do registrador). Permite salto para qualquer endereço dos 256 possíveis.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B4513"/>
                <w:sz w:val="22"/>
                <w:szCs w:val="22"/>
              </w:rPr>
              <w:t xml:space="preserve">= 0 / inativo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0: salto absoluto desabilitado.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EscPC</w:t>
            </w:r>
            <w:r>
              <w:rPr>
                <w:color w:val="CCDDFF"/>
                <w:sz w:val="22"/>
                <w:szCs w:val="22"/>
              </w:rPr>
              <w:t xml:space="preserve">  —  1 bit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Habilita a atualização do PC na borda do clock.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D6B45"/>
                <w:sz w:val="22"/>
                <w:szCs w:val="22"/>
              </w:rPr>
              <w:t xml:space="preserve">= 1 / 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1: PC captura o valor do próximo PC calculado. Operação normal (todas as instruções exceto HALT).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B4513"/>
                <w:sz w:val="22"/>
                <w:szCs w:val="22"/>
              </w:rPr>
              <w:t xml:space="preserve">= 0 / inativo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sz w:val="24"/>
                <w:szCs w:val="24"/>
              </w:rPr>
              <w:t xml:space="preserve">= 0: PC congela no valor atual. Ativado exclusivamente pelo opcode HALT (1111). Todos os sinais de escrita tornam-se irrelevantes.</w:t>
            </w:r>
          </w:p>
        </w:tc>
      </w:tr>
    </w:tbl>
    <w:p>
      <w:pPr>
        <w:spacing w:after="16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5FA3" w:sz="6" w:space="1"/>
        </w:pBdr>
        <w:spacing w:after="18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Tabela de sinais de controle por instrução (uniciclo)</w:t>
      </w:r>
    </w:p>
    <w:p>
      <w:pPr>
        <w:spacing w:after="120"/>
      </w:pPr>
      <w:r>
        <w:rPr>
          <w:sz w:val="24"/>
          <w:szCs w:val="24"/>
        </w:rPr>
        <w:t xml:space="preserve">Para cada instrução do ISA do nRisc, a tabela abaixo apresenta os valores assumidos por todos os sinais de controle. A unidade de controle decodifica o opcode e configura esses sinais de forma que o caminho de dados execute a operação correta em um único ciclo de clock.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2"/>
              <w:bottom w:val="single" w:color="2E5FA3" w:sz="1"/>
              <w:right w:val="single" w:color="2E5FA3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555555"/>
                <w:sz w:val="22"/>
                <w:szCs w:val="22"/>
              </w:rPr>
              <w:t xml:space="preserve">Células verdes (1) = sinal ativo. Cinza (0) = inativo. X / XX = don't care (valor não impacta o resultado).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Instrução</w:t>
            </w:r>
          </w:p>
        </w:tc>
        <w:tc>
          <w:tcPr>
            <w:tcW w:type="dxa" w:w="76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A3A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Opcode</w:t>
            </w:r>
          </w:p>
        </w:tc>
        <w:tc>
          <w:tcPr>
            <w:tcW w:type="dxa" w:w="76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EscReg</w:t>
            </w:r>
          </w:p>
        </w:tc>
        <w:tc>
          <w:tcPr>
            <w:tcW w:type="dxa" w:w="76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ULA Fonte</w:t>
            </w:r>
          </w:p>
        </w:tc>
        <w:tc>
          <w:tcPr>
            <w:tcW w:type="dxa" w:w="76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ULA Op</w:t>
            </w:r>
          </w:p>
        </w:tc>
        <w:tc>
          <w:tcPr>
            <w:tcW w:type="dxa" w:w="76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Mem ToReg</w:t>
            </w:r>
          </w:p>
        </w:tc>
        <w:tc>
          <w:tcPr>
            <w:tcW w:type="dxa" w:w="76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Ler MEM</w:t>
            </w:r>
          </w:p>
        </w:tc>
        <w:tc>
          <w:tcPr>
            <w:tcW w:type="dxa" w:w="76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 MEM</w:t>
            </w:r>
          </w:p>
        </w:tc>
        <w:tc>
          <w:tcPr>
            <w:tcW w:type="dxa" w:w="76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Beqz</w:t>
            </w:r>
          </w:p>
        </w:tc>
        <w:tc>
          <w:tcPr>
            <w:tcW w:type="dxa" w:w="76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JiR</w:t>
            </w:r>
          </w:p>
        </w:tc>
        <w:tc>
          <w:tcPr>
            <w:tcW w:type="dxa" w:w="76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Ji</w:t>
            </w:r>
          </w:p>
        </w:tc>
        <w:tc>
          <w:tcPr>
            <w:tcW w:type="dxa" w:w="76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EscPC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ADD Rd,Rs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00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00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LI Rd,Imm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01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X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10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LW Rd,(Rs)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00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01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SW Rt,(Rs)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00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X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XX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BEQ Rs,Off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0100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10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XX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JMP Rs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0101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XX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X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XX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SUB Rd,Rs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0110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00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00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JMPR Off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0111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XX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X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XX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HALT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1111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XX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X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8"/>
                <w:szCs w:val="18"/>
              </w:rPr>
              <w:t xml:space="preserve">XX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Prioridade do próximo PC</w:t>
      </w:r>
    </w:p>
    <w:p>
      <w:pPr>
        <w:spacing w:after="120"/>
      </w:pPr>
      <w:r>
        <w:rPr>
          <w:sz w:val="24"/>
          <w:szCs w:val="24"/>
        </w:rPr>
        <w:t xml:space="preserve">O MUX do próximo PC é controlado por três sinais (Ji, JiR, Beqz AND Zero) com a seguinte ordem de prioridade: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2826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Próximo PC</w:t>
            </w:r>
          </w:p>
        </w:tc>
        <w:tc>
          <w:tcPr>
            <w:tcW w:type="dxa" w:w="28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Instruções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1ª (maior)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Ji =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 ← Rs[7:0]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JMP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JiR =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 ← PC+1 + Ext4(Off)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JMPR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Beqz AND Zero =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 ← PC+1 + Ext2(Off)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BEQ (tomado)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4ª (padrão)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demais casos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 ← PC+1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ADD, SUB, LI, LW, SW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Derivação combinacional dos sinais a partir do opcode</w:t>
      </w:r>
    </w:p>
    <w:p>
      <w:pPr>
        <w:spacing w:after="120"/>
      </w:pPr>
      <w:r>
        <w:rPr>
          <w:sz w:val="24"/>
          <w:szCs w:val="24"/>
        </w:rPr>
        <w:t xml:space="preserve">A lógica mínima para geração de cada sinal a partir do opcode IR[7:4] é apresentada abaixo. Cada expressão pode ser implementada diretamente como porta lógica ou ROM de controle: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D6B4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72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D6B4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Expressão combinacional (a partir do opcode IR[7:4])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EscReg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op==ADD | op==LI | op==LW | op==SUB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LerMEM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op==LW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EscMEM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op==SW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ULAOp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(op==SUB | op==BEQ) ? 1 :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ULAFonte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(op==LI) ? 2'b01 : (op==BEQ) ? 2'b10 : 2'b00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MemToReg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(op==LW) ? 2'b01 : (op==LI) ? 2'b10 : 2'b00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Beqz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op==BEQ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JiR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op==JMPR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Ji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op==JMP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EscPC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~(op==HALT)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Observações de projeto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BEQ e a limitação do R0: </w:t>
      </w:r>
      <w:r>
        <w:rPr>
          <w:sz w:val="24"/>
          <w:szCs w:val="24"/>
        </w:rPr>
        <w:t xml:space="preserve">O BEQ compara Rs com R0 (fixo como zero por convenção). Para comparar Rs com um valor diferente de zero, o programador deve carregar o valor de referência em R0 antes do BEQ, o que sobrescreve o acumulador. Esta é uma limitação inerente ao design de 4 registradores e deve ser considerada na programação do nRisc.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SUB via complemento a dois: </w:t>
      </w:r>
      <w:r>
        <w:rPr>
          <w:sz w:val="24"/>
          <w:szCs w:val="24"/>
        </w:rPr>
        <w:t xml:space="preserve">A instrução SUB não utiliza um subtrator dedicado. A ULA inverte todos os bits de Rs (operação NOT) e injeta Carry-In = 1, calculando Rd + (~Rs) + 1 = Rd − Rs. O sinal ULAOp = 1 ativa simultaneamente a inversão e o Cin, sem hardware adicional.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SW e o endereço de memória: </w:t>
      </w:r>
      <w:r>
        <w:rPr>
          <w:sz w:val="24"/>
          <w:szCs w:val="24"/>
        </w:rPr>
        <w:t xml:space="preserve">Para SW, o endereço de acesso à memória deve vir diretamente de Rs sem modificação. O datapath fornece Rs como operando A da ULA e também B (ULAFonte = 00, ADD), porém EscReg = 0 impede qualquer escrita no banco. O dado a ser escrito (Rt) é lido pelo banco de registradores pela segunda porta de leitura e encaminhado diretamente à porta Dado Escr. da memória de dados.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HALT: </w:t>
      </w:r>
      <w:r>
        <w:rPr>
          <w:sz w:val="24"/>
          <w:szCs w:val="24"/>
        </w:rPr>
        <w:t xml:space="preserve">O sinal EscPC = 0 congela o PC. Como nenhuma instrução é buscada após o HALT, todos os demais sinais tornam-se irrelevantes. O processador permanece parado até o sinal externo de RESET.</w:t>
      </w:r>
    </w:p>
    <w:p>
      <w:pPr>
        <w:spacing w:after="120"/>
      </w:pPr>
    </w:p>
    <w:p>
      <w:pPr>
        <w:pBdr>
          <w:top w:val="single" w:color="CCCCCC" w:sz="4" w:space="1"/>
        </w:pBdr>
        <w:spacing w:after="80"/>
      </w:pPr>
    </w:p>
    <w:p>
      <w:pPr>
        <w:spacing w:after="120"/>
        <w:jc w:val="center"/>
      </w:pPr>
      <w:r>
        <w:rPr>
          <w:i/>
          <w:iCs/>
          <w:color w:val="555555"/>
          <w:sz w:val="22"/>
          <w:szCs w:val="22"/>
        </w:rPr>
        <w:t xml:space="preserve">Documento gerado como suporte ao relatório da Aula 8 — nRisc (nano RISC) — CEFET-MG / DECOM — 2026.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D6B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2026-05-17T23:18:58.976Z</dcterms:created>
  <dcterms:modified xsi:type="dcterms:W3CDTF">2026-05-17T23:18:58.976Z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