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dockerfile-指令"/>
      <w:r>
        <w:t xml:space="preserve">Dockerfile 指令</w:t>
      </w:r>
      <w:bookmarkEnd w:id="20"/>
    </w:p>
    <w:p>
      <w:pPr>
        <w:numPr>
          <w:ilvl w:val="0"/>
          <w:numId w:val="1001"/>
        </w:numPr>
      </w:pPr>
      <w:r>
        <w:t xml:space="preserve">Dockerfile的指令每执行一次都会在docker上新建一层，尽量合并同种类型的指令，通过</w:t>
      </w:r>
      <w:r>
        <w:t xml:space="preserve">，同时让指令可读性增强。</w:t>
      </w:r>
    </w:p>
    <w:p>
      <w:pPr>
        <w:numPr>
          <w:ilvl w:val="0"/>
          <w:numId w:val="1001"/>
        </w:numPr>
      </w:pPr>
      <w:r>
        <w:t xml:space="preserve">全局作用</w:t>
      </w:r>
    </w:p>
    <w:p>
      <w:pPr>
        <w:numPr>
          <w:ilvl w:val="1"/>
          <w:numId w:val="1002"/>
        </w:numPr>
        <w:pStyle w:val="Compact"/>
      </w:pPr>
      <w:r>
        <w:t xml:space="preserve">ENV</w:t>
      </w:r>
    </w:p>
    <w:p>
      <w:pPr>
        <w:numPr>
          <w:ilvl w:val="2"/>
          <w:numId w:val="1003"/>
        </w:numPr>
        <w:pStyle w:val="Compact"/>
      </w:pPr>
      <w:r>
        <w:t xml:space="preserve">环境变量</w:t>
      </w:r>
    </w:p>
    <w:p>
      <w:pPr>
        <w:numPr>
          <w:ilvl w:val="2"/>
          <w:numId w:val="1003"/>
        </w:numPr>
        <w:pStyle w:val="Compact"/>
      </w:pPr>
      <w:r>
        <w:t xml:space="preserve">键值对</w:t>
      </w:r>
    </w:p>
    <w:p>
      <w:pPr>
        <w:numPr>
          <w:ilvl w:val="1"/>
          <w:numId w:val="1002"/>
        </w:numPr>
        <w:pStyle w:val="Compact"/>
      </w:pPr>
      <w:r>
        <w:t xml:space="preserve">LABEL</w:t>
      </w:r>
    </w:p>
    <w:p>
      <w:pPr>
        <w:numPr>
          <w:ilvl w:val="2"/>
          <w:numId w:val="1004"/>
        </w:numPr>
        <w:pStyle w:val="Compact"/>
      </w:pPr>
      <w:r>
        <w:t xml:space="preserve">为镜像添加便于管理的标志</w:t>
      </w:r>
    </w:p>
    <w:p>
      <w:pPr>
        <w:numPr>
          <w:ilvl w:val="2"/>
          <w:numId w:val="1004"/>
        </w:numPr>
        <w:pStyle w:val="Compact"/>
      </w:pPr>
      <w:r>
        <w:t xml:space="preserve">键值对</w:t>
      </w:r>
    </w:p>
    <w:p>
      <w:pPr>
        <w:numPr>
          <w:ilvl w:val="0"/>
          <w:numId w:val="1001"/>
        </w:numPr>
      </w:pPr>
      <w:r>
        <w:t xml:space="preserve">docker build 阶段</w:t>
      </w:r>
    </w:p>
    <w:p>
      <w:pPr>
        <w:numPr>
          <w:ilvl w:val="1"/>
          <w:numId w:val="1005"/>
        </w:numPr>
        <w:pStyle w:val="Compact"/>
      </w:pPr>
      <w:r>
        <w:t xml:space="preserve">FROM</w:t>
      </w:r>
    </w:p>
    <w:p>
      <w:pPr>
        <w:numPr>
          <w:ilvl w:val="2"/>
          <w:numId w:val="1006"/>
        </w:numPr>
        <w:pStyle w:val="Compact"/>
      </w:pPr>
      <w:r>
        <w:t xml:space="preserve">镜像基于的基础镜像</w:t>
      </w:r>
    </w:p>
    <w:p>
      <w:pPr>
        <w:numPr>
          <w:ilvl w:val="2"/>
          <w:numId w:val="1006"/>
        </w:numPr>
        <w:pStyle w:val="Compact"/>
      </w:pPr>
      <w:r>
        <w:t xml:space="preserve">使用官方镜像(Alpine image)</w:t>
      </w:r>
    </w:p>
    <w:p>
      <w:pPr>
        <w:numPr>
          <w:ilvl w:val="1"/>
          <w:numId w:val="1005"/>
        </w:numPr>
        <w:pStyle w:val="Compact"/>
      </w:pPr>
      <w:r>
        <w:t xml:space="preserve">ARG</w:t>
      </w:r>
    </w:p>
    <w:p>
      <w:pPr>
        <w:numPr>
          <w:ilvl w:val="2"/>
          <w:numId w:val="1007"/>
        </w:numPr>
        <w:pStyle w:val="Compact"/>
      </w:pPr>
      <w:r>
        <w:t xml:space="preserve">仅build阶段有效的环境变量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WOKDIR</w:t>
      </w:r>
    </w:p>
    <w:p>
      <w:pPr>
        <w:numPr>
          <w:ilvl w:val="2"/>
          <w:numId w:val="1008"/>
        </w:numPr>
        <w:pStyle w:val="Compact"/>
      </w:pPr>
      <w:r>
        <w:t xml:space="preserve">指定工作目录</w:t>
      </w:r>
    </w:p>
    <w:p>
      <w:pPr>
        <w:numPr>
          <w:ilvl w:val="2"/>
          <w:numId w:val="1008"/>
        </w:numPr>
        <w:pStyle w:val="Compact"/>
      </w:pPr>
      <w:r>
        <w:t xml:space="preserve">推荐使用绝对路径</w:t>
      </w:r>
    </w:p>
    <w:p>
      <w:pPr>
        <w:numPr>
          <w:ilvl w:val="1"/>
          <w:numId w:val="1005"/>
        </w:numPr>
        <w:pStyle w:val="Compact"/>
      </w:pPr>
      <w:r>
        <w:t xml:space="preserve">COPY</w:t>
      </w:r>
    </w:p>
    <w:p>
      <w:pPr>
        <w:numPr>
          <w:ilvl w:val="2"/>
          <w:numId w:val="1009"/>
        </w:numPr>
        <w:pStyle w:val="Compact"/>
      </w:pPr>
      <w:r>
        <w:t xml:space="preserve">复制文件/目录</w:t>
      </w:r>
    </w:p>
    <w:p>
      <w:pPr>
        <w:numPr>
          <w:ilvl w:val="2"/>
          <w:numId w:val="1009"/>
        </w:numPr>
        <w:pStyle w:val="Compact"/>
      </w:pPr>
      <w:r>
        <w:t xml:space="preserve">加</w:t>
      </w:r>
      <w:r>
        <w:t xml:space="preserve"> </w:t>
      </w:r>
      <w:r>
        <w:rPr>
          <w:rStyle w:val="VerbatimChar"/>
        </w:rPr>
        <w:t xml:space="preserve">--chown</w:t>
      </w:r>
      <w:r>
        <w:t xml:space="preserve"> </w:t>
      </w:r>
      <w:r>
        <w:t xml:space="preserve">可更改用户和组</w:t>
      </w:r>
    </w:p>
    <w:p>
      <w:pPr>
        <w:numPr>
          <w:ilvl w:val="1"/>
          <w:numId w:val="1005"/>
        </w:numPr>
        <w:pStyle w:val="Compact"/>
      </w:pPr>
      <w:r>
        <w:t xml:space="preserve">ADD</w:t>
      </w:r>
    </w:p>
    <w:p>
      <w:pPr>
        <w:numPr>
          <w:ilvl w:val="2"/>
          <w:numId w:val="1010"/>
        </w:numPr>
        <w:pStyle w:val="Compact"/>
      </w:pPr>
      <w:r>
        <w:t xml:space="preserve">类似COPY，官方推荐COPY</w:t>
      </w:r>
    </w:p>
    <w:p>
      <w:pPr>
        <w:numPr>
          <w:ilvl w:val="2"/>
          <w:numId w:val="1010"/>
        </w:numPr>
        <w:pStyle w:val="Compact"/>
      </w:pPr>
      <w:r>
        <w:t xml:space="preserve">区别在于ADD会为压缩包解压复制到目标路径，但会造成构建缓慢</w:t>
      </w:r>
    </w:p>
    <w:p>
      <w:pPr>
        <w:numPr>
          <w:ilvl w:val="1"/>
          <w:numId w:val="1005"/>
        </w:numPr>
        <w:pStyle w:val="Compact"/>
      </w:pPr>
      <w:r>
        <w:t xml:space="preserve">RUN</w:t>
      </w:r>
    </w:p>
    <w:p>
      <w:pPr>
        <w:numPr>
          <w:ilvl w:val="2"/>
          <w:numId w:val="1011"/>
        </w:numPr>
        <w:pStyle w:val="Compact"/>
      </w:pPr>
      <w:r>
        <w:t xml:space="preserve">紧跟FROM执行命令，在build阶段执行</w:t>
      </w:r>
    </w:p>
    <w:p>
      <w:pPr>
        <w:numPr>
          <w:ilvl w:val="2"/>
          <w:numId w:val="1011"/>
        </w:numPr>
        <w:pStyle w:val="Compact"/>
      </w:pPr>
      <w:r>
        <w:t xml:space="preserve">shell格式，&amp;&amp;，pipeline</w:t>
      </w:r>
    </w:p>
    <w:p>
      <w:pPr>
        <w:numPr>
          <w:ilvl w:val="2"/>
          <w:numId w:val="1011"/>
        </w:numPr>
        <w:pStyle w:val="Compact"/>
      </w:pPr>
      <w:r>
        <w:t xml:space="preserve">exec格式: [</w:t>
      </w:r>
      <w:r>
        <w:t xml:space="preserve">“</w:t>
      </w:r>
      <w:r>
        <w:t xml:space="preserve">xxx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xxx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xxx</w:t>
      </w:r>
      <w:r>
        <w:t xml:space="preserve">”</w:t>
      </w:r>
      <w:r>
        <w:t xml:space="preserve">]</w:t>
      </w:r>
    </w:p>
    <w:p>
      <w:pPr>
        <w:numPr>
          <w:ilvl w:val="1"/>
          <w:numId w:val="1005"/>
        </w:numPr>
        <w:pStyle w:val="Compact"/>
      </w:pPr>
      <w:r>
        <w:t xml:space="preserve">ONBUILD</w:t>
      </w:r>
    </w:p>
    <w:p>
      <w:pPr>
        <w:numPr>
          <w:ilvl w:val="2"/>
          <w:numId w:val="1012"/>
        </w:numPr>
        <w:pStyle w:val="Compact"/>
      </w:pPr>
      <w:r>
        <w:t xml:space="preserve">延迟构建命令</w:t>
      </w:r>
    </w:p>
    <w:p>
      <w:pPr>
        <w:numPr>
          <w:ilvl w:val="2"/>
          <w:numId w:val="1012"/>
        </w:numPr>
        <w:pStyle w:val="Compact"/>
      </w:pPr>
      <w:r>
        <w:t xml:space="preserve">新镜像</w:t>
      </w:r>
      <w:r>
        <w:t xml:space="preserve"> </w:t>
      </w:r>
      <w:r>
        <w:rPr>
          <w:rStyle w:val="VerbatimChar"/>
        </w:rPr>
        <w:t xml:space="preserve">from oldImage</w:t>
      </w:r>
      <w:r>
        <w:t xml:space="preserve"> </w:t>
      </w:r>
      <w:r>
        <w:t xml:space="preserve">会执行ONBUILD</w:t>
      </w:r>
    </w:p>
    <w:p>
      <w:pPr>
        <w:numPr>
          <w:ilvl w:val="0"/>
          <w:numId w:val="1001"/>
        </w:numPr>
      </w:pPr>
      <w:r>
        <w:t xml:space="preserve">docker run 阶段</w:t>
      </w:r>
    </w:p>
    <w:p>
      <w:pPr>
        <w:numPr>
          <w:ilvl w:val="1"/>
          <w:numId w:val="1013"/>
        </w:numPr>
        <w:pStyle w:val="Compact"/>
      </w:pPr>
      <w:r>
        <w:t xml:space="preserve">CMD</w:t>
      </w:r>
    </w:p>
    <w:p>
      <w:pPr>
        <w:numPr>
          <w:ilvl w:val="2"/>
          <w:numId w:val="1014"/>
        </w:numPr>
        <w:pStyle w:val="Compact"/>
      </w:pPr>
      <w:r>
        <w:t xml:space="preserve">运行程序，在run阶段执行</w:t>
      </w:r>
    </w:p>
    <w:p>
      <w:pPr>
        <w:numPr>
          <w:ilvl w:val="2"/>
          <w:numId w:val="1014"/>
        </w:numPr>
        <w:pStyle w:val="Compact"/>
      </w:pPr>
      <w:r>
        <w:t xml:space="preserve">仅最后一个生效，且docker run后的命令参数可以覆盖</w:t>
      </w:r>
    </w:p>
    <w:p>
      <w:pPr>
        <w:numPr>
          <w:ilvl w:val="2"/>
          <w:numId w:val="1014"/>
        </w:numPr>
        <w:pStyle w:val="Compact"/>
      </w:pPr>
      <w:r>
        <w:t xml:space="preserve">推荐格式：CMD [</w:t>
      </w:r>
      <w:r>
        <w:t xml:space="preserve">“</w:t>
      </w:r>
      <w:r>
        <w:t xml:space="preserve">可执行文件或命令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param</w:t>
      </w:r>
      <w:r>
        <w:t xml:space="preserve">”</w:t>
      </w:r>
      <w:r>
        <w:t xml:space="preserve">, …]</w:t>
      </w:r>
    </w:p>
    <w:p>
      <w:pPr>
        <w:numPr>
          <w:ilvl w:val="1"/>
          <w:numId w:val="1013"/>
        </w:numPr>
        <w:pStyle w:val="Compact"/>
      </w:pPr>
      <w:r>
        <w:t xml:space="preserve">ENTRYPOINT</w:t>
      </w:r>
    </w:p>
    <w:p>
      <w:pPr>
        <w:numPr>
          <w:ilvl w:val="2"/>
          <w:numId w:val="1015"/>
        </w:numPr>
        <w:pStyle w:val="Compact"/>
      </w:pPr>
      <w:r>
        <w:t xml:space="preserve">配合CMD，ENTRYPOINT为定参，CMD传递变参</w:t>
      </w:r>
    </w:p>
    <w:p>
      <w:pPr>
        <w:numPr>
          <w:ilvl w:val="2"/>
          <w:numId w:val="1015"/>
        </w:numPr>
        <w:pStyle w:val="Compact"/>
      </w:pPr>
      <w:r>
        <w:t xml:space="preserve">仅最后一个生效，指定–entrypoint亦可覆盖</w:t>
      </w:r>
    </w:p>
    <w:p>
      <w:pPr>
        <w:numPr>
          <w:ilvl w:val="1"/>
          <w:numId w:val="1013"/>
        </w:numPr>
        <w:pStyle w:val="Compact"/>
      </w:pPr>
      <w:r>
        <w:t xml:space="preserve">VOLUME</w:t>
      </w:r>
    </w:p>
    <w:p>
      <w:pPr>
        <w:numPr>
          <w:ilvl w:val="2"/>
          <w:numId w:val="1016"/>
        </w:numPr>
        <w:pStyle w:val="Compact"/>
      </w:pPr>
      <w:r>
        <w:t xml:space="preserve">定义匿名数据卷，未指定时挂载容器</w:t>
      </w:r>
    </w:p>
    <w:p>
      <w:pPr>
        <w:numPr>
          <w:ilvl w:val="2"/>
          <w:numId w:val="1016"/>
        </w:numPr>
        <w:pStyle w:val="Compact"/>
      </w:pPr>
      <w:r>
        <w:t xml:space="preserve">-v 覆盖</w:t>
      </w:r>
    </w:p>
    <w:p>
      <w:pPr>
        <w:numPr>
          <w:ilvl w:val="1"/>
          <w:numId w:val="1013"/>
        </w:numPr>
        <w:pStyle w:val="Compact"/>
      </w:pPr>
      <w:r>
        <w:t xml:space="preserve">EXPOSE</w:t>
      </w:r>
    </w:p>
    <w:p>
      <w:pPr>
        <w:numPr>
          <w:ilvl w:val="2"/>
          <w:numId w:val="1017"/>
        </w:numPr>
        <w:pStyle w:val="Compact"/>
      </w:pPr>
      <w:r>
        <w:t xml:space="preserve">仅声明端口，即推荐的使用端口（express 3000， mongodb：27017）</w:t>
      </w:r>
    </w:p>
    <w:p>
      <w:pPr>
        <w:numPr>
          <w:ilvl w:val="2"/>
          <w:numId w:val="1017"/>
        </w:numPr>
        <w:pStyle w:val="Compact"/>
      </w:pPr>
      <w:r>
        <w:t xml:space="preserve">在run阶段使用-P，随机端口映射时会用此端口</w:t>
      </w:r>
    </w:p>
    <w:p>
      <w:pPr>
        <w:numPr>
          <w:ilvl w:val="1"/>
          <w:numId w:val="1013"/>
        </w:numPr>
        <w:pStyle w:val="Compact"/>
      </w:pPr>
      <w:r>
        <w:t xml:space="preserve">USER</w:t>
      </w:r>
    </w:p>
    <w:p>
      <w:pPr>
        <w:numPr>
          <w:ilvl w:val="2"/>
          <w:numId w:val="1018"/>
        </w:numPr>
        <w:pStyle w:val="Compact"/>
      </w:pPr>
      <w:r>
        <w:t xml:space="preserve">指定后续执行指令的用户和用户组</w:t>
      </w:r>
    </w:p>
    <w:p>
      <w:pPr>
        <w:numPr>
          <w:ilvl w:val="1"/>
          <w:numId w:val="1013"/>
        </w:numPr>
        <w:pStyle w:val="Compact"/>
      </w:pPr>
      <w:r>
        <w:t xml:space="preserve">HEALTHCHECK</w:t>
      </w:r>
    </w:p>
    <w:p>
      <w:pPr>
        <w:numPr>
          <w:ilvl w:val="2"/>
          <w:numId w:val="1019"/>
        </w:numPr>
        <w:pStyle w:val="Compact"/>
      </w:pPr>
      <w:r>
        <w:t xml:space="preserve">指定程序或指令监控容器服务的运行状态</w:t>
      </w:r>
    </w:p>
    <w:p>
      <w:pPr>
        <w:pStyle w:val="Heading2"/>
      </w:pPr>
      <w:bookmarkStart w:id="21" w:name="docker-的端口映射"/>
      <w:r>
        <w:t xml:space="preserve">docker 的端口映射</w:t>
      </w:r>
      <w:bookmarkEnd w:id="21"/>
    </w:p>
    <w:p>
      <w:pPr>
        <w:numPr>
          <w:ilvl w:val="0"/>
          <w:numId w:val="1020"/>
        </w:numPr>
        <w:pStyle w:val="Compact"/>
      </w:pPr>
      <w:r>
        <w:t xml:space="preserve">-P 随机映射</w:t>
      </w:r>
    </w:p>
    <w:p>
      <w:pPr>
        <w:numPr>
          <w:ilvl w:val="1"/>
          <w:numId w:val="1021"/>
        </w:numPr>
        <w:pStyle w:val="Compact"/>
      </w:pPr>
      <w:r>
        <w:t xml:space="preserve">EXPOSE</w:t>
      </w:r>
    </w:p>
    <w:p>
      <w:pPr>
        <w:numPr>
          <w:ilvl w:val="0"/>
          <w:numId w:val="1020"/>
        </w:numPr>
        <w:pStyle w:val="Compact"/>
      </w:pPr>
      <w:r>
        <w:t xml:space="preserve">-p 指定端口</w:t>
      </w:r>
    </w:p>
    <w:p>
      <w:pPr>
        <w:numPr>
          <w:ilvl w:val="1"/>
          <w:numId w:val="1022"/>
        </w:numPr>
        <w:pStyle w:val="Compact"/>
      </w:pPr>
      <w:r>
        <w:t xml:space="preserve">IP:HOST_PORT:CONTAINER_PORT</w:t>
      </w:r>
    </w:p>
    <w:p>
      <w:pPr>
        <w:numPr>
          <w:ilvl w:val="1"/>
          <w:numId w:val="1022"/>
        </w:numPr>
        <w:pStyle w:val="Compact"/>
      </w:pPr>
      <w:r>
        <w:t xml:space="preserve">宿主机端口缺失，即映射到指定地址的任意端口</w:t>
      </w:r>
    </w:p>
    <w:p>
      <w:pPr>
        <w:numPr>
          <w:ilvl w:val="1"/>
          <w:numId w:val="1022"/>
        </w:numPr>
        <w:pStyle w:val="Compact"/>
      </w:pPr>
      <w:r>
        <w:t xml:space="preserve">IP未指定，将容器的指定端口映射到宿主机的一个端口，映射所有接口地址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2020-07-09T07:18:21Z</dcterms:created>
  <dcterms:modified xsi:type="dcterms:W3CDTF">2020-07-09T07:18:21Z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