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5CD06">
      <w: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6690" cy="1552575"/>
                    </a:xfrm>
                    <a:prstGeom prst="rect">
                      <a:avLst/>
                    </a:prstGeom>
                    <a:noFill/>
                    <a:ln>
                      <a:noFill/>
                    </a:ln>
                  </pic:spPr>
                </pic:pic>
              </a:graphicData>
            </a:graphic>
          </wp:inline>
        </w:drawing>
      </w:r>
    </w:p>
    <w:p w14:paraId="723AA567">
      <w:pPr>
        <w:jc w:val="center"/>
        <w:rPr>
          <w:rFonts w:ascii="楷体" w:hAnsi="楷体" w:eastAsia="楷体" w:cs="黑体"/>
          <w:bCs/>
          <w:sz w:val="44"/>
          <w:szCs w:val="44"/>
        </w:rPr>
      </w:pP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5</w:t>
      </w: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6</w:t>
      </w:r>
      <w:r>
        <w:rPr>
          <w:rFonts w:hint="eastAsia" w:ascii="楷体" w:hAnsi="楷体" w:eastAsia="楷体" w:cs="黑体"/>
          <w:bCs/>
          <w:sz w:val="44"/>
          <w:szCs w:val="44"/>
        </w:rPr>
        <w:t>学年 第</w:t>
      </w:r>
      <w:r>
        <w:rPr>
          <w:rFonts w:hint="eastAsia" w:ascii="楷体" w:hAnsi="楷体" w:eastAsia="楷体" w:cs="黑体"/>
          <w:bCs/>
          <w:sz w:val="44"/>
          <w:szCs w:val="44"/>
          <w:lang w:val="en-US" w:eastAsia="zh-CN"/>
        </w:rPr>
        <w:t>1</w:t>
      </w:r>
      <w:r>
        <w:rPr>
          <w:rFonts w:hint="eastAsia" w:ascii="楷体" w:hAnsi="楷体" w:eastAsia="楷体" w:cs="黑体"/>
          <w:bCs/>
          <w:sz w:val="44"/>
          <w:szCs w:val="44"/>
        </w:rPr>
        <w:t>学期）</w:t>
      </w:r>
    </w:p>
    <w:p w14:paraId="2FD45598">
      <w:pPr>
        <w:jc w:val="center"/>
        <w:rPr>
          <w:rFonts w:eastAsia="黑体"/>
          <w:b/>
          <w:bCs/>
          <w:sz w:val="44"/>
          <w:szCs w:val="44"/>
        </w:rPr>
      </w:pPr>
      <w:r>
        <w:rPr>
          <w:rFonts w:hint="eastAsia" w:eastAsia="黑体" w:cs="黑体"/>
          <w:b/>
          <w:bCs/>
          <w:sz w:val="44"/>
          <w:szCs w:val="44"/>
        </w:rPr>
        <w:t xml:space="preserve"> </w:t>
      </w:r>
      <w:r>
        <w:rPr>
          <w:rFonts w:eastAsia="黑体" w:cs="黑体"/>
          <w:b/>
          <w:bCs/>
          <w:sz w:val="44"/>
          <w:szCs w:val="44"/>
        </w:rPr>
        <w:t xml:space="preserve"> </w:t>
      </w:r>
    </w:p>
    <w:p w14:paraId="0C822AA4">
      <w:pPr>
        <w:wordWrap w:val="0"/>
        <w:ind w:firstLine="1988" w:firstLineChars="450"/>
        <w:jc w:val="center"/>
        <w:rPr>
          <w:rFonts w:eastAsia="黑体"/>
          <w:b/>
          <w:bCs/>
          <w:sz w:val="44"/>
          <w:szCs w:val="44"/>
        </w:rPr>
      </w:pPr>
    </w:p>
    <w:p w14:paraId="6C83AFB6">
      <w:pPr>
        <w:wordWrap w:val="0"/>
        <w:jc w:val="center"/>
        <w:rPr>
          <w:rFonts w:eastAsia="黑体" w:cs="黑体"/>
          <w:bCs/>
          <w:sz w:val="44"/>
          <w:szCs w:val="44"/>
        </w:rPr>
      </w:pPr>
      <w:r>
        <w:rPr>
          <w:rFonts w:hint="eastAsia" w:eastAsia="黑体" w:cs="黑体"/>
          <w:bCs/>
          <w:sz w:val="44"/>
          <w:szCs w:val="44"/>
        </w:rPr>
        <w:t>《工程与</w:t>
      </w:r>
      <w:r>
        <w:rPr>
          <w:rFonts w:hint="eastAsia" w:eastAsia="黑体" w:cs="黑体"/>
          <w:bCs/>
          <w:sz w:val="44"/>
          <w:szCs w:val="44"/>
          <w:lang w:val="en-US" w:eastAsia="zh-CN"/>
        </w:rPr>
        <w:t>社会</w:t>
      </w:r>
      <w:r>
        <w:rPr>
          <w:rFonts w:hint="eastAsia" w:eastAsia="黑体" w:cs="黑体"/>
          <w:bCs/>
          <w:sz w:val="44"/>
          <w:szCs w:val="44"/>
        </w:rPr>
        <w:t>》课程论文</w:t>
      </w:r>
    </w:p>
    <w:p w14:paraId="68BB396A">
      <w:pPr>
        <w:wordWrap w:val="0"/>
        <w:jc w:val="center"/>
        <w:rPr>
          <w:b/>
          <w:bCs/>
          <w:sz w:val="18"/>
          <w:szCs w:val="18"/>
        </w:rPr>
      </w:pPr>
      <w:r>
        <w:rPr>
          <w:sz w:val="18"/>
          <w:szCs w:val="18"/>
        </w:rPr>
        <w:t> </w:t>
      </w:r>
    </w:p>
    <w:p w14:paraId="291ED422">
      <w:pPr>
        <w:wordWrap w:val="0"/>
        <w:jc w:val="left"/>
        <w:rPr>
          <w:b/>
          <w:bCs/>
          <w:sz w:val="18"/>
          <w:szCs w:val="18"/>
        </w:rPr>
      </w:pPr>
    </w:p>
    <w:p w14:paraId="5AF763F1">
      <w:pPr>
        <w:wordWrap w:val="0"/>
        <w:jc w:val="left"/>
        <w:rPr>
          <w:b/>
          <w:bCs/>
          <w:sz w:val="18"/>
          <w:szCs w:val="18"/>
        </w:rPr>
      </w:pPr>
    </w:p>
    <w:p w14:paraId="076255DB">
      <w:pPr>
        <w:tabs>
          <w:tab w:val="left" w:pos="1080"/>
        </w:tabs>
        <w:wordWrap w:val="0"/>
        <w:ind w:left="1200" w:leftChars="500" w:firstLine="0" w:firstLineChars="0"/>
        <w:jc w:val="left"/>
        <w:rPr>
          <w:rFonts w:hint="default" w:eastAsia="楷体_GB2312"/>
          <w:b/>
          <w:bCs/>
          <w:sz w:val="30"/>
          <w:szCs w:val="30"/>
          <w:u w:val="single"/>
          <w:lang w:val="en-US" w:eastAsia="zh-CN"/>
        </w:rPr>
      </w:pPr>
      <w:r>
        <w:rPr>
          <w:rFonts w:hint="eastAsia" w:eastAsia="楷体_GB2312" w:cs="楷体_GB2312"/>
          <w:b/>
          <w:bCs/>
          <w:sz w:val="30"/>
          <w:szCs w:val="30"/>
        </w:rPr>
        <w:t>题</w:t>
      </w:r>
      <w:r>
        <w:rPr>
          <w:rFonts w:eastAsia="楷体_GB2312"/>
          <w:b/>
          <w:bCs/>
          <w:sz w:val="30"/>
          <w:szCs w:val="30"/>
        </w:rPr>
        <w:t xml:space="preserve">    </w:t>
      </w:r>
      <w:r>
        <w:rPr>
          <w:rFonts w:hint="eastAsia" w:eastAsia="楷体_GB2312" w:cs="楷体_GB2312"/>
          <w:b/>
          <w:bCs/>
          <w:sz w:val="30"/>
          <w:szCs w:val="30"/>
        </w:rPr>
        <w:t>目</w:t>
      </w:r>
      <w:r>
        <w:rPr>
          <w:rFonts w:eastAsia="楷体_GB2312"/>
          <w:b/>
          <w:bCs/>
          <w:sz w:val="30"/>
          <w:szCs w:val="30"/>
          <w:u w:val="single"/>
        </w:rPr>
        <w:t xml:space="preserve"> </w:t>
      </w:r>
      <w:r>
        <w:rPr>
          <w:rFonts w:hint="eastAsia" w:eastAsia="楷体_GB2312"/>
          <w:b/>
          <w:bCs/>
          <w:sz w:val="30"/>
          <w:szCs w:val="30"/>
          <w:u w:val="single"/>
        </w:rPr>
        <w:t>人工智能决策系统的伦理困境与治理路径研究——以自动驾驶“电车难题”算法为例</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p>
    <w:p w14:paraId="4118044C">
      <w:pPr>
        <w:wordWrap w:val="0"/>
        <w:ind w:firstLine="1205" w:firstLineChars="400"/>
        <w:jc w:val="left"/>
        <w:rPr>
          <w:rFonts w:hint="default" w:eastAsia="楷体_GB2312"/>
          <w:b/>
          <w:bCs/>
          <w:sz w:val="30"/>
          <w:szCs w:val="30"/>
          <w:u w:val="single"/>
          <w:lang w:val="en-US" w:eastAsia="zh-CN"/>
        </w:rPr>
      </w:pPr>
      <w:r>
        <w:rPr>
          <w:rFonts w:hint="eastAsia" w:eastAsia="楷体_GB2312" w:cs="楷体_GB2312"/>
          <w:b/>
          <w:bCs/>
          <w:sz w:val="30"/>
          <w:szCs w:val="30"/>
        </w:rPr>
        <w:t>所在学院</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计算机学院、软件学院、网络空间安全学院 </w:t>
      </w:r>
    </w:p>
    <w:p w14:paraId="0769954A">
      <w:pPr>
        <w:wordWrap w:val="0"/>
        <w:ind w:firstLine="1205" w:firstLineChars="400"/>
        <w:jc w:val="left"/>
        <w:rPr>
          <w:rFonts w:eastAsia="楷体_GB2312"/>
          <w:b/>
          <w:bCs/>
          <w:sz w:val="30"/>
          <w:szCs w:val="30"/>
          <w:u w:val="single"/>
        </w:rPr>
      </w:pPr>
      <w:r>
        <w:rPr>
          <w:rFonts w:hint="eastAsia" w:eastAsia="楷体_GB2312" w:cs="楷体_GB2312"/>
          <w:b/>
          <w:bCs/>
          <w:sz w:val="30"/>
          <w:szCs w:val="30"/>
        </w:rPr>
        <w:t xml:space="preserve">专 </w:t>
      </w:r>
      <w:r>
        <w:rPr>
          <w:rFonts w:eastAsia="楷体_GB2312" w:cs="楷体_GB2312"/>
          <w:b/>
          <w:bCs/>
          <w:sz w:val="30"/>
          <w:szCs w:val="30"/>
        </w:rPr>
        <w:t xml:space="preserve">   </w:t>
      </w:r>
      <w:r>
        <w:rPr>
          <w:rFonts w:hint="eastAsia" w:eastAsia="楷体_GB2312" w:cs="楷体_GB2312"/>
          <w:b/>
          <w:bCs/>
          <w:sz w:val="30"/>
          <w:szCs w:val="30"/>
        </w:rPr>
        <w:t>业</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计算机科学与技术</w:t>
      </w:r>
      <w:r>
        <w:rPr>
          <w:rFonts w:hint="eastAsia" w:eastAsia="楷体_GB2312"/>
          <w:b/>
          <w:bCs/>
          <w:sz w:val="30"/>
          <w:szCs w:val="30"/>
          <w:u w:val="single"/>
        </w:rPr>
        <w:t xml:space="preserve"> </w:t>
      </w:r>
      <w:r>
        <w:rPr>
          <w:rFonts w:eastAsia="楷体_GB2312"/>
          <w:b/>
          <w:bCs/>
          <w:sz w:val="30"/>
          <w:szCs w:val="30"/>
          <w:u w:val="single"/>
        </w:rPr>
        <w:t xml:space="preserve">     </w:t>
      </w:r>
    </w:p>
    <w:p w14:paraId="3885E5B7">
      <w:pPr>
        <w:wordWrap w:val="0"/>
        <w:ind w:firstLine="1205" w:firstLineChars="400"/>
        <w:jc w:val="left"/>
        <w:rPr>
          <w:rFonts w:eastAsia="楷体_GB2312"/>
          <w:sz w:val="30"/>
          <w:szCs w:val="30"/>
        </w:rPr>
      </w:pPr>
      <w:r>
        <w:rPr>
          <w:rFonts w:hint="eastAsia" w:eastAsia="楷体_GB2312" w:cs="楷体_GB2312"/>
          <w:b/>
          <w:bCs/>
          <w:sz w:val="30"/>
          <w:szCs w:val="30"/>
        </w:rPr>
        <w:t>年级班级</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2022届-B220408班</w:t>
      </w:r>
      <w:r>
        <w:rPr>
          <w:rFonts w:eastAsia="楷体_GB2312"/>
          <w:b/>
          <w:bCs/>
          <w:sz w:val="30"/>
          <w:szCs w:val="30"/>
          <w:u w:val="single"/>
        </w:rPr>
        <w:t xml:space="preserve">      </w:t>
      </w:r>
    </w:p>
    <w:p w14:paraId="78A64A9C">
      <w:pPr>
        <w:wordWrap w:val="0"/>
        <w:ind w:firstLine="1205" w:firstLineChars="400"/>
        <w:jc w:val="left"/>
        <w:rPr>
          <w:rFonts w:hint="eastAsia" w:eastAsia="楷体_GB2312"/>
          <w:sz w:val="30"/>
          <w:szCs w:val="30"/>
          <w:lang w:val="en-US" w:eastAsia="zh-CN"/>
        </w:rPr>
      </w:pPr>
      <w:r>
        <w:rPr>
          <w:rFonts w:hint="eastAsia" w:eastAsia="楷体_GB2312" w:cs="楷体_GB2312"/>
          <w:b/>
          <w:bCs/>
          <w:sz w:val="30"/>
          <w:szCs w:val="30"/>
        </w:rPr>
        <w:t>学</w:t>
      </w:r>
      <w:r>
        <w:rPr>
          <w:rFonts w:eastAsia="楷体_GB2312"/>
          <w:b/>
          <w:bCs/>
          <w:sz w:val="30"/>
          <w:szCs w:val="30"/>
        </w:rPr>
        <w:t xml:space="preserve">    </w:t>
      </w:r>
      <w:r>
        <w:rPr>
          <w:rFonts w:hint="eastAsia" w:eastAsia="楷体_GB2312" w:cs="楷体_GB2312"/>
          <w:b/>
          <w:bCs/>
          <w:sz w:val="30"/>
          <w:szCs w:val="30"/>
        </w:rPr>
        <w:t>号</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B22051319</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p>
    <w:p w14:paraId="0BB63DC3">
      <w:pPr>
        <w:wordWrap w:val="0"/>
        <w:ind w:firstLine="1205" w:firstLineChars="400"/>
        <w:jc w:val="left"/>
        <w:rPr>
          <w:rFonts w:eastAsia="楷体_GB2312"/>
          <w:b/>
          <w:bCs/>
          <w:sz w:val="30"/>
          <w:szCs w:val="30"/>
          <w:u w:val="single"/>
        </w:rPr>
      </w:pPr>
      <w:r>
        <w:rPr>
          <w:rFonts w:hint="eastAsia" w:eastAsia="楷体_GB2312" w:cs="楷体_GB2312"/>
          <w:b/>
          <w:bCs/>
          <w:sz w:val="30"/>
          <w:szCs w:val="30"/>
        </w:rPr>
        <w:t>姓</w:t>
      </w:r>
      <w:r>
        <w:rPr>
          <w:rFonts w:eastAsia="楷体_GB2312"/>
          <w:b/>
          <w:bCs/>
          <w:sz w:val="30"/>
          <w:szCs w:val="30"/>
        </w:rPr>
        <w:t xml:space="preserve">   </w:t>
      </w:r>
      <w:r>
        <w:rPr>
          <w:rFonts w:hint="eastAsia" w:eastAsia="楷体_GB2312"/>
          <w:b/>
          <w:bCs/>
          <w:sz w:val="30"/>
          <w:szCs w:val="30"/>
        </w:rPr>
        <w:t xml:space="preserve"> </w:t>
      </w:r>
      <w:r>
        <w:rPr>
          <w:rFonts w:hint="eastAsia" w:eastAsia="楷体_GB2312" w:cs="楷体_GB2312"/>
          <w:b/>
          <w:bCs/>
          <w:sz w:val="30"/>
          <w:szCs w:val="30"/>
        </w:rPr>
        <w:t>名</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林本耀</w:t>
      </w:r>
      <w:r>
        <w:rPr>
          <w:rFonts w:eastAsia="楷体_GB2312"/>
          <w:b/>
          <w:bCs/>
          <w:sz w:val="30"/>
          <w:szCs w:val="30"/>
          <w:u w:val="single"/>
        </w:rPr>
        <w:t xml:space="preserve">     </w:t>
      </w:r>
      <w:r>
        <w:rPr>
          <w:rFonts w:hint="eastAsia" w:eastAsia="楷体_GB2312"/>
          <w:b/>
          <w:bCs/>
          <w:sz w:val="30"/>
          <w:szCs w:val="30"/>
          <w:u w:val="single"/>
        </w:rPr>
        <w:t xml:space="preserve">      </w:t>
      </w:r>
    </w:p>
    <w:p w14:paraId="2E8BB849">
      <w:pPr>
        <w:wordWrap w:val="0"/>
        <w:ind w:firstLine="1205" w:firstLineChars="400"/>
        <w:jc w:val="left"/>
        <w:rPr>
          <w:sz w:val="18"/>
          <w:szCs w:val="18"/>
        </w:rPr>
      </w:pPr>
      <w:r>
        <w:rPr>
          <w:rFonts w:hint="eastAsia" w:eastAsia="楷体_GB2312" w:cs="楷体_GB2312"/>
          <w:b/>
          <w:bCs/>
          <w:sz w:val="30"/>
          <w:szCs w:val="30"/>
        </w:rPr>
        <w:t>授课教师</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张莹 </w:t>
      </w:r>
      <w:r>
        <w:rPr>
          <w:rFonts w:hint="eastAsia" w:eastAsia="楷体_GB2312"/>
          <w:b/>
          <w:bCs/>
          <w:sz w:val="30"/>
          <w:szCs w:val="30"/>
          <w:u w:val="single"/>
        </w:rPr>
        <w:t xml:space="preserve">   </w:t>
      </w:r>
      <w:r>
        <w:rPr>
          <w:rFonts w:eastAsia="楷体_GB2312"/>
          <w:b/>
          <w:bCs/>
          <w:sz w:val="30"/>
          <w:szCs w:val="30"/>
          <w:u w:val="single"/>
        </w:rPr>
        <w:t xml:space="preserve">        </w:t>
      </w:r>
    </w:p>
    <w:p w14:paraId="24284556">
      <w:pPr>
        <w:rPr>
          <w:sz w:val="18"/>
          <w:szCs w:val="18"/>
        </w:rPr>
      </w:pPr>
    </w:p>
    <w:p w14:paraId="6DAD2C40">
      <w:pPr>
        <w:rPr>
          <w:sz w:val="18"/>
          <w:szCs w:val="18"/>
        </w:rPr>
      </w:pPr>
    </w:p>
    <w:p w14:paraId="1EC8485D">
      <w:pPr>
        <w:spacing w:line="360" w:lineRule="auto"/>
        <w:jc w:val="center"/>
        <w:rPr>
          <w:rFonts w:ascii="仿宋" w:hAnsi="仿宋" w:eastAsia="仿宋"/>
          <w:b/>
          <w:bCs/>
          <w:sz w:val="30"/>
          <w:szCs w:val="30"/>
        </w:rPr>
      </w:pPr>
      <w:r>
        <w:rPr>
          <w:rFonts w:hint="eastAsia" w:ascii="仿宋" w:hAnsi="仿宋" w:eastAsia="仿宋" w:cs="黑体"/>
          <w:b/>
          <w:bCs/>
          <w:sz w:val="30"/>
          <w:szCs w:val="30"/>
        </w:rPr>
        <w:t xml:space="preserve"> </w:t>
      </w:r>
      <w:r>
        <w:rPr>
          <w:rFonts w:ascii="仿宋" w:hAnsi="仿宋" w:eastAsia="仿宋" w:cs="黑体"/>
          <w:b/>
          <w:bCs/>
          <w:sz w:val="30"/>
          <w:szCs w:val="30"/>
        </w:rPr>
        <w:t xml:space="preserve">   </w:t>
      </w:r>
      <w:r>
        <w:rPr>
          <w:rFonts w:hint="eastAsia" w:ascii="仿宋" w:hAnsi="仿宋" w:eastAsia="仿宋" w:cs="黑体"/>
          <w:b/>
          <w:bCs/>
          <w:sz w:val="30"/>
          <w:szCs w:val="30"/>
        </w:rPr>
        <w:t>社会与人口</w:t>
      </w:r>
      <w:r>
        <w:rPr>
          <w:rFonts w:hint="eastAsia" w:ascii="仿宋" w:hAnsi="仿宋" w:eastAsia="仿宋"/>
          <w:b/>
          <w:bCs/>
          <w:sz w:val="30"/>
          <w:szCs w:val="30"/>
        </w:rPr>
        <w:t>学院</w:t>
      </w:r>
    </w:p>
    <w:p w14:paraId="5A53D326">
      <w:pPr>
        <w:spacing w:line="360" w:lineRule="auto"/>
        <w:jc w:val="center"/>
        <w:rPr>
          <w:rFonts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lang w:val="en-US" w:eastAsia="zh-CN"/>
        </w:rPr>
        <w:t>2025</w:t>
      </w:r>
      <w:r>
        <w:rPr>
          <w:rFonts w:hint="eastAsia" w:ascii="仿宋" w:hAnsi="仿宋" w:eastAsia="仿宋"/>
          <w:sz w:val="24"/>
          <w:szCs w:val="24"/>
        </w:rPr>
        <w:t xml:space="preserve">年 </w:t>
      </w:r>
      <w:r>
        <w:rPr>
          <w:rFonts w:hint="eastAsia" w:ascii="仿宋" w:hAnsi="仿宋" w:eastAsia="仿宋"/>
          <w:sz w:val="24"/>
          <w:szCs w:val="24"/>
          <w:lang w:val="en-US" w:eastAsia="zh-CN"/>
        </w:rPr>
        <w:t>11</w:t>
      </w:r>
      <w:r>
        <w:rPr>
          <w:rFonts w:ascii="仿宋" w:hAnsi="仿宋" w:eastAsia="仿宋"/>
          <w:sz w:val="24"/>
          <w:szCs w:val="24"/>
        </w:rPr>
        <w:t xml:space="preserve"> </w:t>
      </w:r>
      <w:r>
        <w:rPr>
          <w:rFonts w:hint="eastAsia" w:ascii="仿宋" w:hAnsi="仿宋" w:eastAsia="仿宋"/>
          <w:sz w:val="24"/>
          <w:szCs w:val="24"/>
        </w:rPr>
        <w:t xml:space="preserve">月 </w:t>
      </w:r>
      <w:r>
        <w:rPr>
          <w:rFonts w:hint="eastAsia" w:ascii="仿宋" w:hAnsi="仿宋" w:eastAsia="仿宋"/>
          <w:sz w:val="24"/>
          <w:szCs w:val="24"/>
          <w:lang w:val="en-US" w:eastAsia="zh-CN"/>
        </w:rPr>
        <w:t>11</w:t>
      </w:r>
      <w:r>
        <w:rPr>
          <w:rFonts w:ascii="仿宋" w:hAnsi="仿宋" w:eastAsia="仿宋"/>
          <w:sz w:val="24"/>
          <w:szCs w:val="24"/>
        </w:rPr>
        <w:t xml:space="preserve"> </w:t>
      </w:r>
      <w:r>
        <w:rPr>
          <w:rFonts w:hint="eastAsia" w:ascii="仿宋" w:hAnsi="仿宋" w:eastAsia="仿宋"/>
          <w:sz w:val="24"/>
          <w:szCs w:val="24"/>
        </w:rPr>
        <w:t>日</w:t>
      </w:r>
    </w:p>
    <w:p w14:paraId="7B1D4E34">
      <w:pPr>
        <w:widowControl/>
        <w:jc w:val="left"/>
        <w:rPr>
          <w:rFonts w:ascii="仿宋" w:hAnsi="仿宋" w:eastAsia="仿宋"/>
          <w:sz w:val="30"/>
          <w:szCs w:val="30"/>
        </w:rPr>
      </w:pPr>
      <w:r>
        <w:rPr>
          <w:rFonts w:ascii="仿宋" w:hAnsi="仿宋" w:eastAsia="仿宋"/>
          <w:sz w:val="30"/>
          <w:szCs w:val="30"/>
        </w:rPr>
        <w:br w:type="page"/>
      </w:r>
    </w:p>
    <w:p w14:paraId="4F745547">
      <w:pPr>
        <w:spacing w:before="156" w:beforeLines="50" w:after="156" w:afterLines="50" w:line="360" w:lineRule="auto"/>
        <w:ind w:firstLine="960" w:firstLineChars="300"/>
        <w:jc w:val="center"/>
        <w:rPr>
          <w:rFonts w:ascii="黑体" w:hAnsi="黑体" w:eastAsia="黑体"/>
          <w:bCs/>
          <w:sz w:val="32"/>
          <w:szCs w:val="32"/>
        </w:rPr>
      </w:pPr>
      <w:r>
        <w:rPr>
          <w:rFonts w:hint="eastAsia" w:ascii="黑体" w:hAnsi="黑体" w:eastAsia="黑体" w:cs="黑体"/>
          <w:bCs/>
          <w:sz w:val="32"/>
          <w:szCs w:val="32"/>
        </w:rPr>
        <w:t>《工程与社会》课程论文成绩评定表</w:t>
      </w:r>
    </w:p>
    <w:tbl>
      <w:tblPr>
        <w:tblStyle w:val="7"/>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1311"/>
        <w:gridCol w:w="1111"/>
        <w:gridCol w:w="2256"/>
        <w:gridCol w:w="1071"/>
        <w:gridCol w:w="955"/>
        <w:gridCol w:w="799"/>
        <w:gridCol w:w="796"/>
      </w:tblGrid>
      <w:tr w14:paraId="5FDF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7D504C0C">
            <w:pPr>
              <w:tabs>
                <w:tab w:val="left" w:pos="6870"/>
              </w:tabs>
              <w:jc w:val="center"/>
              <w:rPr>
                <w:rFonts w:ascii="黑体" w:hAnsi="黑体" w:eastAsia="黑体"/>
              </w:rPr>
            </w:pPr>
            <w:r>
              <w:rPr>
                <w:rFonts w:hint="eastAsia" w:ascii="黑体" w:hAnsi="黑体" w:eastAsia="黑体" w:cs="宋体"/>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7C99A36B">
            <w:pPr>
              <w:tabs>
                <w:tab w:val="left" w:pos="6870"/>
              </w:tabs>
              <w:jc w:val="center"/>
              <w:rPr>
                <w:rFonts w:hint="eastAsia" w:ascii="仿宋" w:hAnsi="仿宋" w:eastAsia="仿宋"/>
              </w:rPr>
            </w:pPr>
            <w:r>
              <w:rPr>
                <w:rFonts w:hint="eastAsia" w:ascii="仿宋" w:hAnsi="仿宋" w:eastAsia="仿宋"/>
              </w:rPr>
              <w:t>人工智能决策系统的伦理困境与治理路径研究</w:t>
            </w:r>
          </w:p>
          <w:p w14:paraId="48588947">
            <w:pPr>
              <w:tabs>
                <w:tab w:val="left" w:pos="6870"/>
              </w:tabs>
              <w:jc w:val="center"/>
              <w:rPr>
                <w:rFonts w:ascii="仿宋" w:hAnsi="仿宋" w:eastAsia="仿宋"/>
                <w:color w:val="FF0000"/>
              </w:rPr>
            </w:pPr>
            <w:r>
              <w:rPr>
                <w:rFonts w:hint="eastAsia" w:ascii="仿宋" w:hAnsi="仿宋" w:eastAsia="仿宋"/>
                <w:lang w:eastAsia="zh-CN"/>
              </w:rPr>
              <w:t>——</w:t>
            </w:r>
            <w:r>
              <w:rPr>
                <w:rFonts w:hint="eastAsia" w:ascii="仿宋" w:hAnsi="仿宋" w:eastAsia="仿宋"/>
              </w:rPr>
              <w:t xml:space="preserve">以自动驾驶“电车难题”算法为例 </w:t>
            </w:r>
          </w:p>
        </w:tc>
      </w:tr>
      <w:tr w14:paraId="50AD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3DCD26DE">
            <w:pPr>
              <w:tabs>
                <w:tab w:val="left" w:pos="6870"/>
              </w:tabs>
              <w:jc w:val="center"/>
              <w:rPr>
                <w:rFonts w:ascii="黑体" w:hAnsi="黑体" w:eastAsia="黑体"/>
              </w:rPr>
            </w:pPr>
            <w:r>
              <w:rPr>
                <w:rFonts w:hint="eastAsia" w:ascii="黑体" w:hAnsi="黑体" w:eastAsia="黑体" w:cs="宋体"/>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5A4ADAA0">
            <w:pPr>
              <w:tabs>
                <w:tab w:val="left" w:pos="6870"/>
              </w:tabs>
              <w:jc w:val="center"/>
              <w:rPr>
                <w:rFonts w:ascii="仿宋" w:hAnsi="仿宋" w:eastAsia="仿宋"/>
              </w:rPr>
            </w:pPr>
            <w:r>
              <w:rPr>
                <w:rFonts w:hint="eastAsia" w:ascii="仿宋" w:hAnsi="仿宋" w:eastAsia="仿宋"/>
                <w:lang w:val="en-US" w:eastAsia="zh-CN"/>
              </w:rPr>
              <w:t>林本耀</w:t>
            </w:r>
            <w:r>
              <w:rPr>
                <w:rFonts w:hint="eastAsia" w:ascii="仿宋" w:hAnsi="仿宋" w:eastAsia="仿宋"/>
              </w:rPr>
              <w:t xml:space="preserve"> </w:t>
            </w:r>
          </w:p>
        </w:tc>
        <w:tc>
          <w:tcPr>
            <w:tcW w:w="1178" w:type="dxa"/>
            <w:tcBorders>
              <w:top w:val="single" w:color="auto" w:sz="4" w:space="0"/>
              <w:left w:val="single" w:color="auto" w:sz="4" w:space="0"/>
              <w:bottom w:val="single" w:color="auto" w:sz="4" w:space="0"/>
              <w:right w:val="single" w:color="auto" w:sz="4" w:space="0"/>
            </w:tcBorders>
            <w:vAlign w:val="center"/>
          </w:tcPr>
          <w:p w14:paraId="562388ED">
            <w:pPr>
              <w:tabs>
                <w:tab w:val="left" w:pos="6870"/>
              </w:tabs>
              <w:jc w:val="center"/>
              <w:rPr>
                <w:rFonts w:ascii="黑体" w:hAnsi="黑体" w:eastAsia="黑体"/>
              </w:rPr>
            </w:pPr>
            <w:r>
              <w:rPr>
                <w:rFonts w:hint="eastAsia" w:ascii="黑体" w:hAnsi="黑体" w:eastAsia="黑体" w:cs="宋体"/>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49B39403">
            <w:pPr>
              <w:tabs>
                <w:tab w:val="left" w:pos="6870"/>
              </w:tabs>
              <w:jc w:val="center"/>
              <w:rPr>
                <w:rFonts w:ascii="仿宋" w:hAnsi="仿宋" w:eastAsia="仿宋"/>
              </w:rPr>
            </w:pPr>
            <w:r>
              <w:rPr>
                <w:rFonts w:hint="eastAsia" w:ascii="仿宋" w:hAnsi="仿宋" w:eastAsia="仿宋"/>
                <w:lang w:val="en-US" w:eastAsia="zh-CN"/>
              </w:rPr>
              <w:t>B220408-B22051319</w:t>
            </w:r>
            <w:r>
              <w:rPr>
                <w:rFonts w:ascii="仿宋" w:hAnsi="仿宋" w:eastAsia="仿宋"/>
              </w:rPr>
              <w:t xml:space="preserve">  </w:t>
            </w:r>
          </w:p>
        </w:tc>
        <w:tc>
          <w:tcPr>
            <w:tcW w:w="1134" w:type="dxa"/>
            <w:tcBorders>
              <w:top w:val="single" w:color="auto" w:sz="4" w:space="0"/>
              <w:left w:val="single" w:color="auto" w:sz="4" w:space="0"/>
              <w:bottom w:val="single" w:color="auto" w:sz="4" w:space="0"/>
              <w:right w:val="single" w:color="auto" w:sz="4" w:space="0"/>
            </w:tcBorders>
            <w:vAlign w:val="center"/>
          </w:tcPr>
          <w:p w14:paraId="7910232C">
            <w:pPr>
              <w:tabs>
                <w:tab w:val="left" w:pos="6870"/>
              </w:tabs>
              <w:jc w:val="center"/>
              <w:rPr>
                <w:rFonts w:ascii="黑体" w:hAnsi="黑体" w:eastAsia="黑体"/>
              </w:rPr>
            </w:pPr>
            <w:r>
              <w:rPr>
                <w:rFonts w:hint="eastAsia" w:ascii="黑体" w:hAnsi="黑体" w:eastAsia="黑体" w:cs="宋体"/>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6BDBC413">
            <w:pPr>
              <w:tabs>
                <w:tab w:val="left" w:pos="6870"/>
              </w:tabs>
              <w:jc w:val="center"/>
              <w:rPr>
                <w:rFonts w:ascii="仿宋" w:hAnsi="仿宋" w:eastAsia="仿宋"/>
                <w:color w:val="FF0000"/>
              </w:rPr>
            </w:pPr>
            <w:r>
              <w:rPr>
                <w:rFonts w:hint="eastAsia" w:ascii="仿宋" w:hAnsi="仿宋" w:eastAsia="仿宋"/>
                <w:lang w:val="en-US" w:eastAsia="zh-CN"/>
              </w:rPr>
              <w:t>计算机科学与技术</w:t>
            </w:r>
            <w:r>
              <w:rPr>
                <w:rFonts w:hint="eastAsia" w:ascii="仿宋" w:hAnsi="仿宋" w:eastAsia="仿宋"/>
              </w:rPr>
              <w:t xml:space="preserve"> </w:t>
            </w:r>
          </w:p>
        </w:tc>
      </w:tr>
      <w:tr w14:paraId="6749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13107BC">
            <w:pPr>
              <w:tabs>
                <w:tab w:val="left" w:pos="6870"/>
              </w:tabs>
              <w:jc w:val="center"/>
              <w:rPr>
                <w:rFonts w:ascii="黑体" w:hAnsi="黑体" w:eastAsia="黑体"/>
              </w:rPr>
            </w:pPr>
            <w:r>
              <w:rPr>
                <w:rFonts w:hint="eastAsia" w:ascii="黑体" w:hAnsi="黑体" w:eastAsia="黑体"/>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2906FA0">
            <w:pPr>
              <w:tabs>
                <w:tab w:val="left" w:pos="6870"/>
              </w:tabs>
              <w:jc w:val="center"/>
              <w:rPr>
                <w:rFonts w:ascii="楷体" w:hAnsi="楷体" w:eastAsia="楷体"/>
                <w:color w:val="000000"/>
              </w:rPr>
            </w:pPr>
            <w:r>
              <w:rPr>
                <w:rFonts w:hint="eastAsia" w:ascii="楷体" w:hAnsi="楷体" w:eastAsia="楷体"/>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2B77C49">
            <w:pPr>
              <w:tabs>
                <w:tab w:val="left" w:pos="6870"/>
              </w:tabs>
              <w:jc w:val="center"/>
              <w:rPr>
                <w:rFonts w:ascii="楷体" w:hAnsi="楷体" w:eastAsia="楷体"/>
                <w:color w:val="000000"/>
              </w:rPr>
            </w:pPr>
            <w:r>
              <w:rPr>
                <w:rFonts w:hint="eastAsia" w:ascii="楷体" w:hAnsi="楷体" w:eastAsia="楷体"/>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F4D2B2B">
            <w:pPr>
              <w:tabs>
                <w:tab w:val="left" w:pos="6870"/>
              </w:tabs>
              <w:jc w:val="center"/>
              <w:rPr>
                <w:rFonts w:ascii="楷体" w:hAnsi="楷体" w:eastAsia="楷体"/>
                <w:color w:val="000000"/>
              </w:rPr>
            </w:pPr>
            <w:r>
              <w:rPr>
                <w:rFonts w:hint="eastAsia" w:ascii="楷体" w:hAnsi="楷体" w:eastAsia="楷体"/>
                <w:color w:val="000000"/>
              </w:rPr>
              <w:t>评分</w:t>
            </w:r>
          </w:p>
        </w:tc>
      </w:tr>
      <w:tr w14:paraId="7F3F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6A7124F4">
            <w:pPr>
              <w:tabs>
                <w:tab w:val="left" w:pos="6870"/>
              </w:tabs>
              <w:jc w:val="center"/>
              <w:rPr>
                <w:rFonts w:ascii="黑体" w:hAnsi="黑体" w:eastAsia="黑体"/>
              </w:rPr>
            </w:pPr>
            <w:r>
              <w:rPr>
                <w:rFonts w:ascii="黑体" w:hAnsi="黑体" w:eastAsia="黑体"/>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69C541F4">
            <w:pPr>
              <w:tabs>
                <w:tab w:val="left" w:pos="6870"/>
              </w:tabs>
              <w:rPr>
                <w:rFonts w:ascii="仿宋" w:hAnsi="仿宋" w:eastAsia="仿宋"/>
                <w:color w:val="000000"/>
              </w:rPr>
            </w:pPr>
            <w:r>
              <w:rPr>
                <w:rFonts w:hint="eastAsia" w:ascii="仿宋" w:hAnsi="仿宋" w:eastAsia="仿宋"/>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7019E08">
            <w:pPr>
              <w:tabs>
                <w:tab w:val="left" w:pos="6870"/>
              </w:tabs>
              <w:jc w:val="center"/>
              <w:rPr>
                <w:rFonts w:ascii="仿宋" w:hAnsi="仿宋" w:eastAsia="仿宋"/>
                <w:b/>
                <w:color w:val="000000"/>
              </w:rPr>
            </w:pPr>
            <w:r>
              <w:rPr>
                <w:rFonts w:hint="eastAsia" w:ascii="仿宋" w:hAnsi="仿宋" w:eastAsia="仿宋"/>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6DCA49A2">
            <w:pPr>
              <w:tabs>
                <w:tab w:val="left" w:pos="6870"/>
              </w:tabs>
              <w:jc w:val="center"/>
              <w:rPr>
                <w:rFonts w:ascii="仿宋" w:hAnsi="仿宋" w:eastAsia="仿宋"/>
                <w:color w:val="000000"/>
              </w:rPr>
            </w:pPr>
            <w:r>
              <w:rPr>
                <w:rFonts w:ascii="仿宋" w:hAnsi="仿宋" w:eastAsia="仿宋"/>
                <w:color w:val="000000"/>
              </w:rPr>
              <w:t xml:space="preserve"> </w:t>
            </w:r>
          </w:p>
        </w:tc>
      </w:tr>
      <w:tr w14:paraId="5A5CC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3B5899F7">
            <w:pPr>
              <w:tabs>
                <w:tab w:val="left" w:pos="6870"/>
              </w:tabs>
              <w:jc w:val="center"/>
              <w:rPr>
                <w:rFonts w:ascii="黑体" w:hAnsi="黑体" w:eastAsia="黑体"/>
              </w:rPr>
            </w:pPr>
            <w:r>
              <w:rPr>
                <w:rFonts w:hint="eastAsia" w:ascii="黑体" w:hAnsi="黑体" w:eastAsia="黑体"/>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783BFFB3">
            <w:pPr>
              <w:tabs>
                <w:tab w:val="left" w:pos="6870"/>
              </w:tabs>
              <w:rPr>
                <w:rFonts w:ascii="仿宋" w:hAnsi="仿宋" w:eastAsia="仿宋"/>
                <w:color w:val="000000"/>
              </w:rPr>
            </w:pPr>
            <w:r>
              <w:rPr>
                <w:rFonts w:hint="eastAsia" w:ascii="仿宋" w:hAnsi="仿宋" w:eastAsia="仿宋"/>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3A1E094">
            <w:pPr>
              <w:tabs>
                <w:tab w:val="left" w:pos="6870"/>
              </w:tabs>
              <w:jc w:val="center"/>
              <w:rPr>
                <w:rFonts w:ascii="仿宋" w:hAnsi="仿宋" w:eastAsia="仿宋"/>
                <w:b/>
                <w:color w:val="000000"/>
              </w:rPr>
            </w:pPr>
            <w:r>
              <w:rPr>
                <w:rFonts w:ascii="仿宋" w:hAnsi="仿宋" w:eastAsia="仿宋"/>
                <w:b/>
                <w:color w:val="000000"/>
              </w:rPr>
              <w:t>1</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0397CF5">
            <w:pPr>
              <w:tabs>
                <w:tab w:val="left" w:pos="6870"/>
              </w:tabs>
              <w:jc w:val="center"/>
              <w:rPr>
                <w:rFonts w:ascii="仿宋" w:hAnsi="仿宋" w:eastAsia="仿宋"/>
                <w:color w:val="000000"/>
              </w:rPr>
            </w:pPr>
            <w:r>
              <w:rPr>
                <w:rFonts w:ascii="仿宋" w:hAnsi="仿宋" w:eastAsia="仿宋"/>
                <w:color w:val="000000"/>
              </w:rPr>
              <w:t xml:space="preserve"> </w:t>
            </w:r>
          </w:p>
        </w:tc>
      </w:tr>
      <w:tr w14:paraId="5B0D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3CCB8FE9">
            <w:pPr>
              <w:tabs>
                <w:tab w:val="left" w:pos="6870"/>
              </w:tabs>
              <w:jc w:val="center"/>
              <w:rPr>
                <w:rFonts w:ascii="黑体" w:hAnsi="黑体" w:eastAsia="黑体"/>
              </w:rPr>
            </w:pPr>
            <w:r>
              <w:rPr>
                <w:rFonts w:hint="eastAsia" w:ascii="黑体" w:hAnsi="黑体" w:eastAsia="黑体"/>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9008771">
            <w:pPr>
              <w:tabs>
                <w:tab w:val="left" w:pos="6870"/>
              </w:tabs>
              <w:rPr>
                <w:rFonts w:ascii="仿宋" w:hAnsi="仿宋" w:eastAsia="仿宋"/>
                <w:color w:val="000000"/>
              </w:rPr>
            </w:pPr>
            <w:r>
              <w:rPr>
                <w:rFonts w:hint="eastAsia" w:ascii="仿宋" w:hAnsi="仿宋" w:eastAsia="仿宋"/>
                <w:color w:val="000000"/>
              </w:rPr>
              <w:t>紧扣论文题目，观点鲜明，论证充分，结构合理，能综合运用所学课程知识，分析和解决实际问题。其中必须包含</w:t>
            </w:r>
            <w:r>
              <w:rPr>
                <w:rFonts w:hint="eastAsia" w:ascii="仿宋" w:hAnsi="仿宋" w:eastAsia="仿宋"/>
                <w:b/>
                <w:bCs/>
                <w:color w:val="000000"/>
              </w:rPr>
              <w:t>文献综述</w:t>
            </w:r>
            <w:r>
              <w:rPr>
                <w:rFonts w:hint="eastAsia" w:ascii="仿宋" w:hAnsi="仿宋" w:eastAsia="仿宋"/>
                <w:color w:val="000000"/>
              </w:rPr>
              <w:t>，需检索至少</w:t>
            </w:r>
            <w:r>
              <w:rPr>
                <w:rFonts w:ascii="仿宋" w:hAnsi="仿宋" w:eastAsia="仿宋"/>
                <w:color w:val="000000"/>
              </w:rPr>
              <w:t>10篇中文文献和</w:t>
            </w:r>
            <w:r>
              <w:rPr>
                <w:rFonts w:hint="eastAsia" w:ascii="仿宋" w:hAnsi="仿宋" w:eastAsia="仿宋"/>
                <w:color w:val="000000"/>
              </w:rPr>
              <w:t>1</w:t>
            </w:r>
            <w:r>
              <w:rPr>
                <w:rFonts w:ascii="仿宋" w:hAnsi="仿宋" w:eastAsia="仿宋"/>
                <w:color w:val="000000"/>
              </w:rPr>
              <w:t>篇英文文献</w:t>
            </w:r>
            <w:r>
              <w:rPr>
                <w:rFonts w:hint="eastAsia" w:ascii="仿宋" w:hAnsi="仿宋" w:eastAsia="仿宋"/>
                <w:color w:val="000000"/>
              </w:rPr>
              <w:t>，</w:t>
            </w:r>
            <w:r>
              <w:rPr>
                <w:rFonts w:ascii="仿宋" w:hAnsi="仿宋" w:eastAsia="仿宋"/>
                <w:color w:val="000000"/>
              </w:rPr>
              <w:t>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3CC9730D">
            <w:pPr>
              <w:tabs>
                <w:tab w:val="left" w:pos="6870"/>
              </w:tabs>
              <w:jc w:val="center"/>
              <w:rPr>
                <w:rFonts w:ascii="仿宋" w:hAnsi="仿宋" w:eastAsia="仿宋"/>
                <w:b/>
                <w:color w:val="000000"/>
              </w:rPr>
            </w:pPr>
            <w:r>
              <w:rPr>
                <w:rFonts w:ascii="仿宋" w:hAnsi="仿宋" w:eastAsia="仿宋"/>
                <w:b/>
                <w:color w:val="000000"/>
              </w:rPr>
              <w:t>4</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1378B599">
            <w:pPr>
              <w:tabs>
                <w:tab w:val="left" w:pos="6870"/>
              </w:tabs>
              <w:jc w:val="center"/>
              <w:rPr>
                <w:rFonts w:ascii="仿宋" w:hAnsi="仿宋" w:eastAsia="仿宋"/>
                <w:color w:val="000000"/>
              </w:rPr>
            </w:pPr>
            <w:r>
              <w:rPr>
                <w:rFonts w:ascii="仿宋" w:hAnsi="仿宋" w:eastAsia="仿宋"/>
                <w:color w:val="000000"/>
              </w:rPr>
              <w:t xml:space="preserve"> </w:t>
            </w:r>
          </w:p>
        </w:tc>
      </w:tr>
      <w:tr w14:paraId="3266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52B3C61">
            <w:pPr>
              <w:tabs>
                <w:tab w:val="left" w:pos="6870"/>
              </w:tabs>
              <w:jc w:val="center"/>
              <w:rPr>
                <w:rFonts w:ascii="黑体" w:hAnsi="黑体" w:eastAsia="黑体"/>
              </w:rPr>
            </w:pPr>
            <w:r>
              <w:rPr>
                <w:rFonts w:hint="eastAsia" w:ascii="黑体" w:hAnsi="黑体" w:eastAsia="黑体"/>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002966B">
            <w:pPr>
              <w:tabs>
                <w:tab w:val="left" w:pos="6870"/>
              </w:tabs>
              <w:rPr>
                <w:rFonts w:ascii="仿宋" w:hAnsi="仿宋" w:eastAsia="仿宋"/>
                <w:color w:val="000000"/>
              </w:rPr>
            </w:pPr>
            <w:r>
              <w:rPr>
                <w:rFonts w:hint="eastAsia" w:ascii="仿宋" w:hAnsi="仿宋" w:eastAsia="仿宋"/>
                <w:color w:val="000000"/>
              </w:rPr>
              <w:t>文字通顺，结构完整，字数不少于4</w:t>
            </w:r>
            <w:r>
              <w:rPr>
                <w:rFonts w:ascii="仿宋" w:hAnsi="仿宋" w:eastAsia="仿宋"/>
                <w:color w:val="000000"/>
              </w:rPr>
              <w:t>000</w:t>
            </w:r>
            <w:r>
              <w:rPr>
                <w:rFonts w:hint="eastAsia" w:ascii="仿宋" w:hAnsi="仿宋" w:eastAsia="仿宋"/>
                <w:color w:val="000000"/>
              </w:rPr>
              <w:t>字。参考文献采用</w:t>
            </w:r>
            <w:r>
              <w:rPr>
                <w:rFonts w:ascii="仿宋" w:hAnsi="仿宋" w:eastAsia="仿宋"/>
                <w:color w:val="000000"/>
              </w:rPr>
              <w:t>《南京邮电大学本科毕业论文工作规定》规定的引文格式</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39DA4228">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1715F3DA">
            <w:pPr>
              <w:tabs>
                <w:tab w:val="left" w:pos="6870"/>
              </w:tabs>
              <w:jc w:val="center"/>
              <w:rPr>
                <w:rFonts w:ascii="仿宋" w:hAnsi="仿宋" w:eastAsia="仿宋"/>
                <w:color w:val="000000"/>
              </w:rPr>
            </w:pPr>
            <w:r>
              <w:rPr>
                <w:rFonts w:ascii="仿宋" w:hAnsi="仿宋" w:eastAsia="仿宋"/>
                <w:color w:val="000000"/>
              </w:rPr>
              <w:t xml:space="preserve"> </w:t>
            </w:r>
          </w:p>
        </w:tc>
      </w:tr>
      <w:tr w14:paraId="10C7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31B93ED4">
            <w:pPr>
              <w:tabs>
                <w:tab w:val="left" w:pos="6870"/>
              </w:tabs>
              <w:jc w:val="center"/>
              <w:rPr>
                <w:rFonts w:ascii="黑体" w:hAnsi="黑体" w:eastAsia="黑体"/>
              </w:rPr>
            </w:pPr>
            <w:r>
              <w:rPr>
                <w:rFonts w:hint="eastAsia" w:ascii="黑体" w:hAnsi="黑体" w:eastAsia="黑体"/>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7DEEAB95">
            <w:pPr>
              <w:tabs>
                <w:tab w:val="left" w:pos="6870"/>
              </w:tabs>
              <w:rPr>
                <w:rFonts w:ascii="仿宋" w:hAnsi="仿宋" w:eastAsia="仿宋"/>
                <w:color w:val="000000"/>
              </w:rPr>
            </w:pPr>
            <w:r>
              <w:rPr>
                <w:rFonts w:ascii="仿宋" w:hAnsi="仿宋" w:eastAsia="仿宋"/>
                <w:color w:val="000000"/>
              </w:rPr>
              <w:t>排版规范美观</w:t>
            </w:r>
            <w:r>
              <w:rPr>
                <w:rFonts w:hint="eastAsia" w:ascii="仿宋" w:hAnsi="仿宋" w:eastAsia="仿宋"/>
                <w:color w:val="000000"/>
              </w:rPr>
              <w:t>：</w:t>
            </w:r>
            <w:r>
              <w:rPr>
                <w:rFonts w:ascii="仿宋" w:hAnsi="仿宋" w:eastAsia="仿宋"/>
                <w:color w:val="000000"/>
              </w:rPr>
              <w:t>1.25</w:t>
            </w:r>
            <w:r>
              <w:rPr>
                <w:rFonts w:hint="eastAsia" w:ascii="仿宋" w:hAnsi="仿宋" w:eastAsia="仿宋"/>
                <w:color w:val="000000"/>
              </w:rPr>
              <w:t>倍</w:t>
            </w:r>
            <w:r>
              <w:rPr>
                <w:rFonts w:ascii="仿宋" w:hAnsi="仿宋" w:eastAsia="仿宋"/>
                <w:color w:val="000000"/>
              </w:rPr>
              <w:t>行距，段前段后0行；一级标题选用“</w:t>
            </w:r>
            <w:r>
              <w:rPr>
                <w:rFonts w:hint="eastAsia" w:ascii="仿宋" w:hAnsi="仿宋" w:eastAsia="仿宋"/>
                <w:color w:val="000000"/>
              </w:rPr>
              <w:t>四</w:t>
            </w:r>
            <w:r>
              <w:rPr>
                <w:rFonts w:ascii="仿宋" w:hAnsi="仿宋" w:eastAsia="仿宋"/>
                <w:color w:val="000000"/>
              </w:rPr>
              <w:t>号黑体”，二级标题选用“</w:t>
            </w:r>
            <w:r>
              <w:rPr>
                <w:rFonts w:hint="eastAsia" w:ascii="仿宋" w:hAnsi="仿宋" w:eastAsia="仿宋"/>
                <w:color w:val="000000"/>
              </w:rPr>
              <w:t>小</w:t>
            </w:r>
            <w:r>
              <w:rPr>
                <w:rFonts w:ascii="仿宋" w:hAnsi="仿宋" w:eastAsia="仿宋"/>
                <w:color w:val="000000"/>
              </w:rPr>
              <w:t>四号</w:t>
            </w:r>
            <w:r>
              <w:rPr>
                <w:rFonts w:hint="eastAsia" w:ascii="仿宋" w:hAnsi="仿宋" w:eastAsia="仿宋"/>
                <w:color w:val="000000"/>
              </w:rPr>
              <w:t>宋体</w:t>
            </w:r>
            <w:r>
              <w:rPr>
                <w:rFonts w:ascii="仿宋" w:hAnsi="仿宋" w:eastAsia="仿宋"/>
                <w:color w:val="000000"/>
              </w:rPr>
              <w:t>”</w:t>
            </w:r>
            <w:r>
              <w:rPr>
                <w:rFonts w:hint="eastAsia" w:ascii="仿宋" w:hAnsi="仿宋" w:eastAsia="仿宋"/>
                <w:color w:val="000000"/>
              </w:rPr>
              <w:t>加黑</w:t>
            </w:r>
            <w:r>
              <w:rPr>
                <w:rFonts w:ascii="仿宋" w:hAnsi="仿宋" w:eastAsia="仿宋"/>
                <w:color w:val="000000"/>
              </w:rPr>
              <w:t>；正文内容选用“小四号宋体”；英文字体为“Times New Roman”。报告A4纸</w:t>
            </w:r>
            <w:r>
              <w:rPr>
                <w:rFonts w:hint="eastAsia" w:ascii="仿宋" w:hAnsi="仿宋" w:eastAsia="仿宋"/>
                <w:color w:val="000000"/>
              </w:rPr>
              <w:t>双</w:t>
            </w:r>
            <w:r>
              <w:rPr>
                <w:rFonts w:ascii="仿宋" w:hAnsi="仿宋" w:eastAsia="仿宋"/>
                <w:color w:val="000000"/>
              </w:rPr>
              <w:t>面打印，左侧装订</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34A61912">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014EE69A">
            <w:pPr>
              <w:tabs>
                <w:tab w:val="left" w:pos="6870"/>
              </w:tabs>
              <w:jc w:val="center"/>
              <w:rPr>
                <w:rFonts w:ascii="仿宋" w:hAnsi="仿宋" w:eastAsia="仿宋"/>
                <w:color w:val="000000"/>
              </w:rPr>
            </w:pPr>
            <w:r>
              <w:rPr>
                <w:rFonts w:ascii="仿宋" w:hAnsi="仿宋" w:eastAsia="仿宋"/>
                <w:color w:val="000000"/>
              </w:rPr>
              <w:t xml:space="preserve"> </w:t>
            </w:r>
          </w:p>
        </w:tc>
      </w:tr>
      <w:tr w14:paraId="20D67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6340FF44">
            <w:pPr>
              <w:tabs>
                <w:tab w:val="left" w:pos="6870"/>
              </w:tabs>
              <w:jc w:val="center"/>
              <w:rPr>
                <w:rFonts w:ascii="黑体" w:hAnsi="黑体" w:eastAsia="黑体"/>
              </w:rPr>
            </w:pPr>
            <w:r>
              <w:rPr>
                <w:rFonts w:hint="eastAsia" w:ascii="黑体" w:hAnsi="黑体" w:eastAsia="黑体"/>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7E6792DC">
            <w:pPr>
              <w:tabs>
                <w:tab w:val="left" w:pos="6870"/>
              </w:tabs>
              <w:rPr>
                <w:rFonts w:ascii="仿宋" w:hAnsi="仿宋" w:eastAsia="仿宋"/>
                <w:color w:val="000000"/>
              </w:rPr>
            </w:pPr>
          </w:p>
        </w:tc>
      </w:tr>
      <w:tr w14:paraId="401E8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61AE1EA">
            <w:pPr>
              <w:tabs>
                <w:tab w:val="left" w:pos="6870"/>
              </w:tabs>
              <w:jc w:val="center"/>
              <w:rPr>
                <w:rFonts w:ascii="黑体" w:hAnsi="黑体" w:eastAsia="黑体"/>
              </w:rPr>
            </w:pPr>
          </w:p>
          <w:p w14:paraId="2B5250BB">
            <w:pPr>
              <w:tabs>
                <w:tab w:val="left" w:pos="6870"/>
              </w:tabs>
              <w:jc w:val="center"/>
              <w:rPr>
                <w:rFonts w:ascii="黑体" w:hAnsi="黑体" w:eastAsia="黑体"/>
              </w:rPr>
            </w:pPr>
          </w:p>
          <w:p w14:paraId="27E24462">
            <w:pPr>
              <w:tabs>
                <w:tab w:val="left" w:pos="6870"/>
              </w:tabs>
              <w:jc w:val="center"/>
              <w:rPr>
                <w:rFonts w:ascii="黑体" w:hAnsi="黑体" w:eastAsia="黑体"/>
              </w:rPr>
            </w:pPr>
          </w:p>
          <w:p w14:paraId="51E76BB2">
            <w:pPr>
              <w:tabs>
                <w:tab w:val="left" w:pos="6870"/>
              </w:tabs>
              <w:jc w:val="center"/>
              <w:rPr>
                <w:rFonts w:ascii="黑体" w:hAnsi="黑体" w:eastAsia="黑体"/>
              </w:rPr>
            </w:pPr>
          </w:p>
          <w:p w14:paraId="07708B60">
            <w:pPr>
              <w:tabs>
                <w:tab w:val="left" w:pos="6870"/>
              </w:tabs>
              <w:jc w:val="center"/>
              <w:rPr>
                <w:rFonts w:ascii="黑体" w:hAnsi="黑体" w:eastAsia="黑体"/>
              </w:rPr>
            </w:pPr>
          </w:p>
          <w:p w14:paraId="11207AB0">
            <w:pPr>
              <w:tabs>
                <w:tab w:val="left" w:pos="6870"/>
              </w:tabs>
              <w:jc w:val="center"/>
              <w:rPr>
                <w:rFonts w:ascii="黑体" w:hAnsi="黑体" w:eastAsia="黑体"/>
              </w:rPr>
            </w:pPr>
          </w:p>
          <w:p w14:paraId="7382C6EC">
            <w:pPr>
              <w:tabs>
                <w:tab w:val="left" w:pos="6870"/>
              </w:tabs>
              <w:jc w:val="center"/>
              <w:rPr>
                <w:rFonts w:ascii="黑体" w:hAnsi="黑体" w:eastAsia="黑体"/>
              </w:rPr>
            </w:pPr>
            <w:r>
              <w:rPr>
                <w:rFonts w:hint="eastAsia" w:ascii="黑体" w:hAnsi="黑体" w:eastAsia="黑体"/>
              </w:rPr>
              <w:t>任课教师</w:t>
            </w:r>
          </w:p>
          <w:p w14:paraId="2B2747BE">
            <w:pPr>
              <w:tabs>
                <w:tab w:val="left" w:pos="6870"/>
              </w:tabs>
              <w:jc w:val="center"/>
              <w:rPr>
                <w:rFonts w:ascii="黑体" w:hAnsi="黑体" w:eastAsia="黑体"/>
              </w:rPr>
            </w:pPr>
            <w:r>
              <w:rPr>
                <w:rFonts w:hint="eastAsia" w:ascii="黑体" w:hAnsi="黑体" w:eastAsia="黑体"/>
              </w:rPr>
              <w:t>评阅意见</w:t>
            </w:r>
          </w:p>
          <w:p w14:paraId="4AF4FA12">
            <w:pPr>
              <w:rPr>
                <w:rFonts w:ascii="黑体" w:hAnsi="黑体" w:eastAsia="黑体"/>
              </w:rPr>
            </w:pPr>
          </w:p>
          <w:p w14:paraId="64D014A2">
            <w:pPr>
              <w:rPr>
                <w:rFonts w:ascii="黑体" w:hAnsi="黑体" w:eastAsia="黑体"/>
              </w:rPr>
            </w:pPr>
          </w:p>
          <w:p w14:paraId="2E867B41">
            <w:pPr>
              <w:rPr>
                <w:rFonts w:ascii="黑体" w:hAnsi="黑体" w:eastAsia="黑体"/>
              </w:rPr>
            </w:pPr>
          </w:p>
          <w:p w14:paraId="4F2926CB">
            <w:pPr>
              <w:rPr>
                <w:rFonts w:ascii="黑体" w:hAnsi="黑体" w:eastAsia="黑体"/>
              </w:rPr>
            </w:pPr>
          </w:p>
          <w:p w14:paraId="7942A69D">
            <w:pPr>
              <w:rPr>
                <w:rFonts w:ascii="黑体" w:hAnsi="黑体" w:eastAsia="黑体"/>
              </w:rPr>
            </w:pPr>
          </w:p>
          <w:p w14:paraId="0F38E929">
            <w:pPr>
              <w:rPr>
                <w:rFonts w:ascii="黑体" w:hAnsi="黑体" w:eastAsia="黑体"/>
              </w:rPr>
            </w:pPr>
          </w:p>
          <w:p w14:paraId="7ABA6093">
            <w:pPr>
              <w:rPr>
                <w:rFonts w:ascii="黑体" w:hAnsi="黑体" w:eastAsia="黑体"/>
              </w:rPr>
            </w:pPr>
          </w:p>
          <w:p w14:paraId="5874F5E8">
            <w:pPr>
              <w:rPr>
                <w:rFonts w:ascii="黑体" w:hAnsi="黑体" w:eastAsia="黑体"/>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7069E262">
            <w:pPr>
              <w:tabs>
                <w:tab w:val="left" w:pos="6870"/>
              </w:tabs>
              <w:jc w:val="center"/>
              <w:rPr>
                <w:rFonts w:ascii="仿宋" w:hAnsi="仿宋" w:eastAsia="仿宋"/>
                <w:color w:val="000000"/>
              </w:rPr>
            </w:pPr>
          </w:p>
          <w:p w14:paraId="058D79FE">
            <w:pPr>
              <w:tabs>
                <w:tab w:val="left" w:pos="6870"/>
              </w:tabs>
              <w:jc w:val="center"/>
              <w:rPr>
                <w:rFonts w:ascii="仿宋" w:hAnsi="仿宋" w:eastAsia="仿宋"/>
                <w:color w:val="000000"/>
              </w:rPr>
            </w:pPr>
          </w:p>
          <w:p w14:paraId="7FA1E877">
            <w:pPr>
              <w:tabs>
                <w:tab w:val="left" w:pos="6870"/>
              </w:tabs>
              <w:jc w:val="center"/>
              <w:rPr>
                <w:rFonts w:ascii="仿宋" w:hAnsi="仿宋" w:eastAsia="仿宋"/>
                <w:color w:val="000000"/>
              </w:rPr>
            </w:pPr>
          </w:p>
          <w:p w14:paraId="5DAA08D5">
            <w:pPr>
              <w:tabs>
                <w:tab w:val="left" w:pos="6870"/>
              </w:tabs>
              <w:jc w:val="center"/>
              <w:rPr>
                <w:rFonts w:ascii="仿宋" w:hAnsi="仿宋" w:eastAsia="仿宋"/>
                <w:color w:val="000000"/>
              </w:rPr>
            </w:pPr>
          </w:p>
          <w:p w14:paraId="64304BE7">
            <w:pPr>
              <w:tabs>
                <w:tab w:val="left" w:pos="6870"/>
              </w:tabs>
              <w:jc w:val="center"/>
              <w:rPr>
                <w:rFonts w:ascii="仿宋" w:hAnsi="仿宋" w:eastAsia="仿宋"/>
                <w:color w:val="000000"/>
              </w:rPr>
            </w:pPr>
          </w:p>
          <w:p w14:paraId="2536BD9A">
            <w:pPr>
              <w:tabs>
                <w:tab w:val="left" w:pos="6870"/>
              </w:tabs>
              <w:jc w:val="center"/>
              <w:rPr>
                <w:rFonts w:ascii="仿宋" w:hAnsi="仿宋" w:eastAsia="仿宋"/>
                <w:color w:val="000000"/>
              </w:rPr>
            </w:pPr>
          </w:p>
          <w:p w14:paraId="53D4573E">
            <w:pPr>
              <w:tabs>
                <w:tab w:val="left" w:pos="6870"/>
              </w:tabs>
              <w:jc w:val="center"/>
              <w:rPr>
                <w:rFonts w:ascii="仿宋" w:hAnsi="仿宋" w:eastAsia="仿宋"/>
                <w:color w:val="000000"/>
              </w:rPr>
            </w:pPr>
          </w:p>
          <w:p w14:paraId="41970532">
            <w:pPr>
              <w:tabs>
                <w:tab w:val="left" w:pos="6870"/>
              </w:tabs>
              <w:jc w:val="center"/>
              <w:rPr>
                <w:rFonts w:ascii="仿宋" w:hAnsi="仿宋" w:eastAsia="仿宋"/>
                <w:color w:val="000000"/>
              </w:rPr>
            </w:pPr>
          </w:p>
          <w:p w14:paraId="1821BD65">
            <w:pPr>
              <w:tabs>
                <w:tab w:val="left" w:pos="6870"/>
              </w:tabs>
              <w:jc w:val="center"/>
              <w:rPr>
                <w:rFonts w:ascii="仿宋" w:hAnsi="仿宋" w:eastAsia="仿宋"/>
                <w:color w:val="000000"/>
              </w:rPr>
            </w:pPr>
          </w:p>
          <w:p w14:paraId="341CF7A0">
            <w:pPr>
              <w:tabs>
                <w:tab w:val="left" w:pos="6870"/>
              </w:tabs>
              <w:rPr>
                <w:rFonts w:ascii="仿宋" w:hAnsi="仿宋" w:eastAsia="仿宋"/>
                <w:color w:val="000000"/>
              </w:rPr>
            </w:pPr>
          </w:p>
          <w:p w14:paraId="15A05EDF">
            <w:pPr>
              <w:tabs>
                <w:tab w:val="left" w:pos="6870"/>
              </w:tabs>
              <w:rPr>
                <w:rFonts w:ascii="仿宋" w:hAnsi="仿宋" w:eastAsia="仿宋"/>
                <w:color w:val="000000"/>
              </w:rPr>
            </w:pPr>
          </w:p>
        </w:tc>
      </w:tr>
    </w:tbl>
    <w:p w14:paraId="19AA24EA">
      <w:pPr>
        <w:sectPr>
          <w:footerReference r:id="rId5" w:type="default"/>
          <w:pgSz w:w="11906" w:h="16838"/>
          <w:pgMar w:top="1440" w:right="1800" w:bottom="1440" w:left="1800" w:header="851" w:footer="992" w:gutter="0"/>
          <w:pgNumType w:fmt="decimal"/>
          <w:cols w:space="425" w:num="1"/>
          <w:docGrid w:type="lines" w:linePitch="312" w:charSpace="0"/>
        </w:sectPr>
      </w:pPr>
    </w:p>
    <w:p w14:paraId="66490272">
      <w:pPr>
        <w:pageBreakBefore w:val="0"/>
        <w:kinsoku/>
        <w:wordWrap/>
        <w:overflowPunct/>
        <w:topLinePunct w:val="0"/>
        <w:autoSpaceDE/>
        <w:autoSpaceDN/>
        <w:bidi w:val="0"/>
        <w:adjustRightInd/>
        <w:snapToGrid/>
        <w:spacing w:beforeAutospacing="0" w:afterAutospacing="0" w:line="300" w:lineRule="auto"/>
        <w:jc w:val="center"/>
        <w:textAlignment w:val="auto"/>
        <w:rPr>
          <w:rFonts w:hint="eastAsia" w:ascii="黑体" w:hAnsi="黑体" w:eastAsia="黑体" w:cs="黑体"/>
          <w:sz w:val="32"/>
          <w:szCs w:val="32"/>
        </w:rPr>
      </w:pPr>
      <w:r>
        <w:rPr>
          <w:rFonts w:hint="eastAsia" w:ascii="黑体" w:hAnsi="黑体" w:eastAsia="黑体" w:cs="黑体"/>
          <w:sz w:val="32"/>
          <w:szCs w:val="32"/>
        </w:rPr>
        <w:t>人工智能决策系统的伦理困境与治理路径研究</w:t>
      </w:r>
    </w:p>
    <w:p w14:paraId="280AE13E">
      <w:pPr>
        <w:pageBreakBefore w:val="0"/>
        <w:kinsoku/>
        <w:wordWrap/>
        <w:overflowPunct/>
        <w:topLinePunct w:val="0"/>
        <w:autoSpaceDE/>
        <w:autoSpaceDN/>
        <w:bidi w:val="0"/>
        <w:adjustRightInd/>
        <w:snapToGrid/>
        <w:spacing w:beforeAutospacing="0" w:afterAutospacing="0" w:line="300" w:lineRule="auto"/>
        <w:jc w:val="center"/>
        <w:textAlignment w:val="auto"/>
        <w:rPr>
          <w:rFonts w:hint="eastAsia" w:ascii="黑体" w:hAnsi="黑体" w:eastAsia="黑体" w:cs="黑体"/>
          <w:b w:val="0"/>
          <w:bCs w:val="0"/>
          <w:sz w:val="28"/>
          <w:szCs w:val="28"/>
        </w:rPr>
      </w:pPr>
      <w:r>
        <w:rPr>
          <w:rFonts w:hint="eastAsia" w:ascii="黑体" w:hAnsi="黑体" w:eastAsia="黑体" w:cs="黑体"/>
          <w:b w:val="0"/>
          <w:bCs w:val="0"/>
          <w:sz w:val="28"/>
          <w:szCs w:val="28"/>
        </w:rPr>
        <w:t>以自动驾驶“电车难题”算法为例</w:t>
      </w:r>
    </w:p>
    <w:p w14:paraId="4977023D">
      <w:pPr>
        <w:pageBreakBefore w:val="0"/>
        <w:kinsoku/>
        <w:wordWrap/>
        <w:overflowPunct/>
        <w:topLinePunct w:val="0"/>
        <w:autoSpaceDE/>
        <w:autoSpaceDN/>
        <w:bidi w:val="0"/>
        <w:adjustRightInd/>
        <w:snapToGrid/>
        <w:spacing w:beforeAutospacing="0" w:afterAutospacing="0" w:line="300" w:lineRule="auto"/>
        <w:jc w:val="center"/>
        <w:textAlignment w:val="auto"/>
        <w:rPr>
          <w:rFonts w:hint="eastAsia" w:ascii="黑体" w:hAnsi="黑体" w:eastAsia="黑体" w:cs="黑体"/>
          <w:b w:val="0"/>
          <w:bCs w:val="0"/>
          <w:sz w:val="28"/>
          <w:szCs w:val="28"/>
          <w:lang w:val="en-US" w:eastAsia="zh-CN"/>
        </w:rPr>
      </w:pPr>
    </w:p>
    <w:p w14:paraId="1412A912">
      <w:pPr>
        <w:pageBreakBefore w:val="0"/>
        <w:kinsoku/>
        <w:wordWrap/>
        <w:overflowPunct/>
        <w:topLinePunct w:val="0"/>
        <w:autoSpaceDE/>
        <w:autoSpaceDN/>
        <w:bidi w:val="0"/>
        <w:adjustRightInd/>
        <w:snapToGrid/>
        <w:spacing w:beforeAutospacing="0" w:afterAutospacing="0" w:line="300" w:lineRule="auto"/>
        <w:ind w:firstLine="420" w:firstLineChars="0"/>
        <w:jc w:val="both"/>
        <w:textAlignment w:val="auto"/>
        <w:rPr>
          <w:rFonts w:hint="eastAsia" w:ascii="宋体" w:hAnsi="宋体" w:eastAsia="宋体" w:cs="宋体"/>
          <w:sz w:val="24"/>
          <w:szCs w:val="24"/>
          <w:lang w:val="en-US" w:eastAsia="zh-CN"/>
        </w:rPr>
      </w:pPr>
      <w:r>
        <w:rPr>
          <w:rFonts w:hint="eastAsia" w:ascii="黑体" w:hAnsi="黑体" w:eastAsia="黑体" w:cs="黑体"/>
          <w:sz w:val="24"/>
          <w:szCs w:val="24"/>
          <w:lang w:val="en-US" w:eastAsia="zh-CN"/>
        </w:rPr>
        <w:t>摘要：</w:t>
      </w:r>
      <w:r>
        <w:rPr>
          <w:rFonts w:hint="eastAsia" w:ascii="宋体" w:hAnsi="宋体" w:eastAsia="宋体" w:cs="宋体"/>
          <w:sz w:val="24"/>
          <w:szCs w:val="24"/>
          <w:lang w:val="en-US" w:eastAsia="zh-CN"/>
        </w:rPr>
        <w:t>随着自动驾驶技术的迅猛发展，人工智能决策系统从辅助工具转变为具备生死决定权的自主决策主体，引发了深刻的伦理冲突。本文将以自动驾驶"电车难题"算法作为分析案例，深入分析人工智能决策系统面临的伦理挑战。研究发现，自动驾驶系统在不可避免的碰撞场景中存在三重困境：生命价值量化与功利主义、义务论原则呈现对立；算法黑箱导致的透明度缺失与责任主体模糊现象；全球化技术与本土化伦理期待的矛盾。针对这些困境，本文提出技术、法律、伦理三位一体的治理框架：推动可解释人工智能与价值敏感设计的实施，制订分层责任模型与伦理审查制度，构建多元主体共同治理机制，以实现人工智能的积极发展。</w:t>
      </w:r>
    </w:p>
    <w:p w14:paraId="0EB3BF00">
      <w:pPr>
        <w:pageBreakBefore w:val="0"/>
        <w:kinsoku/>
        <w:wordWrap/>
        <w:overflowPunct/>
        <w:topLinePunct w:val="0"/>
        <w:autoSpaceDE/>
        <w:autoSpaceDN/>
        <w:bidi w:val="0"/>
        <w:adjustRightInd/>
        <w:snapToGrid/>
        <w:spacing w:beforeAutospacing="0" w:afterAutospacing="0" w:line="300" w:lineRule="auto"/>
        <w:ind w:firstLine="420" w:firstLineChars="0"/>
        <w:jc w:val="both"/>
        <w:textAlignment w:val="auto"/>
        <w:rPr>
          <w:rFonts w:hint="eastAsia" w:ascii="宋体" w:hAnsi="宋体" w:eastAsia="宋体" w:cs="宋体"/>
          <w:sz w:val="24"/>
          <w:szCs w:val="24"/>
          <w:lang w:val="en-US" w:eastAsia="zh-CN"/>
        </w:rPr>
      </w:pPr>
      <w:r>
        <w:rPr>
          <w:rFonts w:hint="eastAsia" w:ascii="黑体" w:hAnsi="黑体" w:eastAsia="黑体" w:cs="黑体"/>
          <w:sz w:val="24"/>
          <w:szCs w:val="24"/>
          <w:lang w:val="en-US" w:eastAsia="zh-CN"/>
        </w:rPr>
        <w:t>关键词：</w:t>
      </w:r>
      <w:r>
        <w:rPr>
          <w:rFonts w:hint="eastAsia" w:ascii="宋体" w:hAnsi="宋体" w:eastAsia="宋体" w:cs="宋体"/>
          <w:sz w:val="24"/>
          <w:szCs w:val="24"/>
          <w:lang w:val="en-US" w:eastAsia="zh-CN"/>
        </w:rPr>
        <w:t>人工智能决策系统；自动驾驶；电车难题；算法伦理；治理路径。</w:t>
      </w:r>
    </w:p>
    <w:p w14:paraId="5FAB40B4">
      <w:pPr>
        <w:pageBreakBefore w:val="0"/>
        <w:kinsoku/>
        <w:wordWrap/>
        <w:overflowPunct/>
        <w:topLinePunct w:val="0"/>
        <w:autoSpaceDE/>
        <w:autoSpaceDN/>
        <w:bidi w:val="0"/>
        <w:adjustRightInd/>
        <w:snapToGrid/>
        <w:spacing w:line="300" w:lineRule="auto"/>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br w:type="page"/>
      </w:r>
    </w:p>
    <w:p w14:paraId="1725D793">
      <w:pPr>
        <w:pStyle w:val="2"/>
        <w:pageBreakBefore w:val="0"/>
        <w:numPr>
          <w:ilvl w:val="0"/>
          <w:numId w:val="1"/>
        </w:numPr>
        <w:kinsoku/>
        <w:wordWrap/>
        <w:overflowPunct/>
        <w:topLinePunct w:val="0"/>
        <w:autoSpaceDE/>
        <w:autoSpaceDN/>
        <w:bidi w:val="0"/>
        <w:adjustRightInd/>
        <w:snapToGrid/>
        <w:spacing w:before="0" w:beforeLines="0" w:beforeAutospacing="0" w:after="0" w:afterLines="0" w:afterAutospacing="0" w:line="300" w:lineRule="auto"/>
        <w:textAlignment w:val="auto"/>
        <w:rPr>
          <w:rFonts w:hint="eastAsia"/>
          <w:lang w:val="en-US" w:eastAsia="zh-CN"/>
        </w:rPr>
      </w:pPr>
      <w:r>
        <w:rPr>
          <w:rFonts w:hint="eastAsia"/>
          <w:lang w:val="en-US" w:eastAsia="zh-CN"/>
        </w:rPr>
        <w:t>引言</w:t>
      </w:r>
    </w:p>
    <w:p w14:paraId="7D33847B">
      <w:pPr>
        <w:pageBreakBefore w:val="0"/>
        <w:widowControl w:val="0"/>
        <w:numPr>
          <w:ilvl w:val="0"/>
          <w:numId w:val="0"/>
        </w:numPr>
        <w:kinsoku/>
        <w:wordWrap/>
        <w:overflowPunct/>
        <w:topLinePunct w:val="0"/>
        <w:autoSpaceDE/>
        <w:autoSpaceDN/>
        <w:bidi w:val="0"/>
        <w:adjustRightInd/>
        <w:snapToGrid/>
        <w:spacing w:beforeAutospacing="0" w:afterAutospacing="0" w:line="300" w:lineRule="auto"/>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人工智能技术</w:t>
      </w:r>
      <w:r>
        <w:rPr>
          <w:rFonts w:hint="eastAsia" w:ascii="宋体" w:hAnsi="宋体" w:cs="宋体"/>
          <w:sz w:val="24"/>
          <w:szCs w:val="24"/>
          <w:lang w:val="en-US" w:eastAsia="zh-CN"/>
        </w:rPr>
        <w:t>正在迅速改变</w:t>
      </w:r>
      <w:r>
        <w:rPr>
          <w:rFonts w:hint="eastAsia" w:ascii="宋体" w:hAnsi="宋体" w:eastAsia="宋体" w:cs="宋体"/>
          <w:sz w:val="24"/>
          <w:szCs w:val="24"/>
          <w:lang w:val="en-US" w:eastAsia="zh-CN"/>
        </w:rPr>
        <w:t>人类社会的生产生活方式，其中自动驾驶技术作为人工智能应用的前沿</w:t>
      </w:r>
      <w:r>
        <w:rPr>
          <w:rFonts w:hint="eastAsia" w:ascii="宋体" w:hAnsi="宋体" w:cs="宋体"/>
          <w:sz w:val="24"/>
          <w:szCs w:val="24"/>
          <w:lang w:val="en-US" w:eastAsia="zh-CN"/>
        </w:rPr>
        <w:t>板块</w:t>
      </w:r>
      <w:r>
        <w:rPr>
          <w:rFonts w:hint="eastAsia" w:ascii="宋体" w:hAnsi="宋体" w:eastAsia="宋体" w:cs="宋体"/>
          <w:sz w:val="24"/>
          <w:szCs w:val="24"/>
          <w:lang w:val="en-US" w:eastAsia="zh-CN"/>
        </w:rPr>
        <w:t>，已从实验室走向</w:t>
      </w:r>
      <w:r>
        <w:rPr>
          <w:rFonts w:hint="eastAsia" w:ascii="宋体" w:hAnsi="宋体" w:cs="宋体"/>
          <w:sz w:val="24"/>
          <w:szCs w:val="24"/>
          <w:lang w:val="en-US" w:eastAsia="zh-CN"/>
        </w:rPr>
        <w:t>实际生产和日常生活当中</w:t>
      </w:r>
      <w:r>
        <w:rPr>
          <w:rFonts w:hint="eastAsia" w:ascii="宋体" w:hAnsi="宋体" w:eastAsia="宋体" w:cs="宋体"/>
          <w:sz w:val="24"/>
          <w:szCs w:val="24"/>
          <w:lang w:val="en-US" w:eastAsia="zh-CN"/>
        </w:rPr>
        <w:t>。然而，</w:t>
      </w:r>
      <w:r>
        <w:rPr>
          <w:rFonts w:hint="eastAsia" w:ascii="宋体" w:hAnsi="宋体" w:cs="宋体"/>
          <w:sz w:val="24"/>
          <w:szCs w:val="24"/>
          <w:lang w:val="en-US" w:eastAsia="zh-CN"/>
        </w:rPr>
        <w:t>随着机器开始代替人类做出复杂的驾驶决策</w:t>
      </w:r>
      <w:r>
        <w:rPr>
          <w:rFonts w:hint="eastAsia" w:ascii="宋体" w:hAnsi="宋体" w:eastAsia="宋体" w:cs="宋体"/>
          <w:sz w:val="24"/>
          <w:szCs w:val="24"/>
          <w:lang w:val="en-US" w:eastAsia="zh-CN"/>
        </w:rPr>
        <w:t>，一个古老</w:t>
      </w:r>
      <w:r>
        <w:rPr>
          <w:rFonts w:hint="eastAsia" w:ascii="宋体" w:hAnsi="宋体" w:cs="宋体"/>
          <w:sz w:val="24"/>
          <w:szCs w:val="24"/>
          <w:lang w:val="en-US" w:eastAsia="zh-CN"/>
        </w:rPr>
        <w:t>且有深度</w:t>
      </w:r>
      <w:r>
        <w:rPr>
          <w:rFonts w:hint="eastAsia" w:ascii="宋体" w:hAnsi="宋体" w:eastAsia="宋体" w:cs="宋体"/>
          <w:sz w:val="24"/>
          <w:szCs w:val="24"/>
          <w:lang w:val="en-US" w:eastAsia="zh-CN"/>
        </w:rPr>
        <w:t>的哲学问题——"电车难题"</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以全新技术形态再</w:t>
      </w:r>
      <w:r>
        <w:rPr>
          <w:rFonts w:hint="eastAsia" w:ascii="宋体" w:hAnsi="宋体" w:cs="宋体"/>
          <w:sz w:val="24"/>
          <w:szCs w:val="24"/>
          <w:lang w:val="en-US" w:eastAsia="zh-CN"/>
        </w:rPr>
        <w:t>度</w:t>
      </w:r>
      <w:r>
        <w:rPr>
          <w:rFonts w:hint="eastAsia" w:ascii="宋体" w:hAnsi="宋体" w:eastAsia="宋体" w:cs="宋体"/>
          <w:sz w:val="24"/>
          <w:szCs w:val="24"/>
          <w:lang w:val="en-US" w:eastAsia="zh-CN"/>
        </w:rPr>
        <w:t>引发社会各界的广泛关注。传统电车难题</w:t>
      </w:r>
      <w:r>
        <w:rPr>
          <w:rFonts w:hint="eastAsia" w:ascii="宋体" w:hAnsi="宋体" w:cs="宋体"/>
          <w:sz w:val="24"/>
          <w:szCs w:val="24"/>
          <w:lang w:val="en-US" w:eastAsia="zh-CN"/>
        </w:rPr>
        <w:t>分析</w:t>
      </w:r>
      <w:r>
        <w:rPr>
          <w:rFonts w:hint="eastAsia" w:ascii="宋体" w:hAnsi="宋体" w:eastAsia="宋体" w:cs="宋体"/>
          <w:sz w:val="24"/>
          <w:szCs w:val="24"/>
          <w:lang w:val="en-US" w:eastAsia="zh-CN"/>
        </w:rPr>
        <w:t>的是</w:t>
      </w:r>
      <w:r>
        <w:rPr>
          <w:rFonts w:hint="eastAsia" w:ascii="宋体" w:hAnsi="宋体" w:cs="宋体"/>
          <w:sz w:val="24"/>
          <w:szCs w:val="24"/>
          <w:lang w:val="en-US" w:eastAsia="zh-CN"/>
        </w:rPr>
        <w:t>当伤害不可避免时，人们应该如何做出道德决策</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但</w:t>
      </w:r>
      <w:r>
        <w:rPr>
          <w:rFonts w:hint="eastAsia" w:ascii="宋体" w:hAnsi="宋体" w:eastAsia="宋体" w:cs="宋体"/>
          <w:sz w:val="24"/>
          <w:szCs w:val="24"/>
          <w:lang w:val="en-US" w:eastAsia="zh-CN"/>
        </w:rPr>
        <w:t>在自动驾驶场景中，这</w:t>
      </w:r>
      <w:r>
        <w:rPr>
          <w:rFonts w:hint="eastAsia" w:ascii="宋体" w:hAnsi="宋体" w:cs="宋体"/>
          <w:sz w:val="24"/>
          <w:szCs w:val="24"/>
          <w:lang w:val="en-US" w:eastAsia="zh-CN"/>
        </w:rPr>
        <w:t>种</w:t>
      </w:r>
      <w:r>
        <w:rPr>
          <w:rFonts w:hint="eastAsia" w:ascii="宋体" w:hAnsi="宋体" w:eastAsia="宋体" w:cs="宋体"/>
          <w:sz w:val="24"/>
          <w:szCs w:val="24"/>
          <w:lang w:val="en-US" w:eastAsia="zh-CN"/>
        </w:rPr>
        <w:t>抉择权</w:t>
      </w:r>
      <w:r>
        <w:rPr>
          <w:rFonts w:hint="eastAsia" w:ascii="宋体" w:hAnsi="宋体" w:cs="宋体"/>
          <w:sz w:val="24"/>
          <w:szCs w:val="24"/>
          <w:lang w:val="en-US" w:eastAsia="zh-CN"/>
        </w:rPr>
        <w:t>则由</w:t>
      </w:r>
      <w:r>
        <w:rPr>
          <w:rFonts w:hint="eastAsia" w:ascii="宋体" w:hAnsi="宋体" w:eastAsia="宋体" w:cs="宋体"/>
          <w:sz w:val="24"/>
          <w:szCs w:val="24"/>
          <w:lang w:val="en-US" w:eastAsia="zh-CN"/>
        </w:rPr>
        <w:t>算法系统</w:t>
      </w:r>
      <w:r>
        <w:rPr>
          <w:rFonts w:hint="eastAsia" w:ascii="宋体" w:hAnsi="宋体" w:cs="宋体"/>
          <w:sz w:val="24"/>
          <w:szCs w:val="24"/>
          <w:lang w:val="en-US" w:eastAsia="zh-CN"/>
        </w:rPr>
        <w:t>控制</w:t>
      </w:r>
      <w:r>
        <w:rPr>
          <w:rFonts w:hint="eastAsia" w:ascii="宋体" w:hAnsi="宋体" w:eastAsia="宋体" w:cs="宋体"/>
          <w:sz w:val="24"/>
          <w:szCs w:val="24"/>
          <w:lang w:val="en-US" w:eastAsia="zh-CN"/>
        </w:rPr>
        <w:t>。当自动驾驶车辆面临</w:t>
      </w:r>
      <w:r>
        <w:rPr>
          <w:rFonts w:hint="eastAsia" w:ascii="宋体" w:hAnsi="宋体" w:cs="宋体"/>
          <w:sz w:val="24"/>
          <w:szCs w:val="24"/>
          <w:lang w:val="en-US" w:eastAsia="zh-CN"/>
        </w:rPr>
        <w:t>无法</w:t>
      </w:r>
      <w:r>
        <w:rPr>
          <w:rFonts w:hint="eastAsia" w:ascii="宋体" w:hAnsi="宋体" w:eastAsia="宋体" w:cs="宋体"/>
          <w:sz w:val="24"/>
          <w:szCs w:val="24"/>
          <w:lang w:val="en-US" w:eastAsia="zh-CN"/>
        </w:rPr>
        <w:t>避免的碰撞</w:t>
      </w:r>
      <w:r>
        <w:rPr>
          <w:rFonts w:hint="eastAsia" w:ascii="宋体" w:hAnsi="宋体" w:cs="宋体"/>
          <w:sz w:val="24"/>
          <w:szCs w:val="24"/>
          <w:lang w:val="en-US" w:eastAsia="zh-CN"/>
        </w:rPr>
        <w:t>情况</w:t>
      </w:r>
      <w:r>
        <w:rPr>
          <w:rFonts w:hint="eastAsia" w:ascii="宋体" w:hAnsi="宋体" w:eastAsia="宋体" w:cs="宋体"/>
          <w:sz w:val="24"/>
          <w:szCs w:val="24"/>
          <w:lang w:val="en-US" w:eastAsia="zh-CN"/>
        </w:rPr>
        <w:t>时，算法究竟应该</w:t>
      </w:r>
      <w:r>
        <w:rPr>
          <w:rFonts w:hint="eastAsia" w:ascii="宋体" w:hAnsi="宋体" w:cs="宋体"/>
          <w:sz w:val="24"/>
          <w:szCs w:val="24"/>
          <w:lang w:val="en-US" w:eastAsia="zh-CN"/>
        </w:rPr>
        <w:t>优先</w:t>
      </w:r>
      <w:r>
        <w:rPr>
          <w:rFonts w:hint="eastAsia" w:ascii="宋体" w:hAnsi="宋体" w:eastAsia="宋体" w:cs="宋体"/>
          <w:sz w:val="24"/>
          <w:szCs w:val="24"/>
          <w:lang w:val="en-US" w:eastAsia="zh-CN"/>
        </w:rPr>
        <w:t>保护车内</w:t>
      </w:r>
      <w:r>
        <w:rPr>
          <w:rFonts w:hint="eastAsia" w:ascii="宋体" w:hAnsi="宋体" w:cs="宋体"/>
          <w:sz w:val="24"/>
          <w:szCs w:val="24"/>
          <w:lang w:val="en-US" w:eastAsia="zh-CN"/>
        </w:rPr>
        <w:t>的</w:t>
      </w:r>
      <w:r>
        <w:rPr>
          <w:rFonts w:hint="eastAsia" w:ascii="宋体" w:hAnsi="宋体" w:eastAsia="宋体" w:cs="宋体"/>
          <w:sz w:val="24"/>
          <w:szCs w:val="24"/>
          <w:lang w:val="en-US" w:eastAsia="zh-CN"/>
        </w:rPr>
        <w:t>乘客还是车外</w:t>
      </w:r>
      <w:r>
        <w:rPr>
          <w:rFonts w:hint="eastAsia" w:ascii="宋体" w:hAnsi="宋体" w:cs="宋体"/>
          <w:sz w:val="24"/>
          <w:szCs w:val="24"/>
          <w:lang w:val="en-US" w:eastAsia="zh-CN"/>
        </w:rPr>
        <w:t>的</w:t>
      </w:r>
      <w:r>
        <w:rPr>
          <w:rFonts w:hint="eastAsia" w:ascii="宋体" w:hAnsi="宋体" w:eastAsia="宋体" w:cs="宋体"/>
          <w:sz w:val="24"/>
          <w:szCs w:val="24"/>
          <w:lang w:val="en-US" w:eastAsia="zh-CN"/>
        </w:rPr>
        <w:t>行人？</w:t>
      </w:r>
      <w:r>
        <w:rPr>
          <w:rFonts w:hint="eastAsia" w:ascii="宋体" w:hAnsi="宋体" w:cs="宋体"/>
          <w:sz w:val="24"/>
          <w:szCs w:val="24"/>
          <w:lang w:val="en-US" w:eastAsia="zh-CN"/>
        </w:rPr>
        <w:t>算法应该</w:t>
      </w:r>
      <w:r>
        <w:rPr>
          <w:rFonts w:hint="eastAsia" w:ascii="宋体" w:hAnsi="宋体" w:eastAsia="宋体" w:cs="宋体"/>
          <w:sz w:val="24"/>
          <w:szCs w:val="24"/>
          <w:lang w:val="en-US" w:eastAsia="zh-CN"/>
        </w:rPr>
        <w:t>基于什么伦理原则</w:t>
      </w:r>
      <w:r>
        <w:rPr>
          <w:rFonts w:hint="eastAsia" w:ascii="宋体" w:hAnsi="宋体" w:cs="宋体"/>
          <w:sz w:val="24"/>
          <w:szCs w:val="24"/>
          <w:lang w:val="en-US" w:eastAsia="zh-CN"/>
        </w:rPr>
        <w:t>去做</w:t>
      </w:r>
      <w:r>
        <w:rPr>
          <w:rFonts w:hint="eastAsia" w:ascii="宋体" w:hAnsi="宋体" w:eastAsia="宋体" w:cs="宋体"/>
          <w:sz w:val="24"/>
          <w:szCs w:val="24"/>
          <w:lang w:val="en-US" w:eastAsia="zh-CN"/>
        </w:rPr>
        <w:t>生死</w:t>
      </w:r>
      <w:r>
        <w:rPr>
          <w:rFonts w:hint="eastAsia" w:ascii="宋体" w:hAnsi="宋体" w:cs="宋体"/>
          <w:sz w:val="24"/>
          <w:szCs w:val="24"/>
          <w:lang w:val="en-US" w:eastAsia="zh-CN"/>
        </w:rPr>
        <w:t>难题的</w:t>
      </w:r>
      <w:r>
        <w:rPr>
          <w:rFonts w:hint="eastAsia" w:ascii="宋体" w:hAnsi="宋体" w:eastAsia="宋体" w:cs="宋体"/>
          <w:sz w:val="24"/>
          <w:szCs w:val="24"/>
          <w:lang w:val="en-US" w:eastAsia="zh-CN"/>
        </w:rPr>
        <w:t>决策？这些问题不</w:t>
      </w:r>
      <w:r>
        <w:rPr>
          <w:rFonts w:hint="eastAsia" w:ascii="宋体" w:hAnsi="宋体" w:cs="宋体"/>
          <w:sz w:val="24"/>
          <w:szCs w:val="24"/>
          <w:lang w:val="en-US" w:eastAsia="zh-CN"/>
        </w:rPr>
        <w:t>只是</w:t>
      </w:r>
      <w:r>
        <w:rPr>
          <w:rFonts w:hint="eastAsia" w:ascii="宋体" w:hAnsi="宋体" w:eastAsia="宋体" w:cs="宋体"/>
          <w:sz w:val="24"/>
          <w:szCs w:val="24"/>
          <w:lang w:val="en-US" w:eastAsia="zh-CN"/>
        </w:rPr>
        <w:t>技术</w:t>
      </w:r>
      <w:r>
        <w:rPr>
          <w:rFonts w:hint="eastAsia" w:ascii="宋体" w:hAnsi="宋体" w:cs="宋体"/>
          <w:sz w:val="24"/>
          <w:szCs w:val="24"/>
          <w:lang w:val="en-US" w:eastAsia="zh-CN"/>
        </w:rPr>
        <w:t>上的</w:t>
      </w:r>
      <w:r>
        <w:rPr>
          <w:rFonts w:hint="eastAsia" w:ascii="宋体" w:hAnsi="宋体" w:eastAsia="宋体" w:cs="宋体"/>
          <w:sz w:val="24"/>
          <w:szCs w:val="24"/>
          <w:lang w:val="en-US" w:eastAsia="zh-CN"/>
        </w:rPr>
        <w:t>挑战，</w:t>
      </w:r>
      <w:r>
        <w:rPr>
          <w:rFonts w:hint="eastAsia" w:ascii="宋体" w:hAnsi="宋体" w:cs="宋体"/>
          <w:sz w:val="24"/>
          <w:szCs w:val="24"/>
          <w:lang w:val="en-US" w:eastAsia="zh-CN"/>
        </w:rPr>
        <w:t>也是涉及</w:t>
      </w:r>
      <w:r>
        <w:rPr>
          <w:rFonts w:hint="eastAsia" w:ascii="宋体" w:hAnsi="宋体" w:eastAsia="宋体" w:cs="宋体"/>
          <w:sz w:val="24"/>
          <w:szCs w:val="24"/>
          <w:lang w:val="en-US" w:eastAsia="zh-CN"/>
        </w:rPr>
        <w:t>人类尊严、社会</w:t>
      </w:r>
      <w:r>
        <w:rPr>
          <w:rFonts w:hint="eastAsia" w:ascii="宋体" w:hAnsi="宋体" w:cs="宋体"/>
          <w:sz w:val="24"/>
          <w:szCs w:val="24"/>
          <w:lang w:val="en-US" w:eastAsia="zh-CN"/>
        </w:rPr>
        <w:t>公平</w:t>
      </w:r>
      <w:r>
        <w:rPr>
          <w:rFonts w:hint="eastAsia" w:ascii="宋体" w:hAnsi="宋体" w:eastAsia="宋体" w:cs="宋体"/>
          <w:sz w:val="24"/>
          <w:szCs w:val="24"/>
          <w:lang w:val="en-US" w:eastAsia="zh-CN"/>
        </w:rPr>
        <w:t>与道德共识的根本性伦理</w:t>
      </w:r>
      <w:r>
        <w:rPr>
          <w:rFonts w:hint="eastAsia" w:ascii="宋体" w:hAnsi="宋体" w:cs="宋体"/>
          <w:sz w:val="24"/>
          <w:szCs w:val="24"/>
          <w:lang w:val="en-US" w:eastAsia="zh-CN"/>
        </w:rPr>
        <w:t>困境</w:t>
      </w:r>
      <w:r>
        <w:rPr>
          <w:rFonts w:hint="eastAsia" w:ascii="宋体" w:hAnsi="宋体" w:eastAsia="宋体" w:cs="宋体"/>
          <w:sz w:val="24"/>
          <w:szCs w:val="24"/>
          <w:lang w:val="en-US" w:eastAsia="zh-CN"/>
        </w:rPr>
        <w:t>。</w:t>
      </w:r>
    </w:p>
    <w:p w14:paraId="7E80AD76">
      <w:pPr>
        <w:pageBreakBefore w:val="0"/>
        <w:widowControl w:val="0"/>
        <w:numPr>
          <w:ilvl w:val="0"/>
          <w:numId w:val="0"/>
        </w:numPr>
        <w:kinsoku/>
        <w:wordWrap/>
        <w:overflowPunct/>
        <w:topLinePunct w:val="0"/>
        <w:autoSpaceDE/>
        <w:autoSpaceDN/>
        <w:bidi w:val="0"/>
        <w:adjustRightInd/>
        <w:snapToGrid/>
        <w:spacing w:beforeAutospacing="0" w:afterAutospacing="0" w:line="300" w:lineRule="auto"/>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近年来，</w:t>
      </w:r>
      <w:r>
        <w:rPr>
          <w:rFonts w:hint="eastAsia" w:ascii="宋体" w:hAnsi="宋体" w:cs="宋体"/>
          <w:sz w:val="24"/>
          <w:szCs w:val="24"/>
          <w:lang w:val="en-US" w:eastAsia="zh-CN"/>
        </w:rPr>
        <w:t>与自动驾驶汽车相关的事故频发，使该话题成为热门话题</w:t>
      </w:r>
      <w:r>
        <w:rPr>
          <w:rFonts w:hint="eastAsia" w:ascii="宋体" w:hAnsi="宋体" w:eastAsia="宋体" w:cs="宋体"/>
          <w:sz w:val="24"/>
          <w:szCs w:val="24"/>
          <w:lang w:val="en-US" w:eastAsia="zh-CN"/>
        </w:rPr>
        <w:t>。从</w:t>
      </w:r>
      <w:r>
        <w:rPr>
          <w:rFonts w:hint="default" w:ascii="Times New Roman" w:hAnsi="Times New Roman" w:eastAsia="宋体" w:cs="Times New Roman"/>
          <w:sz w:val="24"/>
          <w:szCs w:val="24"/>
          <w:lang w:val="en-US" w:eastAsia="zh-CN"/>
        </w:rPr>
        <w:t>Uber</w:t>
      </w:r>
      <w:r>
        <w:rPr>
          <w:rFonts w:hint="eastAsia" w:ascii="宋体" w:hAnsi="宋体" w:eastAsia="宋体" w:cs="宋体"/>
          <w:sz w:val="24"/>
          <w:szCs w:val="24"/>
          <w:lang w:val="en-US" w:eastAsia="zh-CN"/>
        </w:rPr>
        <w:t>自动驾驶</w:t>
      </w:r>
      <w:r>
        <w:rPr>
          <w:rFonts w:hint="eastAsia" w:ascii="宋体" w:hAnsi="宋体" w:cs="宋体"/>
          <w:sz w:val="24"/>
          <w:szCs w:val="24"/>
          <w:lang w:val="en-US" w:eastAsia="zh-CN"/>
        </w:rPr>
        <w:t>汽车在测试期间发生致命</w:t>
      </w:r>
      <w:r>
        <w:rPr>
          <w:rFonts w:hint="eastAsia" w:ascii="宋体" w:hAnsi="宋体" w:eastAsia="宋体" w:cs="宋体"/>
          <w:sz w:val="24"/>
          <w:szCs w:val="24"/>
          <w:lang w:val="en-US" w:eastAsia="zh-CN"/>
        </w:rPr>
        <w:t>事故</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到特斯拉</w:t>
      </w:r>
      <w:r>
        <w:rPr>
          <w:rFonts w:hint="default" w:ascii="Times New Roman" w:hAnsi="Times New Roman" w:eastAsia="宋体" w:cs="Times New Roman"/>
          <w:sz w:val="24"/>
          <w:szCs w:val="24"/>
          <w:lang w:val="en-US" w:eastAsia="zh-CN"/>
        </w:rPr>
        <w:t>Autopilot</w:t>
      </w:r>
      <w:r>
        <w:rPr>
          <w:rFonts w:hint="eastAsia" w:ascii="宋体" w:hAnsi="宋体" w:eastAsia="宋体" w:cs="宋体"/>
          <w:sz w:val="24"/>
          <w:szCs w:val="24"/>
          <w:lang w:val="en-US" w:eastAsia="zh-CN"/>
        </w:rPr>
        <w:t>系统引发的多起争议事件，每次事故都</w:t>
      </w:r>
      <w:r>
        <w:rPr>
          <w:rFonts w:hint="eastAsia" w:ascii="宋体" w:hAnsi="宋体" w:cs="宋体"/>
          <w:sz w:val="24"/>
          <w:szCs w:val="24"/>
          <w:lang w:val="en-US" w:eastAsia="zh-CN"/>
        </w:rPr>
        <w:t>凸显了算法决策相关的伦理困境</w:t>
      </w:r>
      <w:r>
        <w:rPr>
          <w:rFonts w:hint="eastAsia" w:ascii="宋体" w:hAnsi="宋体" w:eastAsia="宋体" w:cs="宋体"/>
          <w:sz w:val="24"/>
          <w:szCs w:val="24"/>
          <w:lang w:val="en-US" w:eastAsia="zh-CN"/>
        </w:rPr>
        <w:t>。这些真实案例表明，自动驾驶技术的发展已经</w:t>
      </w:r>
      <w:r>
        <w:rPr>
          <w:rFonts w:hint="eastAsia" w:ascii="宋体" w:hAnsi="宋体" w:cs="宋体"/>
          <w:sz w:val="24"/>
          <w:szCs w:val="24"/>
          <w:lang w:val="en-US" w:eastAsia="zh-CN"/>
        </w:rPr>
        <w:t>超越</w:t>
      </w:r>
      <w:r>
        <w:rPr>
          <w:rFonts w:hint="eastAsia" w:ascii="宋体" w:hAnsi="宋体" w:eastAsia="宋体" w:cs="宋体"/>
          <w:sz w:val="24"/>
          <w:szCs w:val="24"/>
          <w:lang w:val="en-US" w:eastAsia="zh-CN"/>
        </w:rPr>
        <w:t>了纯粹的</w:t>
      </w:r>
      <w:r>
        <w:rPr>
          <w:rFonts w:hint="eastAsia" w:ascii="宋体" w:hAnsi="宋体" w:cs="宋体"/>
          <w:sz w:val="24"/>
          <w:szCs w:val="24"/>
          <w:lang w:val="en-US" w:eastAsia="zh-CN"/>
        </w:rPr>
        <w:t>工程学范畴</w:t>
      </w:r>
      <w:r>
        <w:rPr>
          <w:rFonts w:hint="eastAsia" w:ascii="宋体" w:hAnsi="宋体" w:eastAsia="宋体" w:cs="宋体"/>
          <w:sz w:val="24"/>
          <w:szCs w:val="24"/>
          <w:lang w:val="en-US" w:eastAsia="zh-CN"/>
        </w:rPr>
        <w:t>，深刻</w:t>
      </w:r>
      <w:r>
        <w:rPr>
          <w:rFonts w:hint="eastAsia" w:ascii="宋体" w:hAnsi="宋体" w:cs="宋体"/>
          <w:sz w:val="24"/>
          <w:szCs w:val="24"/>
          <w:lang w:val="en-US" w:eastAsia="zh-CN"/>
        </w:rPr>
        <w:t>影响了人与机器的关系、责任和价值观</w:t>
      </w:r>
      <w:r>
        <w:rPr>
          <w:rFonts w:hint="eastAsia" w:ascii="宋体" w:hAnsi="宋体" w:eastAsia="宋体" w:cs="宋体"/>
          <w:sz w:val="24"/>
          <w:szCs w:val="24"/>
          <w:lang w:val="en-US" w:eastAsia="zh-CN"/>
        </w:rPr>
        <w:t>等复杂的社会伦理问题。</w:t>
      </w:r>
      <w:r>
        <w:rPr>
          <w:rFonts w:hint="eastAsia" w:ascii="宋体" w:hAnsi="宋体" w:cs="宋体"/>
          <w:sz w:val="24"/>
          <w:szCs w:val="24"/>
          <w:lang w:val="en-US" w:eastAsia="zh-CN"/>
        </w:rPr>
        <w:t>正</w:t>
      </w:r>
      <w:r>
        <w:rPr>
          <w:rFonts w:hint="eastAsia" w:ascii="宋体" w:hAnsi="宋体" w:eastAsia="宋体" w:cs="宋体"/>
          <w:sz w:val="24"/>
          <w:szCs w:val="24"/>
          <w:lang w:val="en-US" w:eastAsia="zh-CN"/>
        </w:rPr>
        <w:t>如董青岭所</w:t>
      </w:r>
      <w:r>
        <w:rPr>
          <w:rFonts w:hint="eastAsia" w:ascii="宋体" w:hAnsi="宋体" w:cs="宋体"/>
          <w:sz w:val="24"/>
          <w:szCs w:val="24"/>
          <w:lang w:val="en-US" w:eastAsia="zh-CN"/>
        </w:rPr>
        <w:t>指出</w:t>
      </w:r>
      <w:r>
        <w:rPr>
          <w:rFonts w:hint="eastAsia" w:ascii="宋体" w:hAnsi="宋体" w:eastAsia="宋体" w:cs="宋体"/>
          <w:sz w:val="24"/>
          <w:szCs w:val="24"/>
          <w:lang w:val="en-US" w:eastAsia="zh-CN"/>
        </w:rPr>
        <w:t>的，算法黑箱导致的信任危机</w:t>
      </w:r>
      <w:r>
        <w:rPr>
          <w:rFonts w:hint="eastAsia" w:ascii="宋体" w:hAnsi="宋体" w:cs="宋体"/>
          <w:sz w:val="24"/>
          <w:szCs w:val="24"/>
          <w:lang w:val="en-US" w:eastAsia="zh-CN"/>
        </w:rPr>
        <w:t>问题</w:t>
      </w:r>
      <w:r>
        <w:rPr>
          <w:rFonts w:hint="eastAsia" w:ascii="宋体" w:hAnsi="宋体" w:eastAsia="宋体" w:cs="宋体"/>
          <w:sz w:val="24"/>
          <w:szCs w:val="24"/>
          <w:lang w:val="en-US" w:eastAsia="zh-CN"/>
        </w:rPr>
        <w:t>已成为制约人工智能技术社会接受度的关键</w:t>
      </w:r>
      <w:r>
        <w:rPr>
          <w:rFonts w:hint="eastAsia" w:ascii="宋体" w:hAnsi="宋体" w:cs="宋体"/>
          <w:sz w:val="24"/>
          <w:szCs w:val="24"/>
          <w:lang w:val="en-US" w:eastAsia="zh-CN"/>
        </w:rPr>
        <w:t>要点</w:t>
      </w:r>
      <w:r>
        <w:rPr>
          <w:rFonts w:hint="eastAsia" w:ascii="宋体" w:hAnsi="宋体" w:cs="宋体"/>
          <w:sz w:val="24"/>
          <w:szCs w:val="24"/>
          <w:vertAlign w:val="superscript"/>
          <w:lang w:val="en-US" w:eastAsia="zh-CN"/>
        </w:rPr>
        <w:t>[7]</w:t>
      </w:r>
      <w:r>
        <w:rPr>
          <w:rFonts w:hint="eastAsia" w:ascii="宋体" w:hAnsi="宋体" w:eastAsia="宋体" w:cs="宋体"/>
          <w:sz w:val="24"/>
          <w:szCs w:val="24"/>
          <w:lang w:val="en-US" w:eastAsia="zh-CN"/>
        </w:rPr>
        <w:t>。同时，李海舰等学者的研究揭示，无人驾驶汽车面临的伦理困境</w:t>
      </w:r>
      <w:r>
        <w:rPr>
          <w:rFonts w:hint="eastAsia" w:ascii="宋体" w:hAnsi="宋体" w:cs="宋体"/>
          <w:sz w:val="24"/>
          <w:szCs w:val="24"/>
          <w:lang w:val="en-US" w:eastAsia="zh-CN"/>
        </w:rPr>
        <w:t>是</w:t>
      </w:r>
      <w:r>
        <w:rPr>
          <w:rFonts w:hint="eastAsia" w:ascii="宋体" w:hAnsi="宋体" w:eastAsia="宋体" w:cs="宋体"/>
          <w:sz w:val="24"/>
          <w:szCs w:val="24"/>
          <w:lang w:val="en-US" w:eastAsia="zh-CN"/>
        </w:rPr>
        <w:t>多维度、多层次的，涉及</w:t>
      </w:r>
      <w:r>
        <w:rPr>
          <w:rFonts w:hint="eastAsia" w:ascii="宋体" w:hAnsi="宋体" w:cs="宋体"/>
          <w:sz w:val="24"/>
          <w:szCs w:val="24"/>
          <w:lang w:val="en-US" w:eastAsia="zh-CN"/>
        </w:rPr>
        <w:t>到</w:t>
      </w:r>
      <w:r>
        <w:rPr>
          <w:rFonts w:hint="eastAsia" w:ascii="宋体" w:hAnsi="宋体" w:eastAsia="宋体" w:cs="宋体"/>
          <w:sz w:val="24"/>
          <w:szCs w:val="24"/>
          <w:lang w:val="en-US" w:eastAsia="zh-CN"/>
        </w:rPr>
        <w:t>技术设计、法律</w:t>
      </w:r>
      <w:r>
        <w:rPr>
          <w:rFonts w:hint="eastAsia" w:ascii="宋体" w:hAnsi="宋体" w:cs="宋体"/>
          <w:sz w:val="24"/>
          <w:szCs w:val="24"/>
          <w:lang w:val="en-US" w:eastAsia="zh-CN"/>
        </w:rPr>
        <w:t>规则</w:t>
      </w:r>
      <w:r>
        <w:rPr>
          <w:rFonts w:hint="eastAsia" w:ascii="宋体" w:hAnsi="宋体" w:eastAsia="宋体" w:cs="宋体"/>
          <w:sz w:val="24"/>
          <w:szCs w:val="24"/>
          <w:lang w:val="en-US" w:eastAsia="zh-CN"/>
        </w:rPr>
        <w:t>、文化认同等多个方面</w:t>
      </w:r>
      <w:r>
        <w:rPr>
          <w:rFonts w:hint="eastAsia" w:ascii="宋体" w:hAnsi="宋体" w:cs="宋体"/>
          <w:sz w:val="24"/>
          <w:szCs w:val="24"/>
          <w:vertAlign w:val="superscript"/>
          <w:lang w:val="en-US" w:eastAsia="zh-CN"/>
        </w:rPr>
        <w:t>[8]</w:t>
      </w:r>
      <w:r>
        <w:rPr>
          <w:rFonts w:hint="eastAsia" w:ascii="宋体" w:hAnsi="宋体" w:eastAsia="宋体" w:cs="宋体"/>
          <w:sz w:val="24"/>
          <w:szCs w:val="24"/>
          <w:lang w:val="en-US" w:eastAsia="zh-CN"/>
        </w:rPr>
        <w:t>。</w:t>
      </w:r>
    </w:p>
    <w:p w14:paraId="4E0C486F">
      <w:pPr>
        <w:pageBreakBefore w:val="0"/>
        <w:widowControl w:val="0"/>
        <w:numPr>
          <w:ilvl w:val="0"/>
          <w:numId w:val="0"/>
        </w:numPr>
        <w:kinsoku/>
        <w:wordWrap/>
        <w:overflowPunct/>
        <w:topLinePunct w:val="0"/>
        <w:autoSpaceDE/>
        <w:autoSpaceDN/>
        <w:bidi w:val="0"/>
        <w:adjustRightInd/>
        <w:snapToGrid/>
        <w:spacing w:beforeAutospacing="0" w:afterAutospacing="0" w:line="300" w:lineRule="auto"/>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因此，系统研究自动驾驶"电车难题"算法的伦理困境，探索</w:t>
      </w:r>
      <w:r>
        <w:rPr>
          <w:rFonts w:hint="eastAsia" w:ascii="宋体" w:hAnsi="宋体" w:cs="宋体"/>
          <w:sz w:val="24"/>
          <w:szCs w:val="24"/>
          <w:lang w:val="en-US" w:eastAsia="zh-CN"/>
        </w:rPr>
        <w:t>在</w:t>
      </w:r>
      <w:r>
        <w:rPr>
          <w:rFonts w:hint="eastAsia" w:ascii="宋体" w:hAnsi="宋体" w:eastAsia="宋体" w:cs="宋体"/>
          <w:sz w:val="24"/>
          <w:szCs w:val="24"/>
          <w:lang w:val="en-US" w:eastAsia="zh-CN"/>
        </w:rPr>
        <w:t>技术理性与人文关怀</w:t>
      </w:r>
      <w:r>
        <w:rPr>
          <w:rFonts w:hint="eastAsia" w:ascii="宋体" w:hAnsi="宋体" w:cs="宋体"/>
          <w:sz w:val="24"/>
          <w:szCs w:val="24"/>
          <w:lang w:val="en-US" w:eastAsia="zh-CN"/>
        </w:rPr>
        <w:t>之间实现平衡的</w:t>
      </w:r>
      <w:r>
        <w:rPr>
          <w:rFonts w:hint="eastAsia" w:ascii="宋体" w:hAnsi="宋体" w:eastAsia="宋体" w:cs="宋体"/>
          <w:sz w:val="24"/>
          <w:szCs w:val="24"/>
          <w:lang w:val="en-US" w:eastAsia="zh-CN"/>
        </w:rPr>
        <w:t>治理</w:t>
      </w:r>
      <w:r>
        <w:rPr>
          <w:rFonts w:hint="eastAsia" w:ascii="宋体" w:hAnsi="宋体" w:cs="宋体"/>
          <w:sz w:val="24"/>
          <w:szCs w:val="24"/>
          <w:lang w:val="en-US" w:eastAsia="zh-CN"/>
        </w:rPr>
        <w:t>举措</w:t>
      </w:r>
      <w:r>
        <w:rPr>
          <w:rFonts w:hint="eastAsia" w:ascii="宋体" w:hAnsi="宋体" w:eastAsia="宋体" w:cs="宋体"/>
          <w:sz w:val="24"/>
          <w:szCs w:val="24"/>
          <w:lang w:val="en-US" w:eastAsia="zh-CN"/>
        </w:rPr>
        <w:t>，对推动人工智能技术</w:t>
      </w:r>
      <w:r>
        <w:rPr>
          <w:rFonts w:hint="eastAsia" w:ascii="宋体" w:hAnsi="宋体" w:cs="宋体"/>
          <w:sz w:val="24"/>
          <w:szCs w:val="24"/>
          <w:lang w:val="en-US" w:eastAsia="zh-CN"/>
        </w:rPr>
        <w:t>的健康</w:t>
      </w:r>
      <w:r>
        <w:rPr>
          <w:rFonts w:hint="eastAsia" w:ascii="宋体" w:hAnsi="宋体" w:eastAsia="宋体" w:cs="宋体"/>
          <w:sz w:val="24"/>
          <w:szCs w:val="24"/>
          <w:lang w:val="en-US" w:eastAsia="zh-CN"/>
        </w:rPr>
        <w:t>发展具有重要的理论和实践意义。本文将</w:t>
      </w:r>
      <w:r>
        <w:rPr>
          <w:rFonts w:hint="eastAsia" w:ascii="宋体" w:hAnsi="宋体" w:cs="宋体"/>
          <w:sz w:val="24"/>
          <w:szCs w:val="24"/>
          <w:lang w:val="en-US" w:eastAsia="zh-CN"/>
        </w:rPr>
        <w:t>基于梳理的</w:t>
      </w:r>
      <w:r>
        <w:rPr>
          <w:rFonts w:hint="eastAsia" w:ascii="宋体" w:hAnsi="宋体" w:eastAsia="宋体" w:cs="宋体"/>
          <w:sz w:val="24"/>
          <w:szCs w:val="24"/>
          <w:lang w:val="en-US" w:eastAsia="zh-CN"/>
        </w:rPr>
        <w:t>相关研究，深入剖析自动驾驶决策系统面临的价值冲突、透明度缺失、文化差异等核心伦理困境，</w:t>
      </w:r>
      <w:r>
        <w:rPr>
          <w:rFonts w:hint="eastAsia" w:ascii="宋体" w:hAnsi="宋体" w:cs="宋体"/>
          <w:sz w:val="24"/>
          <w:szCs w:val="24"/>
          <w:lang w:val="en-US" w:eastAsia="zh-CN"/>
        </w:rPr>
        <w:t>再</w:t>
      </w:r>
      <w:r>
        <w:rPr>
          <w:rFonts w:hint="eastAsia" w:ascii="宋体" w:hAnsi="宋体" w:eastAsia="宋体" w:cs="宋体"/>
          <w:sz w:val="24"/>
          <w:szCs w:val="24"/>
          <w:lang w:val="en-US" w:eastAsia="zh-CN"/>
        </w:rPr>
        <w:t>从技术、法律、伦理三个维度提出系统化治理框架，为人工智能时代的工程伦理实践提供参考借鉴。</w:t>
      </w:r>
    </w:p>
    <w:p w14:paraId="1CFA071F">
      <w:pPr>
        <w:pageBreakBefore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36DB4B08">
      <w:pPr>
        <w:pStyle w:val="2"/>
        <w:pageBreakBefore w:val="0"/>
        <w:numPr>
          <w:ilvl w:val="0"/>
          <w:numId w:val="1"/>
        </w:numPr>
        <w:kinsoku/>
        <w:wordWrap/>
        <w:overflowPunct/>
        <w:topLinePunct w:val="0"/>
        <w:autoSpaceDE/>
        <w:autoSpaceDN/>
        <w:bidi w:val="0"/>
        <w:adjustRightInd/>
        <w:snapToGrid/>
        <w:spacing w:before="0" w:beforeLines="0" w:beforeAutospacing="0" w:after="0" w:afterLines="0" w:afterAutospacing="0" w:line="300" w:lineRule="auto"/>
        <w:ind w:left="0" w:leftChars="0" w:firstLine="0" w:firstLineChars="0"/>
        <w:textAlignment w:val="auto"/>
        <w:rPr>
          <w:rFonts w:hint="eastAsia"/>
          <w:lang w:val="en-US" w:eastAsia="zh-CN"/>
        </w:rPr>
      </w:pPr>
      <w:r>
        <w:rPr>
          <w:rFonts w:hint="eastAsia"/>
          <w:lang w:val="en-US" w:eastAsia="zh-CN"/>
        </w:rPr>
        <w:t>文献综述</w:t>
      </w:r>
    </w:p>
    <w:p w14:paraId="036FCC4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textAlignment w:val="auto"/>
      </w:pPr>
      <w:r>
        <w:t>2.1 国外研究综述</w:t>
      </w:r>
    </w:p>
    <w:p w14:paraId="0A67BCCB">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t>国外学者</w:t>
      </w:r>
      <w:r>
        <w:rPr>
          <w:rFonts w:hint="eastAsia"/>
          <w:lang w:val="en-US" w:eastAsia="zh-CN"/>
        </w:rPr>
        <w:t>开展</w:t>
      </w:r>
      <w:r>
        <w:t>自动驾驶伦理问题的研究起步</w:t>
      </w:r>
      <w:r>
        <w:rPr>
          <w:rFonts w:hint="eastAsia"/>
          <w:lang w:val="en-US" w:eastAsia="zh-CN"/>
        </w:rPr>
        <w:t>比</w:t>
      </w:r>
      <w:r>
        <w:t>较早，形成了</w:t>
      </w:r>
      <w:r>
        <w:rPr>
          <w:rFonts w:hint="eastAsia"/>
          <w:lang w:val="en-US" w:eastAsia="zh-CN"/>
        </w:rPr>
        <w:t>相对完备</w:t>
      </w:r>
      <w:r>
        <w:t>的理论框架。</w:t>
      </w:r>
      <w:r>
        <w:rPr>
          <w:rFonts w:hint="eastAsia"/>
        </w:rPr>
        <w:t>2024年，</w:t>
      </w:r>
      <w:r>
        <w:rPr>
          <w:rFonts w:hint="default" w:ascii="Times New Roman" w:hAnsi="Times New Roman" w:cs="Times New Roman"/>
        </w:rPr>
        <w:t>Krügel</w:t>
      </w:r>
      <w:r>
        <w:rPr>
          <w:rFonts w:hint="eastAsia"/>
        </w:rPr>
        <w:t>和</w:t>
      </w:r>
      <w:r>
        <w:rPr>
          <w:rFonts w:hint="default" w:ascii="Times New Roman" w:hAnsi="Times New Roman" w:cs="Times New Roman"/>
        </w:rPr>
        <w:t>Uhl</w:t>
      </w:r>
      <w:r>
        <w:rPr>
          <w:rFonts w:hint="eastAsia"/>
        </w:rPr>
        <w:t>在《科学报告》发表的实证研究里</w:t>
      </w:r>
      <w:r>
        <w:t>，从风险伦理角度深入</w:t>
      </w:r>
      <w:r>
        <w:rPr>
          <w:rFonts w:hint="eastAsia"/>
          <w:lang w:val="en-US" w:eastAsia="zh-CN"/>
        </w:rPr>
        <w:t>分析</w:t>
      </w:r>
      <w:r>
        <w:t>了自动驾驶</w:t>
      </w:r>
      <w:r>
        <w:rPr>
          <w:rFonts w:hint="eastAsia"/>
          <w:lang w:val="en-US" w:eastAsia="zh-CN"/>
        </w:rPr>
        <w:t>汽车</w:t>
      </w:r>
      <w:r>
        <w:t>的道德决策问题</w:t>
      </w:r>
      <w:r>
        <w:rPr>
          <w:rFonts w:hint="eastAsia"/>
          <w:vertAlign w:val="superscript"/>
          <w:lang w:val="en-US" w:eastAsia="zh-CN"/>
        </w:rPr>
        <w:t>[1]</w:t>
      </w:r>
      <w:r>
        <w:t>。该研究</w:t>
      </w:r>
      <w:r>
        <w:rPr>
          <w:rFonts w:hint="eastAsia"/>
        </w:rPr>
        <w:t>借助大规模实验数据开展分析</w:t>
      </w:r>
      <w:r>
        <w:t>，揭示了公众对自动驾驶系统在紧急情况</w:t>
      </w:r>
      <w:r>
        <w:rPr>
          <w:rFonts w:hint="eastAsia"/>
          <w:lang w:val="en-US" w:eastAsia="zh-CN"/>
        </w:rPr>
        <w:t>中</w:t>
      </w:r>
      <w:r>
        <w:t>决策行为的风险感知与接受</w:t>
      </w:r>
      <w:r>
        <w:rPr>
          <w:rFonts w:hint="eastAsia"/>
          <w:lang w:val="en-US" w:eastAsia="zh-CN"/>
        </w:rPr>
        <w:t>程度</w:t>
      </w:r>
      <w:r>
        <w:t>，</w:t>
      </w:r>
      <w:r>
        <w:rPr>
          <w:rFonts w:hint="eastAsia"/>
          <w:lang w:val="en-US" w:eastAsia="zh-CN"/>
        </w:rPr>
        <w:t>研究</w:t>
      </w:r>
      <w:r>
        <w:t>发现人们对算法决策的信任程度显著低于对人类驾驶员的信任，这种信任鸿沟主要</w:t>
      </w:r>
      <w:r>
        <w:rPr>
          <w:rFonts w:hint="eastAsia"/>
          <w:lang w:val="en-US" w:eastAsia="zh-CN"/>
        </w:rPr>
        <w:t>来自</w:t>
      </w:r>
      <w:r>
        <w:t>算法透明度的</w:t>
      </w:r>
      <w:r>
        <w:rPr>
          <w:rFonts w:hint="eastAsia"/>
          <w:lang w:val="en-US" w:eastAsia="zh-CN"/>
        </w:rPr>
        <w:t>不足</w:t>
      </w:r>
      <w:r>
        <w:t>和责任归属的</w:t>
      </w:r>
      <w:r>
        <w:rPr>
          <w:rFonts w:hint="eastAsia"/>
          <w:lang w:val="en-US" w:eastAsia="zh-CN"/>
        </w:rPr>
        <w:t>不清晰</w:t>
      </w:r>
      <w:r>
        <w:t>。研究进一步指出，传统的功利主义伦理框架在面对复杂的真实道路场景时</w:t>
      </w:r>
      <w:r>
        <w:rPr>
          <w:rFonts w:hint="eastAsia"/>
          <w:lang w:eastAsia="zh-CN"/>
        </w:rPr>
        <w:t>，</w:t>
      </w:r>
      <w:r>
        <w:t>存在明显局限性，单纯追求"最大化生存人数"的算法设计可能违背个体权利不受侵犯的基本道德直觉。</w:t>
      </w:r>
      <w:r>
        <w:rPr>
          <w:rFonts w:hint="default" w:ascii="Times New Roman" w:hAnsi="Times New Roman" w:cs="Times New Roman"/>
        </w:rPr>
        <w:t>Wani</w:t>
      </w:r>
      <w:r>
        <w:t>等学者在2024年美国汽车工程师学会技术论文中系统分析了自动驾驶人工智能面临的伦理困境，强调伦理考量应当嵌入到系统设计的全生命周期，</w:t>
      </w:r>
      <w:r>
        <w:rPr>
          <w:rFonts w:hint="eastAsia"/>
        </w:rPr>
        <w:t>并提议打造多层次伦理审查机制，从而确保算法决策符合社会道德期许</w:t>
      </w:r>
      <w:r>
        <w:rPr>
          <w:rFonts w:hint="eastAsia"/>
          <w:vertAlign w:val="superscript"/>
          <w:lang w:val="en-US" w:eastAsia="zh-CN"/>
        </w:rPr>
        <w:t>[2]</w:t>
      </w:r>
      <w:r>
        <w:rPr>
          <w:rFonts w:hint="eastAsia"/>
        </w:rPr>
        <w:t>。</w:t>
      </w:r>
    </w:p>
    <w:p w14:paraId="49FD429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textAlignment w:val="auto"/>
      </w:pPr>
      <w:r>
        <w:t>2.2 国内研究综述</w:t>
      </w:r>
    </w:p>
    <w:p w14:paraId="4D7B0323">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rPr>
          <w:rFonts w:hint="eastAsia"/>
        </w:rPr>
        <w:t>国内学者开展的人工智能伦理问题研究体现出本土化与系统化特质</w:t>
      </w:r>
      <w:r>
        <w:t>。刘清平</w:t>
      </w:r>
      <w:r>
        <w:rPr>
          <w:rFonts w:hint="eastAsia"/>
          <w:lang w:val="en-US" w:eastAsia="zh-CN"/>
        </w:rPr>
        <w:t>以</w:t>
      </w:r>
      <w:r>
        <w:t>哲学视角对经典电车难题</w:t>
      </w:r>
      <w:r>
        <w:rPr>
          <w:rFonts w:hint="eastAsia"/>
          <w:lang w:val="en-US" w:eastAsia="zh-CN"/>
        </w:rPr>
        <w:t>做了深入分析</w:t>
      </w:r>
      <w:r>
        <w:t>，指出电车难题的核心在于两难处境下的自由意志与自主责任问题，</w:t>
      </w:r>
      <w:r>
        <w:rPr>
          <w:rFonts w:hint="eastAsia"/>
          <w:lang w:val="en-US" w:eastAsia="zh-CN"/>
        </w:rPr>
        <w:t>不管</w:t>
      </w:r>
      <w:r>
        <w:t>是功利主义的"最大化效益"原则还是义务论的"不得主动伤害"原则，都难以为自动驾驶算法提供单一明确的道德指引</w:t>
      </w:r>
      <w:r>
        <w:rPr>
          <w:rFonts w:hint="eastAsia"/>
          <w:vertAlign w:val="superscript"/>
          <w:lang w:val="en-US" w:eastAsia="zh-CN"/>
        </w:rPr>
        <w:t>[3]</w:t>
      </w:r>
      <w:r>
        <w:t>。张兆翔等学者从政策层面</w:t>
      </w:r>
      <w:r>
        <w:rPr>
          <w:rFonts w:hint="eastAsia"/>
        </w:rPr>
        <w:t>对中国人工智能伦理治理的现状及对策进行了分析</w:t>
      </w:r>
      <w:r>
        <w:t>，强调应</w:t>
      </w:r>
      <w:r>
        <w:rPr>
          <w:rFonts w:hint="eastAsia"/>
          <w:lang w:val="en-US" w:eastAsia="zh-CN"/>
        </w:rPr>
        <w:t>当打造契合</w:t>
      </w:r>
      <w:r>
        <w:t>社会主义核心价值观的伦理规范体系</w:t>
      </w:r>
      <w:r>
        <w:rPr>
          <w:rFonts w:hint="eastAsia"/>
          <w:vertAlign w:val="superscript"/>
          <w:lang w:val="en-US" w:eastAsia="zh-CN"/>
        </w:rPr>
        <w:t>[4]</w:t>
      </w:r>
      <w:r>
        <w:t>。李亚明从元伦理学角度提出"理由对齐"优于"价值对齐"的观点，认为人工智能伦理设计应使系统能够理解和解释其决策的道德</w:t>
      </w:r>
      <w:r>
        <w:rPr>
          <w:rFonts w:hint="eastAsia"/>
          <w:lang w:val="en-US" w:eastAsia="zh-CN"/>
        </w:rPr>
        <w:t>依据</w:t>
      </w:r>
      <w:r>
        <w:t>，这为提升算法透明度提供了新的理论视角</w:t>
      </w:r>
      <w:r>
        <w:rPr>
          <w:rFonts w:hint="eastAsia"/>
          <w:vertAlign w:val="superscript"/>
          <w:lang w:val="en-US" w:eastAsia="zh-CN"/>
        </w:rPr>
        <w:t>[12]</w:t>
      </w:r>
      <w:r>
        <w:t>。</w:t>
      </w:r>
      <w:r>
        <w:rPr>
          <w:rFonts w:hint="eastAsia"/>
          <w:lang w:val="en-US" w:eastAsia="zh-CN"/>
        </w:rPr>
        <w:t>就</w:t>
      </w:r>
      <w:r>
        <w:t>责任归属研究</w:t>
      </w:r>
      <w:r>
        <w:rPr>
          <w:rFonts w:hint="eastAsia"/>
          <w:lang w:val="en-US" w:eastAsia="zh-CN"/>
        </w:rPr>
        <w:t>而言</w:t>
      </w:r>
      <w:r>
        <w:t>，王华平</w:t>
      </w:r>
      <w:r>
        <w:rPr>
          <w:rFonts w:hint="eastAsia"/>
          <w:lang w:val="en-US" w:eastAsia="zh-CN"/>
        </w:rPr>
        <w:t>以</w:t>
      </w:r>
      <w:r>
        <w:t>集体能动性视角</w:t>
      </w:r>
      <w:r>
        <w:rPr>
          <w:rFonts w:hint="eastAsia"/>
          <w:lang w:val="en-US" w:eastAsia="zh-CN"/>
        </w:rPr>
        <w:t>为切入点</w:t>
      </w:r>
      <w:r>
        <w:t>指出自动驾驶系统是由多方主体</w:t>
      </w:r>
      <w:r>
        <w:rPr>
          <w:rFonts w:hint="eastAsia"/>
          <w:lang w:val="en-US" w:eastAsia="zh-CN"/>
        </w:rPr>
        <w:t>形成</w:t>
      </w:r>
      <w:r>
        <w:t>的复杂行动网络，</w:t>
      </w:r>
      <w:r>
        <w:rPr>
          <w:rFonts w:hint="eastAsia"/>
          <w:lang w:val="en-US" w:eastAsia="zh-CN"/>
        </w:rPr>
        <w:t>应当设立</w:t>
      </w:r>
      <w:r>
        <w:t>分层次、多主体的责任</w:t>
      </w:r>
      <w:r>
        <w:rPr>
          <w:rFonts w:hint="eastAsia"/>
          <w:lang w:val="en-US" w:eastAsia="zh-CN"/>
        </w:rPr>
        <w:t>分担</w:t>
      </w:r>
      <w:r>
        <w:t>机制</w:t>
      </w:r>
      <w:r>
        <w:rPr>
          <w:rFonts w:hint="eastAsia"/>
          <w:vertAlign w:val="superscript"/>
          <w:lang w:val="en-US" w:eastAsia="zh-CN"/>
        </w:rPr>
        <w:t>[5]</w:t>
      </w:r>
      <w:r>
        <w:t>。郑玉双进一步从法律角度</w:t>
      </w:r>
      <w:r>
        <w:rPr>
          <w:rFonts w:hint="eastAsia"/>
          <w:lang w:val="en-US" w:eastAsia="zh-CN"/>
        </w:rPr>
        <w:t>对</w:t>
      </w:r>
      <w:r>
        <w:t>自动驾驶的算法正义问题</w:t>
      </w:r>
      <w:r>
        <w:rPr>
          <w:rFonts w:hint="eastAsia"/>
          <w:lang w:val="en-US" w:eastAsia="zh-CN"/>
        </w:rPr>
        <w:t>展开分析</w:t>
      </w:r>
      <w:r>
        <w:t>，强调算法设计必须接受法律</w:t>
      </w:r>
      <w:r>
        <w:rPr>
          <w:rFonts w:hint="eastAsia"/>
          <w:lang w:val="en-US" w:eastAsia="zh-CN"/>
        </w:rPr>
        <w:t>管控</w:t>
      </w:r>
      <w:r>
        <w:t>，建立明确的伦理审查</w:t>
      </w:r>
      <w:r>
        <w:rPr>
          <w:rFonts w:hint="eastAsia"/>
          <w:lang w:val="en-US" w:eastAsia="zh-CN"/>
        </w:rPr>
        <w:t>及</w:t>
      </w:r>
      <w:r>
        <w:t>认证制度</w:t>
      </w:r>
      <w:r>
        <w:rPr>
          <w:rFonts w:hint="eastAsia"/>
          <w:vertAlign w:val="superscript"/>
          <w:lang w:val="en-US" w:eastAsia="zh-CN"/>
        </w:rPr>
        <w:t>[9]</w:t>
      </w:r>
      <w:r>
        <w:t>。</w:t>
      </w:r>
    </w:p>
    <w:p w14:paraId="4C4D505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textAlignment w:val="auto"/>
      </w:pPr>
      <w:r>
        <w:t>2.3 技术层面研究综述</w:t>
      </w:r>
    </w:p>
    <w:p w14:paraId="2A37E1DB">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t>在技术实现层面，国内学者对自动驾驶决策算法的伦理困境进行了</w:t>
      </w:r>
      <w:r>
        <w:rPr>
          <w:rFonts w:hint="eastAsia"/>
          <w:lang w:val="en-US" w:eastAsia="zh-CN"/>
        </w:rPr>
        <w:t>深度</w:t>
      </w:r>
      <w:r>
        <w:t>探讨。李海舰等学者</w:t>
      </w:r>
      <w:r>
        <w:rPr>
          <w:rFonts w:hint="eastAsia"/>
          <w:lang w:val="en-US" w:eastAsia="zh-CN"/>
        </w:rPr>
        <w:t>对</w:t>
      </w:r>
      <w:r>
        <w:t>无人驾驶汽车面临的伦理</w:t>
      </w:r>
      <w:r>
        <w:rPr>
          <w:rFonts w:hint="eastAsia"/>
          <w:lang w:val="en-US" w:eastAsia="zh-CN"/>
        </w:rPr>
        <w:t>难题做了系统梳理</w:t>
      </w:r>
      <w:r>
        <w:t>，将</w:t>
      </w:r>
      <w:r>
        <w:rPr>
          <w:rFonts w:hint="eastAsia"/>
          <w:lang w:val="en-US" w:eastAsia="zh-CN"/>
        </w:rPr>
        <w:t>它</w:t>
      </w:r>
      <w:r>
        <w:t>归为决策透明性、责任可追溯性、价值判断一致性三大核心问题</w:t>
      </w:r>
      <w:r>
        <w:rPr>
          <w:rFonts w:hint="eastAsia"/>
          <w:vertAlign w:val="superscript"/>
          <w:lang w:val="en-US" w:eastAsia="zh-CN"/>
        </w:rPr>
        <w:t>[8]</w:t>
      </w:r>
      <w:r>
        <w:t>。研究指出，基于深度学习的决策算法虽然在复杂场景识别表现</w:t>
      </w:r>
      <w:r>
        <w:rPr>
          <w:rFonts w:hint="eastAsia"/>
          <w:lang w:val="en-US" w:eastAsia="zh-CN"/>
        </w:rPr>
        <w:t>良好</w:t>
      </w:r>
      <w:r>
        <w:t>，但其黑箱特性使决策过程无法</w:t>
      </w:r>
      <w:r>
        <w:rPr>
          <w:rFonts w:hint="eastAsia"/>
          <w:lang w:val="en-US" w:eastAsia="zh-CN"/>
        </w:rPr>
        <w:t>获得</w:t>
      </w:r>
      <w:r>
        <w:t>有效解释。刘朋友等学者的研究</w:t>
      </w:r>
      <w:r>
        <w:rPr>
          <w:rFonts w:hint="eastAsia"/>
          <w:lang w:val="en-US" w:eastAsia="zh-CN"/>
        </w:rPr>
        <w:t>揭示</w:t>
      </w:r>
      <w:r>
        <w:t>了基于持续强化学习的自动驾驶决策技术进展</w:t>
      </w:r>
      <w:r>
        <w:rPr>
          <w:rFonts w:hint="eastAsia"/>
          <w:lang w:val="en-US" w:eastAsia="zh-CN"/>
        </w:rPr>
        <w:t>态势</w:t>
      </w:r>
      <w:r>
        <w:t>，但也承认当前算法在伦理规则编码化方面</w:t>
      </w:r>
      <w:r>
        <w:rPr>
          <w:rFonts w:hint="eastAsia"/>
          <w:lang w:val="en-US" w:eastAsia="zh-CN"/>
        </w:rPr>
        <w:t>依旧</w:t>
      </w:r>
      <w:r>
        <w:t>面临重大技术</w:t>
      </w:r>
      <w:r>
        <w:rPr>
          <w:rFonts w:hint="eastAsia"/>
          <w:lang w:val="en-US" w:eastAsia="zh-CN"/>
        </w:rPr>
        <w:t>障碍</w:t>
      </w:r>
      <w:r>
        <w:rPr>
          <w:rFonts w:hint="eastAsia"/>
          <w:vertAlign w:val="superscript"/>
          <w:lang w:val="en-US" w:eastAsia="zh-CN"/>
        </w:rPr>
        <w:t>[10]</w:t>
      </w:r>
      <w:r>
        <w:t>。董青岭</w:t>
      </w:r>
      <w:r>
        <w:rPr>
          <w:rFonts w:hint="eastAsia"/>
          <w:lang w:val="en-US" w:eastAsia="zh-CN"/>
        </w:rPr>
        <w:t>对</w:t>
      </w:r>
      <w:r>
        <w:t>算法黑箱</w:t>
      </w:r>
      <w:r>
        <w:rPr>
          <w:rFonts w:hint="eastAsia"/>
          <w:lang w:val="en-US" w:eastAsia="zh-CN"/>
        </w:rPr>
        <w:t>引发</w:t>
      </w:r>
      <w:r>
        <w:t>的信任危机</w:t>
      </w:r>
      <w:r>
        <w:rPr>
          <w:rFonts w:hint="eastAsia"/>
          <w:lang w:val="en-US" w:eastAsia="zh-CN"/>
        </w:rPr>
        <w:t>进行了深入剖析</w:t>
      </w:r>
      <w:r>
        <w:t>，指出公众对人工智能决策系统的不信任</w:t>
      </w:r>
      <w:r>
        <w:rPr>
          <w:rFonts w:hint="eastAsia"/>
          <w:lang w:eastAsia="zh-CN"/>
        </w:rPr>
        <w:t>，</w:t>
      </w:r>
      <w:r>
        <w:t>不仅源于技术本身的不透明，更源于</w:t>
      </w:r>
      <w:r>
        <w:rPr>
          <w:rFonts w:hint="eastAsia"/>
          <w:lang w:val="en-US" w:eastAsia="zh-CN"/>
        </w:rPr>
        <w:t>没有</w:t>
      </w:r>
      <w:r>
        <w:t>有效的监督与问责机制，重建人机信任</w:t>
      </w:r>
      <w:r>
        <w:rPr>
          <w:rFonts w:hint="eastAsia"/>
          <w:lang w:val="en-US" w:eastAsia="zh-CN"/>
        </w:rPr>
        <w:t>得在</w:t>
      </w:r>
      <w:r>
        <w:t>技术透明化、责任明晰化、伦理可控化三个方向共同发力</w:t>
      </w:r>
      <w:r>
        <w:rPr>
          <w:rFonts w:hint="eastAsia"/>
          <w:vertAlign w:val="superscript"/>
          <w:lang w:val="en-US" w:eastAsia="zh-CN"/>
        </w:rPr>
        <w:t>[7]</w:t>
      </w:r>
      <w:r>
        <w:t>。胡小勇等学者从心理学角度揭示了人工智能决策的"道德缺失效应"，即人们</w:t>
      </w:r>
      <w:r>
        <w:rPr>
          <w:rFonts w:hint="eastAsia"/>
          <w:lang w:val="en-US" w:eastAsia="zh-CN"/>
        </w:rPr>
        <w:t>常常</w:t>
      </w:r>
      <w:r>
        <w:t>认为算法决策</w:t>
      </w:r>
      <w:r>
        <w:rPr>
          <w:rFonts w:hint="eastAsia"/>
          <w:lang w:val="en-US" w:eastAsia="zh-CN"/>
        </w:rPr>
        <w:t>缺少考量道德层面</w:t>
      </w:r>
      <w:r>
        <w:t>，这一发现对理解公众对自动驾驶的接受度有重要启示</w:t>
      </w:r>
      <w:r>
        <w:rPr>
          <w:rFonts w:hint="eastAsia"/>
          <w:vertAlign w:val="superscript"/>
          <w:lang w:val="en-US" w:eastAsia="zh-CN"/>
        </w:rPr>
        <w:t>[6]</w:t>
      </w:r>
      <w:r>
        <w:t>。</w:t>
      </w:r>
    </w:p>
    <w:p w14:paraId="2D217DC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textAlignment w:val="auto"/>
      </w:pPr>
      <w:r>
        <w:t>2.4 研究不足与本文切入点</w:t>
      </w:r>
    </w:p>
    <w:p w14:paraId="4A3F1AAC">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t>综合现有研究，学界对自动驾驶伦理问题的认识</w:t>
      </w:r>
      <w:r>
        <w:rPr>
          <w:rFonts w:hint="eastAsia"/>
          <w:lang w:val="en-US" w:eastAsia="zh-CN"/>
        </w:rPr>
        <w:t>正不断</w:t>
      </w:r>
      <w:r>
        <w:t>深化，但仍存在</w:t>
      </w:r>
      <w:r>
        <w:rPr>
          <w:rFonts w:hint="eastAsia"/>
          <w:lang w:val="en-US" w:eastAsia="zh-CN"/>
        </w:rPr>
        <w:t>显著缺陷</w:t>
      </w:r>
      <w:r>
        <w:t>：首先，现有研究多停留在理论探讨层面，对具体算法设计的伦理审查机制研究</w:t>
      </w:r>
      <w:r>
        <w:rPr>
          <w:rFonts w:hint="eastAsia"/>
          <w:lang w:val="en-US" w:eastAsia="zh-CN"/>
        </w:rPr>
        <w:t>深度欠佳</w:t>
      </w:r>
      <w:r>
        <w:t>；其次，技术与伦理的跨学科整合</w:t>
      </w:r>
      <w:r>
        <w:rPr>
          <w:rFonts w:hint="eastAsia"/>
          <w:lang w:val="en-US" w:eastAsia="zh-CN"/>
        </w:rPr>
        <w:t>存在短板</w:t>
      </w:r>
      <w:r>
        <w:t>；第三，治理路径研究</w:t>
      </w:r>
      <w:r>
        <w:rPr>
          <w:rFonts w:hint="eastAsia"/>
          <w:lang w:val="en-US" w:eastAsia="zh-CN"/>
        </w:rPr>
        <w:t>呈现</w:t>
      </w:r>
      <w:r>
        <w:t>单一维度</w:t>
      </w:r>
      <w:r>
        <w:rPr>
          <w:rFonts w:hint="eastAsia"/>
          <w:lang w:val="en-US" w:eastAsia="zh-CN"/>
        </w:rPr>
        <w:t>倾向</w:t>
      </w:r>
      <w:r>
        <w:t>，缺乏系统性的多维治理框架。杜严勇指出，人工智能伦理风险防范需要建立预防性而非应对性的治理机制</w:t>
      </w:r>
      <w:r>
        <w:rPr>
          <w:rFonts w:hint="eastAsia"/>
          <w:vertAlign w:val="superscript"/>
          <w:lang w:val="en-US" w:eastAsia="zh-CN"/>
        </w:rPr>
        <w:t>[11]</w:t>
      </w:r>
      <w:r>
        <w:t>。基于此，本文将以自动驾驶"电车难题"算法为典型案例，在系统梳理伦理困境的基础上，</w:t>
      </w:r>
      <w:r>
        <w:rPr>
          <w:rFonts w:hint="eastAsia"/>
          <w:lang w:val="en-US" w:eastAsia="zh-CN"/>
        </w:rPr>
        <w:t>组建</w:t>
      </w:r>
      <w:r>
        <w:t>技术、法律、伦理三位一体的治理</w:t>
      </w:r>
      <w:r>
        <w:rPr>
          <w:rFonts w:hint="eastAsia"/>
          <w:lang w:val="en-US" w:eastAsia="zh-CN"/>
        </w:rPr>
        <w:t>架构</w:t>
      </w:r>
      <w:r>
        <w:t>，为人工智能决策系统的伦理治理提供更具</w:t>
      </w:r>
      <w:r>
        <w:rPr>
          <w:rFonts w:hint="eastAsia"/>
          <w:lang w:val="en-US" w:eastAsia="zh-CN"/>
        </w:rPr>
        <w:t>可行</w:t>
      </w:r>
      <w:r>
        <w:t>性的路径</w:t>
      </w:r>
      <w:r>
        <w:rPr>
          <w:rFonts w:hint="eastAsia"/>
          <w:lang w:val="en-US" w:eastAsia="zh-CN"/>
        </w:rPr>
        <w:t>引导</w:t>
      </w:r>
      <w:r>
        <w:t>。</w:t>
      </w:r>
    </w:p>
    <w:p w14:paraId="6FD7A862">
      <w:pPr>
        <w:pageBreakBefore w:val="0"/>
        <w:kinsoku/>
        <w:wordWrap/>
        <w:overflowPunct/>
        <w:topLinePunct w:val="0"/>
        <w:autoSpaceDE/>
        <w:autoSpaceDN/>
        <w:bidi w:val="0"/>
        <w:adjustRightInd/>
        <w:snapToGrid/>
        <w:spacing w:line="300" w:lineRule="auto"/>
        <w:textAlignment w:val="auto"/>
      </w:pPr>
      <w:r>
        <w:br w:type="page"/>
      </w:r>
    </w:p>
    <w:p w14:paraId="2B099A6C">
      <w:pPr>
        <w:pStyle w:val="2"/>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300" w:lineRule="auto"/>
        <w:textAlignment w:val="auto"/>
      </w:pPr>
      <w:r>
        <w:t>三、自动驾驶"电车难题"的伦理困境分析</w:t>
      </w:r>
    </w:p>
    <w:p w14:paraId="274BAC9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textAlignment w:val="auto"/>
      </w:pPr>
      <w:r>
        <w:t>3.1 算法决策的价值冲突困境</w:t>
      </w:r>
    </w:p>
    <w:p w14:paraId="4391B4DA">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rPr>
          <w:rFonts w:hint="eastAsia"/>
          <w:lang w:val="en-US" w:eastAsia="zh-CN"/>
        </w:rPr>
        <w:t>当</w:t>
      </w:r>
      <w:r>
        <w:t>自动驾驶系统</w:t>
      </w:r>
      <w:r>
        <w:rPr>
          <w:rFonts w:hint="eastAsia"/>
          <w:lang w:val="en-US" w:eastAsia="zh-CN"/>
        </w:rPr>
        <w:t>处于</w:t>
      </w:r>
      <w:r>
        <w:t>不可避免的碰撞场景</w:t>
      </w:r>
      <w:r>
        <w:rPr>
          <w:rFonts w:hint="eastAsia"/>
          <w:lang w:val="en-US" w:eastAsia="zh-CN"/>
        </w:rPr>
        <w:t>时，</w:t>
      </w:r>
      <w:r>
        <w:t>面临的核心困境是</w:t>
      </w:r>
      <w:r>
        <w:rPr>
          <w:rFonts w:hint="eastAsia"/>
          <w:lang w:val="en-US" w:eastAsia="zh-CN"/>
        </w:rPr>
        <w:t>价值选项的冲突性权衡</w:t>
      </w:r>
      <w:r>
        <w:t>。这一困境首先</w:t>
      </w:r>
      <w:r>
        <w:rPr>
          <w:rFonts w:hint="eastAsia"/>
          <w:lang w:val="en-US" w:eastAsia="zh-CN"/>
        </w:rPr>
        <w:t>表现</w:t>
      </w:r>
      <w:r>
        <w:t>在生命价值的量化</w:t>
      </w:r>
      <w:r>
        <w:rPr>
          <w:rFonts w:hint="eastAsia"/>
          <w:lang w:val="en-US" w:eastAsia="zh-CN"/>
        </w:rPr>
        <w:t>评估</w:t>
      </w:r>
      <w:r>
        <w:t>悖论</w:t>
      </w:r>
      <w:r>
        <w:rPr>
          <w:rFonts w:hint="eastAsia"/>
          <w:lang w:val="en-US" w:eastAsia="zh-CN"/>
        </w:rPr>
        <w:t>中</w:t>
      </w:r>
      <w:r>
        <w:t>。刘清平在对电车难题的哲学分析中指出，人的尊严平等原则要求每个生命都具有同等的内在价值，不可被工具化或量化</w:t>
      </w:r>
      <w:r>
        <w:rPr>
          <w:rFonts w:hint="eastAsia"/>
          <w:vertAlign w:val="superscript"/>
          <w:lang w:val="en-US" w:eastAsia="zh-CN"/>
        </w:rPr>
        <w:t>[3]</w:t>
      </w:r>
      <w:r>
        <w:t>。然而，算法设计若不对生命价值进行某种形式的区分，系统将无法在必须做出选择的情境下执行决策。李海舰等学者的研究揭示，公众对生命价值量化的接受度存在显著分歧，不同群体对"谁应该被优先保护"有着截然不同的道德直觉，这种理论上的不可量化性与技术上的必需量化性之间</w:t>
      </w:r>
      <w:r>
        <w:rPr>
          <w:rFonts w:hint="eastAsia"/>
          <w:lang w:val="en-US" w:eastAsia="zh-CN"/>
        </w:rPr>
        <w:t>形成</w:t>
      </w:r>
      <w:r>
        <w:t>了深刻的伦理悖论</w:t>
      </w:r>
      <w:r>
        <w:rPr>
          <w:rFonts w:hint="eastAsia"/>
          <w:vertAlign w:val="superscript"/>
          <w:lang w:val="en-US" w:eastAsia="zh-CN"/>
        </w:rPr>
        <w:t>[8]</w:t>
      </w:r>
      <w:r>
        <w:t>。</w:t>
      </w:r>
    </w:p>
    <w:p w14:paraId="0FEEE5B0">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t>更深层次的困境来自功利主义与义务论两种伦理原则的根本对立。功利主义要求算法</w:t>
      </w:r>
      <w:r>
        <w:rPr>
          <w:rFonts w:hint="eastAsia"/>
          <w:lang w:val="en-US" w:eastAsia="zh-CN"/>
        </w:rPr>
        <w:t>配置遵循</w:t>
      </w:r>
      <w:r>
        <w:t>"最大化生存人数"的方案，而义务论强调个体权利的不可侵犯性，认为主动造成无辜者死亡在道德上是绝对禁止的。郑玉双在分析自动驾驶算法正义时指出，当车辆必须在"保车内乘客"与"保车外行人"之间做出选择时，功利主义算法会选择牺牲乘客以保护更多行人，但这将严重损害消费者购买</w:t>
      </w:r>
      <w:r>
        <w:rPr>
          <w:rFonts w:hint="eastAsia"/>
          <w:lang w:val="en-US" w:eastAsia="zh-CN"/>
        </w:rPr>
        <w:t>积极性</w:t>
      </w:r>
      <w:r>
        <w:t>；反之，若算法优先保护乘客，则违背了康德式道德律令</w:t>
      </w:r>
      <w:r>
        <w:rPr>
          <w:rFonts w:hint="eastAsia"/>
          <w:vertAlign w:val="superscript"/>
          <w:lang w:val="en-US" w:eastAsia="zh-CN"/>
        </w:rPr>
        <w:t>[9]</w:t>
      </w:r>
      <w:r>
        <w:t>。这种伦理原则的不可调和性使得算法设计陷入两难</w:t>
      </w:r>
      <w:r>
        <w:rPr>
          <w:rFonts w:hint="eastAsia"/>
          <w:lang w:val="en-US" w:eastAsia="zh-CN"/>
        </w:rPr>
        <w:t>困境</w:t>
      </w:r>
      <w:r>
        <w:t>。</w:t>
      </w:r>
    </w:p>
    <w:p w14:paraId="0444EBC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textAlignment w:val="auto"/>
      </w:pPr>
      <w:r>
        <w:t>3.2 算法透明度与问责困境</w:t>
      </w:r>
    </w:p>
    <w:p w14:paraId="41E0ED2F">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t>自动驾驶系统的第二</w:t>
      </w:r>
      <w:r>
        <w:rPr>
          <w:rFonts w:hint="eastAsia"/>
          <w:lang w:val="en-US" w:eastAsia="zh-CN"/>
        </w:rPr>
        <w:t>大阻碍来自于</w:t>
      </w:r>
      <w:r>
        <w:t>深度学习模型的黑箱特性，</w:t>
      </w:r>
      <w:r>
        <w:rPr>
          <w:rFonts w:hint="eastAsia"/>
          <w:lang w:val="en-US" w:eastAsia="zh-CN"/>
        </w:rPr>
        <w:t>这</w:t>
      </w:r>
      <w:r>
        <w:t>导致决策过程不可解释和责任归属模糊。董青岭指出，当前主流的决策算法</w:t>
      </w:r>
      <w:r>
        <w:rPr>
          <w:rFonts w:hint="eastAsia"/>
          <w:lang w:val="en-US" w:eastAsia="zh-CN"/>
        </w:rPr>
        <w:t>以</w:t>
      </w:r>
      <w:r>
        <w:t>深度神经网络</w:t>
      </w:r>
      <w:r>
        <w:rPr>
          <w:rFonts w:hint="eastAsia"/>
          <w:lang w:val="en-US" w:eastAsia="zh-CN"/>
        </w:rPr>
        <w:t>为基础</w:t>
      </w:r>
      <w:r>
        <w:t>，包含数百万甚至数十亿个参数</w:t>
      </w:r>
      <w:r>
        <w:rPr>
          <w:rFonts w:hint="eastAsia"/>
          <w:vertAlign w:val="superscript"/>
          <w:lang w:val="en-US" w:eastAsia="zh-CN"/>
        </w:rPr>
        <w:t>[7]</w:t>
      </w:r>
      <w:r>
        <w:t>。这种"端到端"学习方式虽然</w:t>
      </w:r>
      <w:r>
        <w:rPr>
          <w:rFonts w:hint="eastAsia"/>
          <w:lang w:val="en-US" w:eastAsia="zh-CN"/>
        </w:rPr>
        <w:t>效果显著</w:t>
      </w:r>
      <w:r>
        <w:t>，但决策逻辑无法被人类直观理解。刘朋友等学者的技术研究证实，基于强化学习的决策算法虽能学习到有效策略，但这些策略的形成过程缺乏可追溯性，研究者难以验证其是否隐含了不当的价值偏好</w:t>
      </w:r>
      <w:r>
        <w:rPr>
          <w:rFonts w:hint="eastAsia"/>
          <w:vertAlign w:val="superscript"/>
          <w:lang w:val="en-US" w:eastAsia="zh-CN"/>
        </w:rPr>
        <w:t>[10]</w:t>
      </w:r>
      <w:r>
        <w:t>。</w:t>
      </w:r>
    </w:p>
    <w:p w14:paraId="5B18A16A">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t>这种技术黑箱直接引发责任归属的法律与伦理</w:t>
      </w:r>
      <w:r>
        <w:rPr>
          <w:rFonts w:hint="eastAsia"/>
          <w:lang w:val="en-US" w:eastAsia="zh-CN"/>
        </w:rPr>
        <w:t>难题</w:t>
      </w:r>
      <w:r>
        <w:t>。王华平</w:t>
      </w:r>
      <w:r>
        <w:rPr>
          <w:rFonts w:hint="eastAsia"/>
          <w:lang w:val="en-US" w:eastAsia="zh-CN"/>
        </w:rPr>
        <w:t>借助</w:t>
      </w:r>
      <w:r>
        <w:t>集体能动性视角分析指出，自动驾驶系统是一个复杂的多主体协作网络，涉及算法设计者、数据标注者、车辆制造商、监管部门和车主等多方</w:t>
      </w:r>
      <w:r>
        <w:rPr>
          <w:rFonts w:hint="eastAsia"/>
          <w:vertAlign w:val="superscript"/>
          <w:lang w:val="en-US" w:eastAsia="zh-CN"/>
        </w:rPr>
        <w:t>[5]</w:t>
      </w:r>
      <w:r>
        <w:t>。当事故发生，传统的"谁操作、谁负责"的责任归属原则已不再适用。胡小勇等学者的心理学研究揭示了"道德缺失效应"：公众倾向于对算法决策施加更严格的道德评判，这种心理偏见进一步加剧了责任追究的复杂性</w:t>
      </w:r>
      <w:r>
        <w:rPr>
          <w:rFonts w:hint="eastAsia"/>
          <w:vertAlign w:val="superscript"/>
          <w:lang w:val="en-US" w:eastAsia="zh-CN"/>
        </w:rPr>
        <w:t>[6]</w:t>
      </w:r>
      <w:r>
        <w:t>。郑玉双强调，算法既无主观意识也无道德</w:t>
      </w:r>
      <w:r>
        <w:rPr>
          <w:rFonts w:hint="eastAsia"/>
          <w:lang w:val="en-US" w:eastAsia="zh-CN"/>
        </w:rPr>
        <w:t>判断</w:t>
      </w:r>
      <w:r>
        <w:t>能力，传统侵权责任理论面临根本性挑战，责任主体的模糊性不仅造成法律适用困难，</w:t>
      </w:r>
      <w:r>
        <w:rPr>
          <w:rFonts w:hint="eastAsia"/>
          <w:lang w:val="en-US" w:eastAsia="zh-CN"/>
        </w:rPr>
        <w:t>还严重</w:t>
      </w:r>
      <w:r>
        <w:t>动摇了公众对自动驾驶技术的信任基础</w:t>
      </w:r>
      <w:r>
        <w:rPr>
          <w:rFonts w:hint="eastAsia"/>
          <w:vertAlign w:val="superscript"/>
          <w:lang w:val="en-US" w:eastAsia="zh-CN"/>
        </w:rPr>
        <w:t>[9]</w:t>
      </w:r>
      <w:r>
        <w:t>。</w:t>
      </w:r>
    </w:p>
    <w:p w14:paraId="7676542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textAlignment w:val="auto"/>
      </w:pPr>
      <w:r>
        <w:t>3.3 文化差异与伦理共识困境</w:t>
      </w:r>
    </w:p>
    <w:p w14:paraId="54341C67">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rPr>
          <w:rFonts w:hint="eastAsia"/>
        </w:rPr>
        <w:t>全球化技术标准和</w:t>
      </w:r>
      <w:r>
        <w:rPr>
          <w:rFonts w:hint="eastAsia"/>
          <w:lang w:val="en-US" w:eastAsia="zh-CN"/>
        </w:rPr>
        <w:t>区域</w:t>
      </w:r>
      <w:r>
        <w:rPr>
          <w:rFonts w:hint="eastAsia"/>
        </w:rPr>
        <w:t>伦理诉求的矛盾，造成了自动驾驶“电车难题”的第三层困境</w:t>
      </w:r>
      <w:r>
        <w:t>。</w:t>
      </w:r>
      <w:r>
        <w:rPr>
          <w:rFonts w:hint="eastAsia"/>
          <w:lang w:val="en-US" w:eastAsia="zh-CN"/>
        </w:rPr>
        <w:t>按照</w:t>
      </w:r>
      <w:r>
        <w:rPr>
          <w:rFonts w:hint="default" w:ascii="Times New Roman" w:hAnsi="Times New Roman" w:cs="Times New Roman"/>
        </w:rPr>
        <w:t>Krügel</w:t>
      </w:r>
      <w:r>
        <w:t>和</w:t>
      </w:r>
      <w:r>
        <w:rPr>
          <w:rFonts w:hint="default" w:ascii="Times New Roman" w:hAnsi="Times New Roman" w:cs="Times New Roman"/>
        </w:rPr>
        <w:t>Uhl</w:t>
      </w:r>
      <w:r>
        <w:t>的跨文化实证研究，不同文化背景的人群在面对道德困境时展现出</w:t>
      </w:r>
      <w:r>
        <w:rPr>
          <w:rFonts w:hint="eastAsia"/>
          <w:lang w:val="en-US" w:eastAsia="zh-CN"/>
        </w:rPr>
        <w:t>明显</w:t>
      </w:r>
      <w:r>
        <w:t>的价值偏好差异</w:t>
      </w:r>
      <w:r>
        <w:rPr>
          <w:rFonts w:hint="eastAsia"/>
          <w:vertAlign w:val="superscript"/>
          <w:lang w:val="en-US" w:eastAsia="zh-CN"/>
        </w:rPr>
        <w:t>[1]</w:t>
      </w:r>
      <w:r>
        <w:t>。东方集体主义文化更倾向于接受功利主义决策，</w:t>
      </w:r>
      <w:r>
        <w:rPr>
          <w:rFonts w:hint="eastAsia"/>
          <w:lang w:val="en-US" w:eastAsia="zh-CN"/>
        </w:rPr>
        <w:t>重视</w:t>
      </w:r>
      <w:r>
        <w:t>整体利益；而西方个人主义文化则更重视个体权利的不可侵犯性。这引发了深刻问题：跨国汽车制造商</w:t>
      </w:r>
      <w:r>
        <w:rPr>
          <w:rFonts w:hint="eastAsia"/>
          <w:lang w:val="en-US" w:eastAsia="zh-CN"/>
        </w:rPr>
        <w:t>是</w:t>
      </w:r>
      <w:r>
        <w:t>应采用统一的算法标准，还是</w:t>
      </w:r>
      <w:r>
        <w:rPr>
          <w:rFonts w:hint="eastAsia"/>
          <w:lang w:val="en-US" w:eastAsia="zh-CN"/>
        </w:rPr>
        <w:t>基于市场差异设计算法的不同形态</w:t>
      </w:r>
      <w:r>
        <w:t>？李亚明</w:t>
      </w:r>
      <w:r>
        <w:rPr>
          <w:rFonts w:hint="eastAsia"/>
          <w:lang w:val="en-US" w:eastAsia="zh-CN"/>
        </w:rPr>
        <w:t>运用</w:t>
      </w:r>
      <w:r>
        <w:t>元伦理学</w:t>
      </w:r>
      <w:r>
        <w:rPr>
          <w:rFonts w:hint="eastAsia"/>
          <w:lang w:val="en-US" w:eastAsia="zh-CN"/>
        </w:rPr>
        <w:t>理论主张</w:t>
      </w:r>
      <w:r>
        <w:t>，简单的"价值对齐"策略试图将某一文化的道德观念直接编码到算法中，但单一文化的道德观念可能与其他文化产生冲突，即使在同一文化内部也存在分歧</w:t>
      </w:r>
      <w:r>
        <w:rPr>
          <w:rFonts w:hint="eastAsia"/>
          <w:vertAlign w:val="superscript"/>
          <w:lang w:val="en-US" w:eastAsia="zh-CN"/>
        </w:rPr>
        <w:t>[12]</w:t>
      </w:r>
      <w:r>
        <w:t>。张兆翔等学者强调，在中国推进人工智能伦理治理时，必须体现社会主义核心价值观，在算法设计中平衡集体利益与个人权利</w:t>
      </w:r>
      <w:r>
        <w:rPr>
          <w:rFonts w:hint="eastAsia"/>
          <w:vertAlign w:val="superscript"/>
          <w:lang w:val="en-US" w:eastAsia="zh-CN"/>
        </w:rPr>
        <w:t>[4]</w:t>
      </w:r>
      <w:r>
        <w:t>。然而，杜严勇提醒，过度强调文化特殊性可能导致伦理相对主义，使跨国技术合作和国际标准制定陷入困境</w:t>
      </w:r>
      <w:r>
        <w:rPr>
          <w:rFonts w:hint="eastAsia"/>
          <w:vertAlign w:val="superscript"/>
          <w:lang w:val="en-US" w:eastAsia="zh-CN"/>
        </w:rPr>
        <w:t>[11]</w:t>
      </w:r>
      <w:r>
        <w:t>。</w:t>
      </w:r>
      <w:r>
        <w:rPr>
          <w:rFonts w:hint="default" w:ascii="Times New Roman" w:hAnsi="Times New Roman" w:cs="Times New Roman"/>
        </w:rPr>
        <w:t>Wani</w:t>
      </w:r>
      <w:r>
        <w:t>等学者指出，</w:t>
      </w:r>
      <w:r>
        <w:rPr>
          <w:rFonts w:hint="eastAsia"/>
        </w:rPr>
        <w:t>形成跨文化伦理共识要聚焦道德准则的“共同底线”</w:t>
      </w:r>
      <w:r>
        <w:t>，但这种共识的达成需要长期对话，而技术发展速度远超伦理共识形成速度，形成了"技术先行、伦理滞后"的错位困境</w:t>
      </w:r>
      <w:r>
        <w:rPr>
          <w:rFonts w:hint="eastAsia"/>
          <w:vertAlign w:val="superscript"/>
          <w:lang w:val="en-US" w:eastAsia="zh-CN"/>
        </w:rPr>
        <w:t>[2]</w:t>
      </w:r>
      <w:r>
        <w:t>。</w:t>
      </w:r>
    </w:p>
    <w:p w14:paraId="51DEEBFF">
      <w:pPr>
        <w:pageBreakBefore w:val="0"/>
        <w:kinsoku/>
        <w:wordWrap/>
        <w:overflowPunct/>
        <w:topLinePunct w:val="0"/>
        <w:autoSpaceDE/>
        <w:autoSpaceDN/>
        <w:bidi w:val="0"/>
        <w:adjustRightInd/>
        <w:snapToGrid/>
        <w:spacing w:line="300" w:lineRule="auto"/>
        <w:textAlignment w:val="auto"/>
      </w:pPr>
      <w:r>
        <w:br w:type="page"/>
      </w:r>
    </w:p>
    <w:p w14:paraId="1B6B8825">
      <w:pPr>
        <w:pStyle w:val="2"/>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300" w:lineRule="auto"/>
        <w:textAlignment w:val="auto"/>
      </w:pPr>
      <w:r>
        <w:t>四、人工智能决策系统的治理路径探索</w:t>
      </w:r>
    </w:p>
    <w:p w14:paraId="26C29B5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textAlignment w:val="auto"/>
      </w:pPr>
      <w:r>
        <w:t>4.1 技术层面：可解释AI与价值敏感设计</w:t>
      </w:r>
    </w:p>
    <w:p w14:paraId="32E1D957">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rPr>
          <w:rFonts w:hint="eastAsia"/>
          <w:lang w:val="en-US" w:eastAsia="zh-CN"/>
        </w:rPr>
        <w:t>要</w:t>
      </w:r>
      <w:r>
        <w:t>从技术根源解决伦理困境</w:t>
      </w:r>
      <w:r>
        <w:rPr>
          <w:rFonts w:hint="eastAsia"/>
          <w:lang w:eastAsia="zh-CN"/>
        </w:rPr>
        <w:t>，</w:t>
      </w:r>
      <w:r>
        <w:rPr>
          <w:rFonts w:hint="eastAsia"/>
          <w:lang w:val="en-US" w:eastAsia="zh-CN"/>
        </w:rPr>
        <w:t>应该</w:t>
      </w:r>
      <w:r>
        <w:t>发展可解释性人工智能和嵌入伦理的设计方法论。董青岭强调，重建人机信任的首要任务是提升算法透明度，使决策过程从"黑箱"变为"白箱"</w:t>
      </w:r>
      <w:r>
        <w:rPr>
          <w:rFonts w:hint="eastAsia"/>
          <w:vertAlign w:val="superscript"/>
          <w:lang w:val="en-US" w:eastAsia="zh-CN"/>
        </w:rPr>
        <w:t>[7]</w:t>
      </w:r>
      <w:r>
        <w:t>。刘朋友等学者指出，</w:t>
      </w:r>
      <w:r>
        <w:rPr>
          <w:rFonts w:hint="eastAsia"/>
          <w:lang w:val="en-US" w:eastAsia="zh-CN"/>
        </w:rPr>
        <w:t>利用</w:t>
      </w:r>
      <w:r>
        <w:t>注意力机制、决策树可视化等</w:t>
      </w:r>
      <w:r>
        <w:rPr>
          <w:rFonts w:hint="eastAsia"/>
          <w:lang w:val="en-US" w:eastAsia="zh-CN"/>
        </w:rPr>
        <w:t>分析技术</w:t>
      </w:r>
      <w:r>
        <w:t>，</w:t>
      </w:r>
      <w:r>
        <w:rPr>
          <w:rFonts w:hint="eastAsia"/>
          <w:lang w:val="en-US" w:eastAsia="zh-CN"/>
        </w:rPr>
        <w:t>能部分呈现</w:t>
      </w:r>
      <w:r>
        <w:t>深度学习模型的决策依据</w:t>
      </w:r>
      <w:r>
        <w:rPr>
          <w:rFonts w:hint="eastAsia"/>
          <w:vertAlign w:val="superscript"/>
          <w:lang w:val="en-US" w:eastAsia="zh-CN"/>
        </w:rPr>
        <w:t>[10]</w:t>
      </w:r>
      <w:r>
        <w:t>。然而，技术透明化更重要的是让决策逻辑符合人类可理解的因果推理模式。李亚明提出的"理由对齐"概念为此提供了理论指导：算法系统应具备解释其决策理由的能力，使公众能够理解系统的选择逻辑</w:t>
      </w:r>
      <w:r>
        <w:rPr>
          <w:rFonts w:hint="eastAsia"/>
          <w:vertAlign w:val="superscript"/>
          <w:lang w:val="en-US" w:eastAsia="zh-CN"/>
        </w:rPr>
        <w:t>[12]</w:t>
      </w:r>
      <w:r>
        <w:t>。更进一步的技术治理路径在于采用价值敏感设计框架。伦理</w:t>
      </w:r>
      <w:r>
        <w:rPr>
          <w:rFonts w:hint="eastAsia"/>
          <w:lang w:val="en-US" w:eastAsia="zh-CN"/>
        </w:rPr>
        <w:t>要求应该覆盖</w:t>
      </w:r>
      <w:r>
        <w:t>到系统设计的全生命周期。可以通过构建多目标优化框架，将安全性、效率性、公平性等多重价值维度纳入算法决策</w:t>
      </w:r>
      <w:r>
        <w:rPr>
          <w:rFonts w:hint="eastAsia"/>
          <w:lang w:val="en-US" w:eastAsia="zh-CN"/>
        </w:rPr>
        <w:t>体系当中</w:t>
      </w:r>
      <w:r>
        <w:t>，这种技术设计思路承认伦理价值的</w:t>
      </w:r>
      <w:r>
        <w:rPr>
          <w:rFonts w:hint="eastAsia"/>
          <w:lang w:val="en-US" w:eastAsia="zh-CN"/>
        </w:rPr>
        <w:t>多重特性</w:t>
      </w:r>
      <w:r>
        <w:t>，为不同文化背景和应用场景</w:t>
      </w:r>
      <w:r>
        <w:rPr>
          <w:rFonts w:hint="eastAsia"/>
          <w:lang w:val="en-US" w:eastAsia="zh-CN"/>
        </w:rPr>
        <w:t>留出调整的余地</w:t>
      </w:r>
      <w:r>
        <w:t>。</w:t>
      </w:r>
    </w:p>
    <w:p w14:paraId="1A3B6B9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textAlignment w:val="auto"/>
      </w:pPr>
      <w:r>
        <w:t>4.2 法律层面：责任分配机制与监管框架</w:t>
      </w:r>
    </w:p>
    <w:p w14:paraId="23D95C43">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t>完善的法律体系是约束技术应用、保障公众权益的必要保障。郑玉双指出，必须突破传统侵权责任理论的局限，建立分层责任模型：当算法存在伦理设计缺陷时，设计者和研发企业承担主要责任；当系统集成或硬件制造出现问题时，车辆制造商承担相应责任；当用户违规操作时，车主承担部分责任</w:t>
      </w:r>
      <w:r>
        <w:rPr>
          <w:rFonts w:hint="eastAsia"/>
          <w:vertAlign w:val="superscript"/>
          <w:lang w:val="en-US" w:eastAsia="zh-CN"/>
        </w:rPr>
        <w:t>[9]</w:t>
      </w:r>
      <w:r>
        <w:t>。王华平从集体能动性视角提出建立"责任共担、过错分担"的机制，各</w:t>
      </w:r>
      <w:r>
        <w:rPr>
          <w:rFonts w:hint="eastAsia"/>
          <w:lang w:val="en-US" w:eastAsia="zh-CN"/>
        </w:rPr>
        <w:t>主体需结合自身</w:t>
      </w:r>
      <w:r>
        <w:t>在系统中的</w:t>
      </w:r>
      <w:r>
        <w:rPr>
          <w:rFonts w:hint="eastAsia"/>
          <w:lang w:val="en-US" w:eastAsia="zh-CN"/>
        </w:rPr>
        <w:t>功能权重和过失比例</w:t>
      </w:r>
      <w:r>
        <w:t>分担责任</w:t>
      </w:r>
      <w:r>
        <w:rPr>
          <w:rFonts w:hint="eastAsia"/>
          <w:vertAlign w:val="superscript"/>
          <w:lang w:val="en-US" w:eastAsia="zh-CN"/>
        </w:rPr>
        <w:t>[5]</w:t>
      </w:r>
      <w:r>
        <w:t>。更具前瞻性的法律治理路径在于构建伦理审查与认证制度。张兆翔等学者</w:t>
      </w:r>
      <w:r>
        <w:rPr>
          <w:rFonts w:hint="eastAsia"/>
          <w:lang w:val="en-US" w:eastAsia="zh-CN"/>
        </w:rPr>
        <w:t>提议制定</w:t>
      </w:r>
      <w:r>
        <w:t>算法伦理测试标准，要求自动驾驶系统在上路前必须通过伦理合规性评估，包括建立标准化的伦理测试场景库、设立独立的第三方伦理审查机构、制定强制性的伦理披露要求</w:t>
      </w:r>
      <w:r>
        <w:rPr>
          <w:rFonts w:hint="eastAsia"/>
          <w:vertAlign w:val="superscript"/>
          <w:lang w:val="en-US" w:eastAsia="zh-CN"/>
        </w:rPr>
        <w:t>[4]</w:t>
      </w:r>
      <w:r>
        <w:t>。这种从源头防范伦理风险的治理策略优于事后追责。</w:t>
      </w:r>
    </w:p>
    <w:p w14:paraId="0D8E3FD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textAlignment w:val="auto"/>
      </w:pPr>
      <w:r>
        <w:t>4.3 伦理层面：多元主体参与的治理机制</w:t>
      </w:r>
    </w:p>
    <w:p w14:paraId="3DFFFEA3">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rPr>
          <w:rFonts w:hint="default" w:eastAsia="宋体"/>
          <w:lang w:val="en-US" w:eastAsia="zh-CN"/>
        </w:rPr>
      </w:pPr>
      <w:r>
        <w:t>伦理问题需要建立社会各界广泛参与的治理生态。人工智能伦理治理应采取"多元共治"模式，建立跨学科伦理委员会，吸纳工程师、伦理学家、法律专家和公众代表等多方主体参与决策过程，对自动驾驶算法进行伦理评估。李亚明指出，这种多元参与机制关键在于确保不同知识背景和价值立场的声音都能被听到，避免技术精英主义导致的伦理盲区</w:t>
      </w:r>
      <w:r>
        <w:rPr>
          <w:rFonts w:hint="eastAsia"/>
          <w:vertAlign w:val="superscript"/>
          <w:lang w:val="en-US" w:eastAsia="zh-CN"/>
        </w:rPr>
        <w:t>[12]</w:t>
      </w:r>
      <w:r>
        <w:t>。推动公众对话与教育是伦理治理的另一重要路径。公众对自动驾驶伦理问题的认知水平直接影响其接受度。需通过公众咨询、伦理情景模拟等方式，帮助社会各界理解自动驾驶面临的伦理困境，收集公众对不同决策方案的偏好反馈。胡小勇等学者的研究提示，这种公众参与应让公民深度参与到伦理规则的制定过程中，培养其对人工智能决策的理性认知。</w:t>
      </w:r>
      <w:r>
        <w:rPr>
          <w:rFonts w:hint="eastAsia"/>
          <w:vertAlign w:val="superscript"/>
          <w:lang w:val="en-US" w:eastAsia="zh-CN"/>
        </w:rPr>
        <w:t>[6]</w:t>
      </w:r>
      <w:r>
        <w:t>此外，行业自律与标准制定也是伦理治理的重要组成。郑玉双建议鼓励企业制定行业伦理守则，推动国际标准化组织出台人工智能伦理标准。</w:t>
      </w:r>
      <w:r>
        <w:rPr>
          <w:rFonts w:hint="eastAsia"/>
          <w:vertAlign w:val="superscript"/>
          <w:lang w:val="en-US" w:eastAsia="zh-CN"/>
        </w:rPr>
        <w:t>[9]</w:t>
      </w:r>
      <w:r>
        <w:t>杜严勇强调，自下而上的行业自律与自上而下的政府监管相结合，能够形成更具韧性和适应性的治理体系。</w:t>
      </w:r>
      <w:r>
        <w:rPr>
          <w:rFonts w:hint="eastAsia"/>
          <w:vertAlign w:val="superscript"/>
          <w:lang w:val="en-US" w:eastAsia="zh-CN"/>
        </w:rPr>
        <w:t>[11]</w:t>
      </w:r>
    </w:p>
    <w:p w14:paraId="6B4E8CDF">
      <w:pPr>
        <w:pageBreakBefore w:val="0"/>
        <w:kinsoku/>
        <w:wordWrap/>
        <w:overflowPunct/>
        <w:topLinePunct w:val="0"/>
        <w:autoSpaceDE/>
        <w:autoSpaceDN/>
        <w:bidi w:val="0"/>
        <w:adjustRightInd/>
        <w:snapToGrid/>
        <w:spacing w:line="300" w:lineRule="auto"/>
        <w:textAlignment w:val="auto"/>
      </w:pPr>
      <w:r>
        <w:br w:type="page"/>
      </w:r>
    </w:p>
    <w:p w14:paraId="09759D8D">
      <w:pPr>
        <w:pStyle w:val="2"/>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300" w:lineRule="auto"/>
        <w:textAlignment w:val="auto"/>
      </w:pPr>
      <w:r>
        <w:t>五、结论与展望</w:t>
      </w:r>
    </w:p>
    <w:p w14:paraId="271946F0">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rPr>
          <w:rFonts w:hint="eastAsia"/>
        </w:rPr>
        <w:t>随着自动驾驶技术不断进步，AI决策系统成为伦理审视的首要关注对象</w:t>
      </w:r>
      <w:r>
        <w:t>。</w:t>
      </w:r>
      <w:r>
        <w:rPr>
          <w:rFonts w:hint="eastAsia"/>
          <w:lang w:val="en-US" w:eastAsia="zh-CN"/>
        </w:rPr>
        <w:t>综合分析发现</w:t>
      </w:r>
      <w:r>
        <w:t>，自动驾驶决策系统面临三重深层伦理困境：算法决策的价值冲突困境根植于生命价值不可量化与功利主义、义务论原则的根本对立；算法透明度与问责困境源于深度学习模型的黑箱特性与传统责任归属理论的失灵；文化差异与伦理共识困境反映了全球化技术与本土化价值期待之间的张力。这些困境表明，单纯依赖技术进步无法自动解决伦理难题，必须构建系统化的治理框架。</w:t>
      </w:r>
    </w:p>
    <w:p w14:paraId="55202C3D">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t>本文提出的技术、法律、伦理三位一体的治理路径为破解困境提供了可行方向：技术层面通过发展可解释人工智能与价值敏感设计提升算法透明度；法律层面通过建立分层责任模型与伦理审查制度明确权责边界；伦理层面通过构建多元主体协同治理机制促进社会共识形成。这三个维度相互支撑、</w:t>
      </w:r>
      <w:r>
        <w:rPr>
          <w:rFonts w:hint="eastAsia"/>
          <w:lang w:val="en-US" w:eastAsia="zh-CN"/>
        </w:rPr>
        <w:t>同步发展</w:t>
      </w:r>
      <w:r>
        <w:t>，共同构成了人工智能决策系统伦理治理的完整体系。</w:t>
      </w:r>
    </w:p>
    <w:p w14:paraId="42A289FF">
      <w:pPr>
        <w:pageBreakBefore w:val="0"/>
        <w:kinsoku/>
        <w:wordWrap/>
        <w:overflowPunct/>
        <w:topLinePunct w:val="0"/>
        <w:autoSpaceDE/>
        <w:autoSpaceDN/>
        <w:bidi w:val="0"/>
        <w:adjustRightInd/>
        <w:snapToGrid/>
        <w:spacing w:beforeAutospacing="0" w:afterAutospacing="0" w:line="300" w:lineRule="auto"/>
        <w:ind w:firstLine="420" w:firstLineChars="0"/>
        <w:textAlignment w:val="auto"/>
      </w:pPr>
      <w:r>
        <w:t>展望未来，自动驾驶伦理研究需在以下方向深化：开展更细致的场景化伦理研究，推动跨文化伦理规范的国际协调机制建设，加强技术与伦理的跨学科整合。工程实践应始终坚持"以人为本"的价值导向，在追求技术效率的同时坚守伦理底线，让人工智能真正成为</w:t>
      </w:r>
      <w:r>
        <w:rPr>
          <w:rFonts w:hint="eastAsia"/>
          <w:lang w:val="en-US" w:eastAsia="zh-CN"/>
        </w:rPr>
        <w:t>造福人类</w:t>
      </w:r>
      <w:r>
        <w:t>的工具，实现技术向善的美好愿景。</w:t>
      </w:r>
    </w:p>
    <w:p w14:paraId="33EAF71D">
      <w:pPr>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br w:type="page"/>
      </w:r>
      <w:bookmarkStart w:id="0" w:name="_GoBack"/>
      <w:bookmarkEnd w:id="0"/>
    </w:p>
    <w:p w14:paraId="7CD85576">
      <w:pPr>
        <w:pStyle w:val="2"/>
        <w:pageBreakBefore w:val="0"/>
        <w:kinsoku/>
        <w:wordWrap/>
        <w:overflowPunct/>
        <w:topLinePunct w:val="0"/>
        <w:autoSpaceDE/>
        <w:autoSpaceDN/>
        <w:bidi w:val="0"/>
        <w:adjustRightInd/>
        <w:snapToGrid/>
        <w:spacing w:before="0" w:beforeLines="0" w:beforeAutospacing="0" w:after="0" w:afterLines="0" w:afterAutospacing="0" w:line="300" w:lineRule="auto"/>
        <w:textAlignment w:val="auto"/>
        <w:rPr>
          <w:rFonts w:hint="eastAsia"/>
          <w:lang w:val="en-US" w:eastAsia="zh-CN"/>
        </w:rPr>
      </w:pPr>
      <w:r>
        <w:rPr>
          <w:rFonts w:hint="eastAsia"/>
          <w:lang w:val="en-US" w:eastAsia="zh-CN"/>
        </w:rPr>
        <w:t>参考文献</w:t>
      </w:r>
    </w:p>
    <w:p w14:paraId="6DC8CB1A">
      <w:pPr>
        <w:bidi w:val="0"/>
        <w:rPr>
          <w:rFonts w:hint="default" w:ascii="Times New Roman" w:hAnsi="Times New Roman" w:cs="Times New Roman"/>
        </w:rPr>
      </w:pPr>
      <w:r>
        <w:rPr>
          <w:rFonts w:hint="default" w:ascii="Times New Roman" w:hAnsi="Times New Roman" w:cs="Times New Roman"/>
        </w:rPr>
        <w:t>[1] Krügel S, Uhl M. The risk ethics of autonomous vehicles: an empirical approach[J]. Scientific Reports, 2024, 14: 960．</w:t>
      </w:r>
    </w:p>
    <w:p w14:paraId="7552037F">
      <w:pPr>
        <w:bidi w:val="0"/>
        <w:rPr>
          <w:rFonts w:hint="default" w:ascii="Times New Roman" w:hAnsi="Times New Roman" w:cs="Times New Roman"/>
        </w:rPr>
      </w:pPr>
      <w:r>
        <w:rPr>
          <w:rFonts w:hint="default" w:ascii="Times New Roman" w:hAnsi="Times New Roman" w:cs="Times New Roman"/>
        </w:rPr>
        <w:t>[2] Wani A, Kumari D, Singh J. Ethics in the Driver's Seat: Unravelling the Ethical Dilemmas of AI in Autonomous Driving[C]//SAE Technical Paper 2024-01-2023. Warrendale: SAE International, 2024．</w:t>
      </w:r>
    </w:p>
    <w:p w14:paraId="77711415">
      <w:pPr>
        <w:bidi w:val="0"/>
        <w:rPr>
          <w:rFonts w:hint="default" w:ascii="Times New Roman" w:hAnsi="Times New Roman" w:eastAsia="宋体" w:cs="Times New Roman"/>
        </w:rPr>
      </w:pPr>
      <w:r>
        <w:rPr>
          <w:rFonts w:hint="default" w:ascii="Times New Roman" w:hAnsi="Times New Roman" w:eastAsia="宋体" w:cs="Times New Roman"/>
        </w:rPr>
        <w:t>[3] 刘清平．电车难题新解：两难处境下的自由意志和自主责任[J]．浙江大学学报(人文社会科学版)，2020，50（3）：198-208．</w:t>
      </w:r>
    </w:p>
    <w:p w14:paraId="005B8534">
      <w:pPr>
        <w:bidi w:val="0"/>
        <w:rPr>
          <w:rFonts w:hint="default" w:ascii="Times New Roman" w:hAnsi="Times New Roman" w:eastAsia="宋体" w:cs="Times New Roman"/>
        </w:rPr>
      </w:pPr>
      <w:r>
        <w:rPr>
          <w:rFonts w:hint="default" w:ascii="Times New Roman" w:hAnsi="Times New Roman" w:eastAsia="宋体" w:cs="Times New Roman"/>
        </w:rPr>
        <w:t>[4] 张兆翔，张吉豫，谭铁牛．人工智能伦理问题的现状分析与对策[J]．中国科学院院刊，2021，36（11）：1270-1277．</w:t>
      </w:r>
    </w:p>
    <w:p w14:paraId="67296371">
      <w:pPr>
        <w:bidi w:val="0"/>
        <w:rPr>
          <w:rFonts w:hint="default" w:ascii="Times New Roman" w:hAnsi="Times New Roman" w:eastAsia="宋体" w:cs="Times New Roman"/>
        </w:rPr>
      </w:pPr>
      <w:r>
        <w:rPr>
          <w:rFonts w:hint="default" w:ascii="Times New Roman" w:hAnsi="Times New Roman" w:eastAsia="宋体" w:cs="Times New Roman"/>
        </w:rPr>
        <w:t>[5] 王华平．自动驾驶汽车的责任归属问题研究[J]．人民论坛·学术前沿，2021（4）：40-48．</w:t>
      </w:r>
    </w:p>
    <w:p w14:paraId="2A1DBF02">
      <w:pPr>
        <w:bidi w:val="0"/>
        <w:rPr>
          <w:rFonts w:hint="default" w:ascii="Times New Roman" w:hAnsi="Times New Roman" w:eastAsia="宋体" w:cs="Times New Roman"/>
        </w:rPr>
      </w:pPr>
      <w:r>
        <w:rPr>
          <w:rFonts w:hint="default" w:ascii="Times New Roman" w:hAnsi="Times New Roman" w:eastAsia="宋体" w:cs="Times New Roman"/>
        </w:rPr>
        <w:t>[6] 胡小勇，李穆峰，王笛新，喻丰．人工智能决策的道德缺失效应及其机制[J]．科学通报，2024，69：1406-1416．</w:t>
      </w:r>
    </w:p>
    <w:p w14:paraId="5079FC2C">
      <w:pPr>
        <w:bidi w:val="0"/>
        <w:rPr>
          <w:rFonts w:hint="default" w:ascii="Times New Roman" w:hAnsi="Times New Roman" w:eastAsia="宋体" w:cs="Times New Roman"/>
        </w:rPr>
      </w:pPr>
      <w:r>
        <w:rPr>
          <w:rFonts w:hint="default" w:ascii="Times New Roman" w:hAnsi="Times New Roman" w:eastAsia="宋体" w:cs="Times New Roman"/>
        </w:rPr>
        <w:t>[7] 董青岭．人工智能时代的算法黑箱与信任重建[J]．人民论坛·学术前沿，2024（16）</w:t>
      </w:r>
      <w:r>
        <w:rPr>
          <w:rFonts w:hint="default" w:ascii="Times New Roman" w:hAnsi="Times New Roman" w:eastAsia="宋体" w:cs="Times New Roman"/>
          <w:lang w:eastAsia="zh-CN"/>
        </w:rPr>
        <w:t>：</w:t>
      </w:r>
      <w:r>
        <w:rPr>
          <w:rFonts w:hint="default" w:ascii="Times New Roman" w:hAnsi="Times New Roman" w:eastAsia="宋体" w:cs="Times New Roman"/>
        </w:rPr>
        <w:t>76-82．</w:t>
      </w:r>
    </w:p>
    <w:p w14:paraId="2CA8FBEE">
      <w:pPr>
        <w:bidi w:val="0"/>
        <w:rPr>
          <w:rFonts w:hint="default" w:ascii="Times New Roman" w:hAnsi="Times New Roman" w:eastAsia="宋体" w:cs="Times New Roman"/>
        </w:rPr>
      </w:pPr>
      <w:r>
        <w:rPr>
          <w:rFonts w:hint="default" w:ascii="Times New Roman" w:hAnsi="Times New Roman" w:eastAsia="宋体" w:cs="Times New Roman"/>
        </w:rPr>
        <w:t>[8] 李海舰，杨思露，李宇轩，赵晓华，陈艳．无人驾驶汽车伦理困境综述[J]．交通信息与安全，2025，43（1）：1-14．</w:t>
      </w:r>
    </w:p>
    <w:p w14:paraId="07D21EEF">
      <w:pPr>
        <w:bidi w:val="0"/>
        <w:rPr>
          <w:rFonts w:hint="default" w:ascii="Times New Roman" w:hAnsi="Times New Roman" w:eastAsia="宋体" w:cs="Times New Roman"/>
        </w:rPr>
      </w:pPr>
      <w:r>
        <w:rPr>
          <w:rFonts w:hint="default" w:ascii="Times New Roman" w:hAnsi="Times New Roman" w:eastAsia="宋体" w:cs="Times New Roman"/>
        </w:rPr>
        <w:t>[9] 郑玉双．自动驾驶的算法正义与法律责任体系[J]．法制与社会发展，2022，28（4）：145-161．</w:t>
      </w:r>
    </w:p>
    <w:p w14:paraId="645E6161">
      <w:pPr>
        <w:bidi w:val="0"/>
        <w:rPr>
          <w:rFonts w:hint="default" w:ascii="Times New Roman" w:hAnsi="Times New Roman" w:eastAsia="宋体" w:cs="Times New Roman"/>
        </w:rPr>
      </w:pPr>
      <w:r>
        <w:rPr>
          <w:rFonts w:hint="default" w:ascii="Times New Roman" w:hAnsi="Times New Roman" w:eastAsia="宋体" w:cs="Times New Roman"/>
        </w:rPr>
        <w:t>[10] 刘朋友，于镝，陈启丽，张昌文．基于持续强化学习的自动驾驶多城市场景决策[J]．吉林大学学报(信息科学版)，2025，43（5）：965-977．</w:t>
      </w:r>
    </w:p>
    <w:p w14:paraId="5D727AD7">
      <w:pPr>
        <w:bidi w:val="0"/>
        <w:rPr>
          <w:rFonts w:hint="default" w:ascii="Times New Roman" w:hAnsi="Times New Roman" w:eastAsia="宋体" w:cs="Times New Roman"/>
        </w:rPr>
      </w:pPr>
      <w:r>
        <w:rPr>
          <w:rFonts w:hint="default" w:ascii="Times New Roman" w:hAnsi="Times New Roman" w:eastAsia="宋体" w:cs="Times New Roman"/>
        </w:rPr>
        <w:t>[11] 杜严勇．人工智能伦理风险防范研究中的若干基础性问题探析[J]．云南社会科学，2022（3）：12-19．</w:t>
      </w:r>
    </w:p>
    <w:p w14:paraId="5479DB5C">
      <w:pPr>
        <w:bidi w:val="0"/>
        <w:rPr>
          <w:rFonts w:hint="default" w:ascii="Times New Roman" w:hAnsi="Times New Roman" w:eastAsia="宋体" w:cs="Times New Roman"/>
        </w:rPr>
      </w:pPr>
      <w:r>
        <w:rPr>
          <w:rFonts w:hint="default" w:ascii="Times New Roman" w:hAnsi="Times New Roman" w:eastAsia="宋体" w:cs="Times New Roman"/>
        </w:rPr>
        <w:t>[12] 李亚明．"价值对齐"还是"理由对齐"</w:t>
      </w:r>
      <w:r>
        <w:rPr>
          <w:rFonts w:hint="eastAsia" w:ascii="Times New Roman" w:hAnsi="Times New Roman" w:cs="Times New Roman"/>
          <w:lang w:eastAsia="zh-CN"/>
        </w:rPr>
        <w:t>？</w:t>
      </w:r>
      <w:r>
        <w:rPr>
          <w:rFonts w:hint="default" w:ascii="Times New Roman" w:hAnsi="Times New Roman" w:eastAsia="宋体" w:cs="Times New Roman"/>
        </w:rPr>
        <w:t>—人工智能伦理设计的元伦理学反思[J]．电子科技大学学报(社科版)，2025，27（3）：1-9．</w:t>
      </w:r>
    </w:p>
    <w:p w14:paraId="7A7D0616">
      <w:pPr>
        <w:keepNext w:val="0"/>
        <w:keepLines w:val="0"/>
        <w:pageBreakBefore w:val="0"/>
        <w:widowControl w:val="0"/>
        <w:kinsoku/>
        <w:wordWrap/>
        <w:overflowPunct/>
        <w:topLinePunct w:val="0"/>
        <w:autoSpaceDE/>
        <w:autoSpaceDN/>
        <w:bidi w:val="0"/>
        <w:adjustRightInd/>
        <w:snapToGrid/>
        <w:spacing w:beforeAutospacing="0" w:afterAutospacing="0" w:line="300" w:lineRule="auto"/>
        <w:ind w:left="480" w:hanging="480" w:hangingChars="200"/>
        <w:textAlignment w:val="auto"/>
        <w:rPr>
          <w:rFonts w:hint="default" w:ascii="Times New Roman" w:hAnsi="Times New Roman" w:cs="Times New Roman"/>
          <w:lang w:val="en-US" w:eastAsia="zh-CN"/>
        </w:rPr>
        <w:sectPr>
          <w:pgSz w:w="11906" w:h="16838"/>
          <w:pgMar w:top="1134" w:right="1701" w:bottom="1134" w:left="1701" w:header="851" w:footer="992" w:gutter="0"/>
          <w:pgNumType w:fmt="decimal"/>
          <w:cols w:space="0" w:num="1"/>
          <w:rtlGutter w:val="0"/>
          <w:docGrid w:type="lines" w:linePitch="312" w:charSpace="0"/>
        </w:sectPr>
      </w:pPr>
    </w:p>
    <w:p w14:paraId="4228CC04">
      <w:pPr>
        <w:keepNext w:val="0"/>
        <w:keepLines w:val="0"/>
        <w:pageBreakBefore w:val="0"/>
        <w:widowControl w:val="0"/>
        <w:kinsoku/>
        <w:wordWrap/>
        <w:overflowPunct/>
        <w:topLinePunct w:val="0"/>
        <w:autoSpaceDE/>
        <w:autoSpaceDN/>
        <w:bidi w:val="0"/>
        <w:adjustRightInd/>
        <w:snapToGrid/>
        <w:spacing w:beforeAutospacing="0" w:afterAutospacing="0" w:line="300" w:lineRule="auto"/>
        <w:ind w:left="480" w:hanging="480" w:hanging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396865" cy="7637780"/>
            <wp:effectExtent l="0" t="0" r="1905" b="6350"/>
            <wp:docPr id="3" name="图片 3" descr="B22051319林本耀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22051319林本耀_00"/>
                    <pic:cNvPicPr>
                      <a:picLocks noChangeAspect="1"/>
                    </pic:cNvPicPr>
                  </pic:nvPicPr>
                  <pic:blipFill>
                    <a:blip r:embed="rId8"/>
                    <a:stretch>
                      <a:fillRect/>
                    </a:stretch>
                  </pic:blipFill>
                  <pic:spPr>
                    <a:xfrm>
                      <a:off x="0" y="0"/>
                      <a:ext cx="5396865" cy="7637780"/>
                    </a:xfrm>
                    <a:prstGeom prst="rect">
                      <a:avLst/>
                    </a:prstGeom>
                  </pic:spPr>
                </pic:pic>
              </a:graphicData>
            </a:graphic>
          </wp:inline>
        </w:drawing>
      </w:r>
    </w:p>
    <w:sectPr>
      <w:pgSz w:w="11906" w:h="16838"/>
      <w:pgMar w:top="1134" w:right="1701" w:bottom="1134" w:left="1701" w:header="851" w:footer="992" w:gutter="0"/>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BC05E">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C0658E">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EC0658E">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E8C063"/>
    <w:multiLevelType w:val="singleLevel"/>
    <w:tmpl w:val="08E8C063"/>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B35F4"/>
    <w:rsid w:val="006E4A62"/>
    <w:rsid w:val="0077161D"/>
    <w:rsid w:val="00D40759"/>
    <w:rsid w:val="00F408C0"/>
    <w:rsid w:val="010F7FF3"/>
    <w:rsid w:val="01170C55"/>
    <w:rsid w:val="017A5ECC"/>
    <w:rsid w:val="017D31AE"/>
    <w:rsid w:val="018F2EE2"/>
    <w:rsid w:val="01B83215"/>
    <w:rsid w:val="01E83313"/>
    <w:rsid w:val="02701944"/>
    <w:rsid w:val="027240EE"/>
    <w:rsid w:val="02B04F1E"/>
    <w:rsid w:val="02B54273"/>
    <w:rsid w:val="02DA3B3D"/>
    <w:rsid w:val="02DB6F3A"/>
    <w:rsid w:val="02FD399F"/>
    <w:rsid w:val="03097BFB"/>
    <w:rsid w:val="03100052"/>
    <w:rsid w:val="03151F53"/>
    <w:rsid w:val="03211ABE"/>
    <w:rsid w:val="03240964"/>
    <w:rsid w:val="03300374"/>
    <w:rsid w:val="038D3451"/>
    <w:rsid w:val="03927459"/>
    <w:rsid w:val="03A53B02"/>
    <w:rsid w:val="03BA43F5"/>
    <w:rsid w:val="03D975FF"/>
    <w:rsid w:val="03DC49C7"/>
    <w:rsid w:val="03E77ED4"/>
    <w:rsid w:val="03F06ACD"/>
    <w:rsid w:val="040000C7"/>
    <w:rsid w:val="04183646"/>
    <w:rsid w:val="0461563E"/>
    <w:rsid w:val="046248DD"/>
    <w:rsid w:val="04781F1F"/>
    <w:rsid w:val="04AC6D8E"/>
    <w:rsid w:val="04B22BCB"/>
    <w:rsid w:val="04D1642F"/>
    <w:rsid w:val="050804C7"/>
    <w:rsid w:val="0547625A"/>
    <w:rsid w:val="05550810"/>
    <w:rsid w:val="055610C6"/>
    <w:rsid w:val="05690A3A"/>
    <w:rsid w:val="057243AD"/>
    <w:rsid w:val="057926B9"/>
    <w:rsid w:val="057C277C"/>
    <w:rsid w:val="057E74F5"/>
    <w:rsid w:val="05864E35"/>
    <w:rsid w:val="058663AA"/>
    <w:rsid w:val="05B2526C"/>
    <w:rsid w:val="05CD62BC"/>
    <w:rsid w:val="060679BB"/>
    <w:rsid w:val="060E6AC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08754A"/>
    <w:rsid w:val="08514D08"/>
    <w:rsid w:val="08945EA8"/>
    <w:rsid w:val="08A16908"/>
    <w:rsid w:val="08A16ACD"/>
    <w:rsid w:val="08CB74B3"/>
    <w:rsid w:val="08D55229"/>
    <w:rsid w:val="08D77648"/>
    <w:rsid w:val="08E96661"/>
    <w:rsid w:val="08F0070A"/>
    <w:rsid w:val="091E36F2"/>
    <w:rsid w:val="09304FAA"/>
    <w:rsid w:val="093748A2"/>
    <w:rsid w:val="093925F0"/>
    <w:rsid w:val="09593528"/>
    <w:rsid w:val="09646A02"/>
    <w:rsid w:val="09AC1BBF"/>
    <w:rsid w:val="09BB0D18"/>
    <w:rsid w:val="09C76DDC"/>
    <w:rsid w:val="0A0139B7"/>
    <w:rsid w:val="0A0B5495"/>
    <w:rsid w:val="0A2A0C43"/>
    <w:rsid w:val="0A3979DC"/>
    <w:rsid w:val="0A4A07E8"/>
    <w:rsid w:val="0A4B4413"/>
    <w:rsid w:val="0A4C6688"/>
    <w:rsid w:val="0A8E6341"/>
    <w:rsid w:val="0ABB140F"/>
    <w:rsid w:val="0AC260D6"/>
    <w:rsid w:val="0ADE7C28"/>
    <w:rsid w:val="0AE10C0C"/>
    <w:rsid w:val="0B220872"/>
    <w:rsid w:val="0B3A4113"/>
    <w:rsid w:val="0B800E71"/>
    <w:rsid w:val="0B925AA8"/>
    <w:rsid w:val="0BC05F5A"/>
    <w:rsid w:val="0BFC3FC0"/>
    <w:rsid w:val="0C0943EC"/>
    <w:rsid w:val="0C0C6824"/>
    <w:rsid w:val="0C0D4D38"/>
    <w:rsid w:val="0C401548"/>
    <w:rsid w:val="0C721ED2"/>
    <w:rsid w:val="0C7D22B4"/>
    <w:rsid w:val="0C84346A"/>
    <w:rsid w:val="0C847128"/>
    <w:rsid w:val="0C87319D"/>
    <w:rsid w:val="0CA53B23"/>
    <w:rsid w:val="0CC207F1"/>
    <w:rsid w:val="0CFC6200"/>
    <w:rsid w:val="0D01622C"/>
    <w:rsid w:val="0D0308C9"/>
    <w:rsid w:val="0D2008A3"/>
    <w:rsid w:val="0D2168A0"/>
    <w:rsid w:val="0D2E1801"/>
    <w:rsid w:val="0D5D119E"/>
    <w:rsid w:val="0DC350E0"/>
    <w:rsid w:val="0DE00713"/>
    <w:rsid w:val="0DFA22FC"/>
    <w:rsid w:val="0E370A67"/>
    <w:rsid w:val="0E550E35"/>
    <w:rsid w:val="0E7A58B3"/>
    <w:rsid w:val="0E8F5F33"/>
    <w:rsid w:val="0ED14B0D"/>
    <w:rsid w:val="0F114F36"/>
    <w:rsid w:val="0F164D4D"/>
    <w:rsid w:val="0F1E568F"/>
    <w:rsid w:val="0F333F45"/>
    <w:rsid w:val="0F470958"/>
    <w:rsid w:val="0F513255"/>
    <w:rsid w:val="0F6D57FE"/>
    <w:rsid w:val="105F0EF9"/>
    <w:rsid w:val="109D15EE"/>
    <w:rsid w:val="10D0497D"/>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28B3251"/>
    <w:rsid w:val="131B1D77"/>
    <w:rsid w:val="13423962"/>
    <w:rsid w:val="134D34F6"/>
    <w:rsid w:val="138D3109"/>
    <w:rsid w:val="13A83070"/>
    <w:rsid w:val="13B751E9"/>
    <w:rsid w:val="13E14EE2"/>
    <w:rsid w:val="13EF1B36"/>
    <w:rsid w:val="14191BBD"/>
    <w:rsid w:val="142A5B3C"/>
    <w:rsid w:val="143B3A23"/>
    <w:rsid w:val="14914572"/>
    <w:rsid w:val="14B55280"/>
    <w:rsid w:val="14BF5434"/>
    <w:rsid w:val="14CF018E"/>
    <w:rsid w:val="14D7277E"/>
    <w:rsid w:val="14DD4547"/>
    <w:rsid w:val="15104696"/>
    <w:rsid w:val="1532617D"/>
    <w:rsid w:val="158A49FD"/>
    <w:rsid w:val="15945506"/>
    <w:rsid w:val="159468C1"/>
    <w:rsid w:val="159927CF"/>
    <w:rsid w:val="15AF7257"/>
    <w:rsid w:val="15B32D29"/>
    <w:rsid w:val="15B9496D"/>
    <w:rsid w:val="15CB4BBA"/>
    <w:rsid w:val="15CD0AAF"/>
    <w:rsid w:val="15D8501F"/>
    <w:rsid w:val="162806D2"/>
    <w:rsid w:val="162B6264"/>
    <w:rsid w:val="1630615A"/>
    <w:rsid w:val="163A6FC8"/>
    <w:rsid w:val="16805C05"/>
    <w:rsid w:val="1694758E"/>
    <w:rsid w:val="16CF2D0D"/>
    <w:rsid w:val="16DE4297"/>
    <w:rsid w:val="17054158"/>
    <w:rsid w:val="17181193"/>
    <w:rsid w:val="1719707D"/>
    <w:rsid w:val="176434B4"/>
    <w:rsid w:val="177E3384"/>
    <w:rsid w:val="17954DB7"/>
    <w:rsid w:val="179A6A8D"/>
    <w:rsid w:val="179E3A27"/>
    <w:rsid w:val="17A513C8"/>
    <w:rsid w:val="17AF6121"/>
    <w:rsid w:val="17C739D2"/>
    <w:rsid w:val="17F24927"/>
    <w:rsid w:val="180E309F"/>
    <w:rsid w:val="182669AB"/>
    <w:rsid w:val="182F2D0D"/>
    <w:rsid w:val="184436D5"/>
    <w:rsid w:val="18D71CD4"/>
    <w:rsid w:val="18D975ED"/>
    <w:rsid w:val="190E50FC"/>
    <w:rsid w:val="19290506"/>
    <w:rsid w:val="195B7EED"/>
    <w:rsid w:val="19D7625D"/>
    <w:rsid w:val="19F331DE"/>
    <w:rsid w:val="1A0D79D4"/>
    <w:rsid w:val="1A2469CC"/>
    <w:rsid w:val="1A625A57"/>
    <w:rsid w:val="1A987D53"/>
    <w:rsid w:val="1AB91166"/>
    <w:rsid w:val="1ADB67F0"/>
    <w:rsid w:val="1B023ADC"/>
    <w:rsid w:val="1B093B0B"/>
    <w:rsid w:val="1B4F7512"/>
    <w:rsid w:val="1B500FE4"/>
    <w:rsid w:val="1B5701DD"/>
    <w:rsid w:val="1B6C2FAD"/>
    <w:rsid w:val="1B7D7F5A"/>
    <w:rsid w:val="1BD1089D"/>
    <w:rsid w:val="1BE55780"/>
    <w:rsid w:val="1CBF6038"/>
    <w:rsid w:val="1CC932F4"/>
    <w:rsid w:val="1CCB1655"/>
    <w:rsid w:val="1CE858AE"/>
    <w:rsid w:val="1CEF0C77"/>
    <w:rsid w:val="1D06642B"/>
    <w:rsid w:val="1D100F23"/>
    <w:rsid w:val="1D3C24C9"/>
    <w:rsid w:val="1D5466DD"/>
    <w:rsid w:val="1D697CCE"/>
    <w:rsid w:val="1D8611E5"/>
    <w:rsid w:val="1DA67607"/>
    <w:rsid w:val="1DEE2CA7"/>
    <w:rsid w:val="1DF12B02"/>
    <w:rsid w:val="1E8D6EF1"/>
    <w:rsid w:val="1EB4768C"/>
    <w:rsid w:val="1EBA6298"/>
    <w:rsid w:val="1ED51311"/>
    <w:rsid w:val="1EF36406"/>
    <w:rsid w:val="1F3A01B7"/>
    <w:rsid w:val="1F566EB8"/>
    <w:rsid w:val="1FD44515"/>
    <w:rsid w:val="1FDE5D8C"/>
    <w:rsid w:val="1FF51683"/>
    <w:rsid w:val="200D4322"/>
    <w:rsid w:val="203F0C71"/>
    <w:rsid w:val="206F02F2"/>
    <w:rsid w:val="20711CD8"/>
    <w:rsid w:val="207416B7"/>
    <w:rsid w:val="20A22DE7"/>
    <w:rsid w:val="20A63756"/>
    <w:rsid w:val="20B57008"/>
    <w:rsid w:val="212C4A99"/>
    <w:rsid w:val="215659C1"/>
    <w:rsid w:val="21773CA0"/>
    <w:rsid w:val="21CC6397"/>
    <w:rsid w:val="21D173FB"/>
    <w:rsid w:val="21E6456F"/>
    <w:rsid w:val="21E973CB"/>
    <w:rsid w:val="21FF0F4E"/>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2FD382B"/>
    <w:rsid w:val="23204F68"/>
    <w:rsid w:val="236D0ED0"/>
    <w:rsid w:val="23AE16E4"/>
    <w:rsid w:val="23C61DD8"/>
    <w:rsid w:val="23E3416F"/>
    <w:rsid w:val="2409256C"/>
    <w:rsid w:val="24227FE7"/>
    <w:rsid w:val="247C0D6C"/>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8592C"/>
    <w:rsid w:val="266E3C91"/>
    <w:rsid w:val="26900CFB"/>
    <w:rsid w:val="271A6C3A"/>
    <w:rsid w:val="277125BE"/>
    <w:rsid w:val="278A72B2"/>
    <w:rsid w:val="279D7857"/>
    <w:rsid w:val="27B32BD6"/>
    <w:rsid w:val="27C76682"/>
    <w:rsid w:val="284176A5"/>
    <w:rsid w:val="286214EE"/>
    <w:rsid w:val="28CA7864"/>
    <w:rsid w:val="28CF2049"/>
    <w:rsid w:val="28D44AE5"/>
    <w:rsid w:val="29177195"/>
    <w:rsid w:val="292E55D7"/>
    <w:rsid w:val="2944569D"/>
    <w:rsid w:val="29855A94"/>
    <w:rsid w:val="29883BEF"/>
    <w:rsid w:val="2A1D07DB"/>
    <w:rsid w:val="2A413BE1"/>
    <w:rsid w:val="2A4C7DB2"/>
    <w:rsid w:val="2A594C37"/>
    <w:rsid w:val="2A8F1D55"/>
    <w:rsid w:val="2A9B4C23"/>
    <w:rsid w:val="2A9D3B12"/>
    <w:rsid w:val="2B10580C"/>
    <w:rsid w:val="2BB457EC"/>
    <w:rsid w:val="2C012A40"/>
    <w:rsid w:val="2C1964F2"/>
    <w:rsid w:val="2C37521C"/>
    <w:rsid w:val="2C646B95"/>
    <w:rsid w:val="2C8D572B"/>
    <w:rsid w:val="2C9E580F"/>
    <w:rsid w:val="2CAE7E10"/>
    <w:rsid w:val="2CB5171C"/>
    <w:rsid w:val="2D0F6B31"/>
    <w:rsid w:val="2D1129C4"/>
    <w:rsid w:val="2D3C366E"/>
    <w:rsid w:val="2D6A53CA"/>
    <w:rsid w:val="2D856DC3"/>
    <w:rsid w:val="2DA03BFD"/>
    <w:rsid w:val="2DAE1FD2"/>
    <w:rsid w:val="2DC81162"/>
    <w:rsid w:val="2DCA75BF"/>
    <w:rsid w:val="2DD61758"/>
    <w:rsid w:val="2DD7321A"/>
    <w:rsid w:val="2DEE2272"/>
    <w:rsid w:val="2E01571E"/>
    <w:rsid w:val="2E026666"/>
    <w:rsid w:val="2E157AA5"/>
    <w:rsid w:val="2E163EBF"/>
    <w:rsid w:val="2E1D0BFB"/>
    <w:rsid w:val="2E1F7BA9"/>
    <w:rsid w:val="2E26257D"/>
    <w:rsid w:val="2E37558B"/>
    <w:rsid w:val="2E414E47"/>
    <w:rsid w:val="2E452FEB"/>
    <w:rsid w:val="2EAD1222"/>
    <w:rsid w:val="2EBB67B2"/>
    <w:rsid w:val="2EE20597"/>
    <w:rsid w:val="2EE31FF3"/>
    <w:rsid w:val="2F082C9F"/>
    <w:rsid w:val="2F120B2A"/>
    <w:rsid w:val="2F182D8D"/>
    <w:rsid w:val="2F1A38BD"/>
    <w:rsid w:val="2F2919D0"/>
    <w:rsid w:val="2F443842"/>
    <w:rsid w:val="2F487110"/>
    <w:rsid w:val="2F6F444D"/>
    <w:rsid w:val="2F8E58B7"/>
    <w:rsid w:val="2FB20CA6"/>
    <w:rsid w:val="2FD13178"/>
    <w:rsid w:val="2FD52D0C"/>
    <w:rsid w:val="2FDF72EE"/>
    <w:rsid w:val="300C7328"/>
    <w:rsid w:val="302A0417"/>
    <w:rsid w:val="304271ED"/>
    <w:rsid w:val="30491C48"/>
    <w:rsid w:val="30642792"/>
    <w:rsid w:val="30796157"/>
    <w:rsid w:val="307D0288"/>
    <w:rsid w:val="30821D54"/>
    <w:rsid w:val="31347564"/>
    <w:rsid w:val="319D6855"/>
    <w:rsid w:val="31AE76A3"/>
    <w:rsid w:val="31BD749C"/>
    <w:rsid w:val="31C07AA9"/>
    <w:rsid w:val="31CA7D66"/>
    <w:rsid w:val="31DC6E44"/>
    <w:rsid w:val="31DE70CD"/>
    <w:rsid w:val="31E340B8"/>
    <w:rsid w:val="31EE3DB5"/>
    <w:rsid w:val="31FB3107"/>
    <w:rsid w:val="31FF6F86"/>
    <w:rsid w:val="32250B75"/>
    <w:rsid w:val="323E55C9"/>
    <w:rsid w:val="32471192"/>
    <w:rsid w:val="324B34A1"/>
    <w:rsid w:val="325F576F"/>
    <w:rsid w:val="32782B20"/>
    <w:rsid w:val="327F60EB"/>
    <w:rsid w:val="328C29A2"/>
    <w:rsid w:val="329D58DA"/>
    <w:rsid w:val="33030EB6"/>
    <w:rsid w:val="331E2BAE"/>
    <w:rsid w:val="333219BA"/>
    <w:rsid w:val="33500286"/>
    <w:rsid w:val="33500D86"/>
    <w:rsid w:val="335F2223"/>
    <w:rsid w:val="33753BE5"/>
    <w:rsid w:val="33901D3B"/>
    <w:rsid w:val="33CF3223"/>
    <w:rsid w:val="33F06BE1"/>
    <w:rsid w:val="340F388A"/>
    <w:rsid w:val="34183DCC"/>
    <w:rsid w:val="343914B9"/>
    <w:rsid w:val="344E69C3"/>
    <w:rsid w:val="34776A42"/>
    <w:rsid w:val="34802795"/>
    <w:rsid w:val="34C717B5"/>
    <w:rsid w:val="34D63ABD"/>
    <w:rsid w:val="34DE188B"/>
    <w:rsid w:val="34FD66E6"/>
    <w:rsid w:val="350D127D"/>
    <w:rsid w:val="35373099"/>
    <w:rsid w:val="353D3B58"/>
    <w:rsid w:val="3542665F"/>
    <w:rsid w:val="357E6FD1"/>
    <w:rsid w:val="358D457B"/>
    <w:rsid w:val="35E05627"/>
    <w:rsid w:val="35F7107F"/>
    <w:rsid w:val="3631602B"/>
    <w:rsid w:val="364A6DFC"/>
    <w:rsid w:val="36681034"/>
    <w:rsid w:val="36795EFA"/>
    <w:rsid w:val="367C3A5D"/>
    <w:rsid w:val="36ED79DC"/>
    <w:rsid w:val="372B2789"/>
    <w:rsid w:val="37762234"/>
    <w:rsid w:val="37824373"/>
    <w:rsid w:val="37875B7E"/>
    <w:rsid w:val="37B55834"/>
    <w:rsid w:val="37F660D3"/>
    <w:rsid w:val="384817A6"/>
    <w:rsid w:val="38503C30"/>
    <w:rsid w:val="385C0997"/>
    <w:rsid w:val="38782B02"/>
    <w:rsid w:val="38A00075"/>
    <w:rsid w:val="38B51623"/>
    <w:rsid w:val="38CF2341"/>
    <w:rsid w:val="38D35560"/>
    <w:rsid w:val="38D55A35"/>
    <w:rsid w:val="38F368AA"/>
    <w:rsid w:val="39397B75"/>
    <w:rsid w:val="393F076E"/>
    <w:rsid w:val="39546ACF"/>
    <w:rsid w:val="39581830"/>
    <w:rsid w:val="3962445C"/>
    <w:rsid w:val="397D0D8C"/>
    <w:rsid w:val="39937728"/>
    <w:rsid w:val="39BC4B97"/>
    <w:rsid w:val="3A0A1607"/>
    <w:rsid w:val="3A3174EC"/>
    <w:rsid w:val="3A3D641D"/>
    <w:rsid w:val="3A6B5D97"/>
    <w:rsid w:val="3AA87560"/>
    <w:rsid w:val="3AAE0469"/>
    <w:rsid w:val="3AB21C40"/>
    <w:rsid w:val="3ABB7E00"/>
    <w:rsid w:val="3ACD1DA9"/>
    <w:rsid w:val="3B0451AF"/>
    <w:rsid w:val="3B1672AC"/>
    <w:rsid w:val="3B1C3C75"/>
    <w:rsid w:val="3B20692C"/>
    <w:rsid w:val="3B2625B9"/>
    <w:rsid w:val="3B47401E"/>
    <w:rsid w:val="3B5B6725"/>
    <w:rsid w:val="3BA7084C"/>
    <w:rsid w:val="3BC40B75"/>
    <w:rsid w:val="3BF35840"/>
    <w:rsid w:val="3BFE425B"/>
    <w:rsid w:val="3C59416C"/>
    <w:rsid w:val="3C630F60"/>
    <w:rsid w:val="3D0F410D"/>
    <w:rsid w:val="3D395327"/>
    <w:rsid w:val="3D45031D"/>
    <w:rsid w:val="3D47259F"/>
    <w:rsid w:val="3D4772F9"/>
    <w:rsid w:val="3D642DD1"/>
    <w:rsid w:val="3D79646C"/>
    <w:rsid w:val="3DB0393C"/>
    <w:rsid w:val="3DC869AF"/>
    <w:rsid w:val="3DE52537"/>
    <w:rsid w:val="3E267F07"/>
    <w:rsid w:val="3E5A0DDF"/>
    <w:rsid w:val="3E703177"/>
    <w:rsid w:val="3EAD3996"/>
    <w:rsid w:val="3EB5115D"/>
    <w:rsid w:val="3EBA617C"/>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B30B18"/>
    <w:rsid w:val="40C96B54"/>
    <w:rsid w:val="40F6607C"/>
    <w:rsid w:val="40FD2AE4"/>
    <w:rsid w:val="411B36E0"/>
    <w:rsid w:val="411E53E2"/>
    <w:rsid w:val="41215956"/>
    <w:rsid w:val="412C3444"/>
    <w:rsid w:val="415743A5"/>
    <w:rsid w:val="416910A4"/>
    <w:rsid w:val="41831AA2"/>
    <w:rsid w:val="41F05B7B"/>
    <w:rsid w:val="41F63994"/>
    <w:rsid w:val="420F62BE"/>
    <w:rsid w:val="42797D6C"/>
    <w:rsid w:val="42875A31"/>
    <w:rsid w:val="428C185F"/>
    <w:rsid w:val="42A359F3"/>
    <w:rsid w:val="42AE3D80"/>
    <w:rsid w:val="42CB3152"/>
    <w:rsid w:val="42CC3210"/>
    <w:rsid w:val="42DA60A2"/>
    <w:rsid w:val="42E23C0C"/>
    <w:rsid w:val="42EB101F"/>
    <w:rsid w:val="4353770A"/>
    <w:rsid w:val="435B2861"/>
    <w:rsid w:val="437152C3"/>
    <w:rsid w:val="437F384E"/>
    <w:rsid w:val="439A302F"/>
    <w:rsid w:val="43AD11A7"/>
    <w:rsid w:val="43D12517"/>
    <w:rsid w:val="44184095"/>
    <w:rsid w:val="44413CEB"/>
    <w:rsid w:val="444651C5"/>
    <w:rsid w:val="4482192A"/>
    <w:rsid w:val="44B0710B"/>
    <w:rsid w:val="44B66B42"/>
    <w:rsid w:val="44BD3264"/>
    <w:rsid w:val="44DE4057"/>
    <w:rsid w:val="450E0D47"/>
    <w:rsid w:val="452C779B"/>
    <w:rsid w:val="45485CA3"/>
    <w:rsid w:val="45681FAC"/>
    <w:rsid w:val="457E617A"/>
    <w:rsid w:val="45A76A75"/>
    <w:rsid w:val="45B375E6"/>
    <w:rsid w:val="45B744DA"/>
    <w:rsid w:val="45DE4E6B"/>
    <w:rsid w:val="45E47B4D"/>
    <w:rsid w:val="46126E0E"/>
    <w:rsid w:val="462F5DB9"/>
    <w:rsid w:val="468269E7"/>
    <w:rsid w:val="46A47538"/>
    <w:rsid w:val="46B278C3"/>
    <w:rsid w:val="46BA75DE"/>
    <w:rsid w:val="46F13374"/>
    <w:rsid w:val="46FF778E"/>
    <w:rsid w:val="47250093"/>
    <w:rsid w:val="472A35B8"/>
    <w:rsid w:val="47341BB2"/>
    <w:rsid w:val="47C63335"/>
    <w:rsid w:val="47F22887"/>
    <w:rsid w:val="480732E2"/>
    <w:rsid w:val="483D4503"/>
    <w:rsid w:val="48673F42"/>
    <w:rsid w:val="487F6053"/>
    <w:rsid w:val="48925891"/>
    <w:rsid w:val="489E1AE7"/>
    <w:rsid w:val="48CD2ED3"/>
    <w:rsid w:val="49157A48"/>
    <w:rsid w:val="491B4B24"/>
    <w:rsid w:val="496333D1"/>
    <w:rsid w:val="49737727"/>
    <w:rsid w:val="49A25002"/>
    <w:rsid w:val="49E35145"/>
    <w:rsid w:val="4A162BBA"/>
    <w:rsid w:val="4A1C51FA"/>
    <w:rsid w:val="4A2531CC"/>
    <w:rsid w:val="4A3414FD"/>
    <w:rsid w:val="4A4539C8"/>
    <w:rsid w:val="4A5D1D49"/>
    <w:rsid w:val="4A6F0787"/>
    <w:rsid w:val="4AAB517D"/>
    <w:rsid w:val="4AB60164"/>
    <w:rsid w:val="4AC052EF"/>
    <w:rsid w:val="4AC41483"/>
    <w:rsid w:val="4AC705E4"/>
    <w:rsid w:val="4ACB00B3"/>
    <w:rsid w:val="4AFB1400"/>
    <w:rsid w:val="4B091402"/>
    <w:rsid w:val="4B0E52B7"/>
    <w:rsid w:val="4B2C0D63"/>
    <w:rsid w:val="4B515263"/>
    <w:rsid w:val="4B64259B"/>
    <w:rsid w:val="4B6C6EB4"/>
    <w:rsid w:val="4B7778F3"/>
    <w:rsid w:val="4B9745A8"/>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445EFB"/>
    <w:rsid w:val="4D7F0CE1"/>
    <w:rsid w:val="4DA739FA"/>
    <w:rsid w:val="4DA87464"/>
    <w:rsid w:val="4DA96B63"/>
    <w:rsid w:val="4DC02FE6"/>
    <w:rsid w:val="4DD10298"/>
    <w:rsid w:val="4E0F5B8B"/>
    <w:rsid w:val="4E1564A1"/>
    <w:rsid w:val="4E1A416A"/>
    <w:rsid w:val="4E324D9D"/>
    <w:rsid w:val="4E423083"/>
    <w:rsid w:val="4E4C75E3"/>
    <w:rsid w:val="4E7433DC"/>
    <w:rsid w:val="4E7D2000"/>
    <w:rsid w:val="4EA05C8B"/>
    <w:rsid w:val="4EC210D8"/>
    <w:rsid w:val="4EE1661B"/>
    <w:rsid w:val="4EE73FC5"/>
    <w:rsid w:val="4EEF723D"/>
    <w:rsid w:val="4EF804FE"/>
    <w:rsid w:val="4F057D89"/>
    <w:rsid w:val="4F2866BE"/>
    <w:rsid w:val="4F2F0BAE"/>
    <w:rsid w:val="4F612B0A"/>
    <w:rsid w:val="4F7E70CF"/>
    <w:rsid w:val="4F9A4865"/>
    <w:rsid w:val="4F9F566B"/>
    <w:rsid w:val="4FCB25C5"/>
    <w:rsid w:val="4FDF7736"/>
    <w:rsid w:val="4FE56633"/>
    <w:rsid w:val="50204C15"/>
    <w:rsid w:val="505770B2"/>
    <w:rsid w:val="508D3A17"/>
    <w:rsid w:val="50BF05BF"/>
    <w:rsid w:val="513702A1"/>
    <w:rsid w:val="515D3A2F"/>
    <w:rsid w:val="51B12A09"/>
    <w:rsid w:val="51B43B94"/>
    <w:rsid w:val="51B72FE6"/>
    <w:rsid w:val="51DC1233"/>
    <w:rsid w:val="52017A74"/>
    <w:rsid w:val="520435D4"/>
    <w:rsid w:val="52162921"/>
    <w:rsid w:val="521B1E57"/>
    <w:rsid w:val="525C5A95"/>
    <w:rsid w:val="52D91AE1"/>
    <w:rsid w:val="52EE164A"/>
    <w:rsid w:val="53000B16"/>
    <w:rsid w:val="53703D5C"/>
    <w:rsid w:val="53752DD1"/>
    <w:rsid w:val="53892EA1"/>
    <w:rsid w:val="53C933B5"/>
    <w:rsid w:val="53D34F69"/>
    <w:rsid w:val="54B16C20"/>
    <w:rsid w:val="54D51B2F"/>
    <w:rsid w:val="552A59D6"/>
    <w:rsid w:val="556C5FEF"/>
    <w:rsid w:val="558D2D12"/>
    <w:rsid w:val="55C929BA"/>
    <w:rsid w:val="55EF09CE"/>
    <w:rsid w:val="56206E5C"/>
    <w:rsid w:val="56356D29"/>
    <w:rsid w:val="563B4204"/>
    <w:rsid w:val="565840D9"/>
    <w:rsid w:val="5659322C"/>
    <w:rsid w:val="56797DE2"/>
    <w:rsid w:val="56A818BE"/>
    <w:rsid w:val="56B812DF"/>
    <w:rsid w:val="56C02A96"/>
    <w:rsid w:val="56D63CFB"/>
    <w:rsid w:val="56E80789"/>
    <w:rsid w:val="56F96D30"/>
    <w:rsid w:val="57365948"/>
    <w:rsid w:val="57587F87"/>
    <w:rsid w:val="57606C8B"/>
    <w:rsid w:val="57625A3F"/>
    <w:rsid w:val="578D049F"/>
    <w:rsid w:val="57CA245E"/>
    <w:rsid w:val="57D92860"/>
    <w:rsid w:val="57E1336A"/>
    <w:rsid w:val="57EF37A8"/>
    <w:rsid w:val="580A7D41"/>
    <w:rsid w:val="5822117A"/>
    <w:rsid w:val="5837194F"/>
    <w:rsid w:val="585119A0"/>
    <w:rsid w:val="586D07FC"/>
    <w:rsid w:val="588E22DD"/>
    <w:rsid w:val="58950AF6"/>
    <w:rsid w:val="58965930"/>
    <w:rsid w:val="58DA3BB7"/>
    <w:rsid w:val="58FD1DFF"/>
    <w:rsid w:val="592D1885"/>
    <w:rsid w:val="593364C4"/>
    <w:rsid w:val="594E1B6D"/>
    <w:rsid w:val="59567B13"/>
    <w:rsid w:val="59603DD7"/>
    <w:rsid w:val="59856C4A"/>
    <w:rsid w:val="5991071A"/>
    <w:rsid w:val="59961802"/>
    <w:rsid w:val="599B37EF"/>
    <w:rsid w:val="59C04D56"/>
    <w:rsid w:val="59EA08D9"/>
    <w:rsid w:val="5A1B2000"/>
    <w:rsid w:val="5A3D178E"/>
    <w:rsid w:val="5A3F4A9C"/>
    <w:rsid w:val="5A6F3818"/>
    <w:rsid w:val="5A780983"/>
    <w:rsid w:val="5A7A2F5C"/>
    <w:rsid w:val="5AA80230"/>
    <w:rsid w:val="5AAE0664"/>
    <w:rsid w:val="5AC266B1"/>
    <w:rsid w:val="5AE67036"/>
    <w:rsid w:val="5B0C379A"/>
    <w:rsid w:val="5B7332DB"/>
    <w:rsid w:val="5BD26A10"/>
    <w:rsid w:val="5BDB048C"/>
    <w:rsid w:val="5BDF636A"/>
    <w:rsid w:val="5BE10978"/>
    <w:rsid w:val="5BE12024"/>
    <w:rsid w:val="5BF3746A"/>
    <w:rsid w:val="5BF56CB9"/>
    <w:rsid w:val="5BFC7A94"/>
    <w:rsid w:val="5C2364B8"/>
    <w:rsid w:val="5C4451A2"/>
    <w:rsid w:val="5C4D301C"/>
    <w:rsid w:val="5C655F73"/>
    <w:rsid w:val="5C6F7658"/>
    <w:rsid w:val="5C8E7193"/>
    <w:rsid w:val="5CA81EF5"/>
    <w:rsid w:val="5CDA5642"/>
    <w:rsid w:val="5CE74C11"/>
    <w:rsid w:val="5CF76AE6"/>
    <w:rsid w:val="5D1822EE"/>
    <w:rsid w:val="5D3D164C"/>
    <w:rsid w:val="5D3F11BE"/>
    <w:rsid w:val="5D9F3646"/>
    <w:rsid w:val="5DA06E03"/>
    <w:rsid w:val="5DB63D14"/>
    <w:rsid w:val="5DBA2BF4"/>
    <w:rsid w:val="5DBF561F"/>
    <w:rsid w:val="5DF254FF"/>
    <w:rsid w:val="5E220830"/>
    <w:rsid w:val="5E912F6A"/>
    <w:rsid w:val="5ECE56D2"/>
    <w:rsid w:val="5ED3116B"/>
    <w:rsid w:val="5F683814"/>
    <w:rsid w:val="5F7433F3"/>
    <w:rsid w:val="5F7F741A"/>
    <w:rsid w:val="5F9263BA"/>
    <w:rsid w:val="5FAB5496"/>
    <w:rsid w:val="5FC627A0"/>
    <w:rsid w:val="5FDA4180"/>
    <w:rsid w:val="5FE83C77"/>
    <w:rsid w:val="602E6BB2"/>
    <w:rsid w:val="60725AC7"/>
    <w:rsid w:val="608128ED"/>
    <w:rsid w:val="60A8689A"/>
    <w:rsid w:val="60CE1630"/>
    <w:rsid w:val="61244D7E"/>
    <w:rsid w:val="612D3C7B"/>
    <w:rsid w:val="617D2699"/>
    <w:rsid w:val="61AF6209"/>
    <w:rsid w:val="61D36A8F"/>
    <w:rsid w:val="62011913"/>
    <w:rsid w:val="62015D11"/>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7B2536"/>
    <w:rsid w:val="669955EC"/>
    <w:rsid w:val="66CF42EA"/>
    <w:rsid w:val="6705429C"/>
    <w:rsid w:val="672366A5"/>
    <w:rsid w:val="672C7CD4"/>
    <w:rsid w:val="673454DE"/>
    <w:rsid w:val="67696832"/>
    <w:rsid w:val="67952030"/>
    <w:rsid w:val="67C1666E"/>
    <w:rsid w:val="67E05094"/>
    <w:rsid w:val="67F4773A"/>
    <w:rsid w:val="681A37E9"/>
    <w:rsid w:val="686439EC"/>
    <w:rsid w:val="6877312C"/>
    <w:rsid w:val="688312CE"/>
    <w:rsid w:val="68BA19F8"/>
    <w:rsid w:val="68BC14C3"/>
    <w:rsid w:val="68F6059A"/>
    <w:rsid w:val="690E3F85"/>
    <w:rsid w:val="694410C6"/>
    <w:rsid w:val="697B225C"/>
    <w:rsid w:val="697B284D"/>
    <w:rsid w:val="69AC0C58"/>
    <w:rsid w:val="69CA5027"/>
    <w:rsid w:val="69FD1662"/>
    <w:rsid w:val="6A0225B2"/>
    <w:rsid w:val="6A3C5BFD"/>
    <w:rsid w:val="6A3D7B02"/>
    <w:rsid w:val="6A6152D5"/>
    <w:rsid w:val="6A6A2D76"/>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C72505"/>
    <w:rsid w:val="6DDD728B"/>
    <w:rsid w:val="6DEC7D07"/>
    <w:rsid w:val="6DF06DD7"/>
    <w:rsid w:val="6E236258"/>
    <w:rsid w:val="6E596897"/>
    <w:rsid w:val="6E6D232F"/>
    <w:rsid w:val="6E96764A"/>
    <w:rsid w:val="6E9764DD"/>
    <w:rsid w:val="6E9F428B"/>
    <w:rsid w:val="6EBD47D2"/>
    <w:rsid w:val="6EC25D6B"/>
    <w:rsid w:val="6F4126F9"/>
    <w:rsid w:val="6F496536"/>
    <w:rsid w:val="6FAF0345"/>
    <w:rsid w:val="6FF70753"/>
    <w:rsid w:val="6FF95ED8"/>
    <w:rsid w:val="700F55B1"/>
    <w:rsid w:val="70173309"/>
    <w:rsid w:val="701D01BA"/>
    <w:rsid w:val="702700D5"/>
    <w:rsid w:val="702F7F3F"/>
    <w:rsid w:val="7040567D"/>
    <w:rsid w:val="70596181"/>
    <w:rsid w:val="707F2A7C"/>
    <w:rsid w:val="709D5932"/>
    <w:rsid w:val="70A611FD"/>
    <w:rsid w:val="70BB3737"/>
    <w:rsid w:val="70D93657"/>
    <w:rsid w:val="70DD3DED"/>
    <w:rsid w:val="7117602A"/>
    <w:rsid w:val="71205C8E"/>
    <w:rsid w:val="71502811"/>
    <w:rsid w:val="71837069"/>
    <w:rsid w:val="71886C91"/>
    <w:rsid w:val="71887C3A"/>
    <w:rsid w:val="719115BC"/>
    <w:rsid w:val="71917586"/>
    <w:rsid w:val="71C039C2"/>
    <w:rsid w:val="71DA61C7"/>
    <w:rsid w:val="725B35F4"/>
    <w:rsid w:val="725E4E77"/>
    <w:rsid w:val="7272193A"/>
    <w:rsid w:val="72BF57B8"/>
    <w:rsid w:val="72FA7A1C"/>
    <w:rsid w:val="730C63AE"/>
    <w:rsid w:val="73375123"/>
    <w:rsid w:val="73452CB6"/>
    <w:rsid w:val="738806AE"/>
    <w:rsid w:val="73951FDA"/>
    <w:rsid w:val="73A7327C"/>
    <w:rsid w:val="73A73B45"/>
    <w:rsid w:val="73E84BF5"/>
    <w:rsid w:val="73EE3CE3"/>
    <w:rsid w:val="741E2EDB"/>
    <w:rsid w:val="74257F85"/>
    <w:rsid w:val="7463055A"/>
    <w:rsid w:val="746D5BA1"/>
    <w:rsid w:val="749931EB"/>
    <w:rsid w:val="74BC2AB0"/>
    <w:rsid w:val="74CC6DE2"/>
    <w:rsid w:val="74D465C0"/>
    <w:rsid w:val="74F76505"/>
    <w:rsid w:val="75671ED7"/>
    <w:rsid w:val="75852A9A"/>
    <w:rsid w:val="75992F1A"/>
    <w:rsid w:val="75B77870"/>
    <w:rsid w:val="75CF63FA"/>
    <w:rsid w:val="75F90E62"/>
    <w:rsid w:val="75FB52C0"/>
    <w:rsid w:val="76735D63"/>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CC49FF"/>
    <w:rsid w:val="79D748D7"/>
    <w:rsid w:val="7A162408"/>
    <w:rsid w:val="7A56546E"/>
    <w:rsid w:val="7A634FA4"/>
    <w:rsid w:val="7A772BBC"/>
    <w:rsid w:val="7AE2097E"/>
    <w:rsid w:val="7AEC6A2C"/>
    <w:rsid w:val="7B0A4DE4"/>
    <w:rsid w:val="7B225ED0"/>
    <w:rsid w:val="7B3C3C92"/>
    <w:rsid w:val="7B4927AB"/>
    <w:rsid w:val="7B4E1372"/>
    <w:rsid w:val="7B7177A2"/>
    <w:rsid w:val="7BA31874"/>
    <w:rsid w:val="7BBB4342"/>
    <w:rsid w:val="7BD0027A"/>
    <w:rsid w:val="7C151E55"/>
    <w:rsid w:val="7C347B06"/>
    <w:rsid w:val="7C3542EB"/>
    <w:rsid w:val="7C8E6B80"/>
    <w:rsid w:val="7C942D51"/>
    <w:rsid w:val="7CC85951"/>
    <w:rsid w:val="7CC96591"/>
    <w:rsid w:val="7CDB4429"/>
    <w:rsid w:val="7CF61E83"/>
    <w:rsid w:val="7D4E40A8"/>
    <w:rsid w:val="7DC765C9"/>
    <w:rsid w:val="7E1221A9"/>
    <w:rsid w:val="7E6B54E8"/>
    <w:rsid w:val="7E8429A8"/>
    <w:rsid w:val="7E8766A1"/>
    <w:rsid w:val="7E955D07"/>
    <w:rsid w:val="7EA61CC2"/>
    <w:rsid w:val="7EAD02B8"/>
    <w:rsid w:val="7ED46789"/>
    <w:rsid w:val="7EF558F0"/>
    <w:rsid w:val="7F0B16A9"/>
    <w:rsid w:val="7F1B558F"/>
    <w:rsid w:val="7F2A7FB0"/>
    <w:rsid w:val="7F5D389C"/>
    <w:rsid w:val="7F683742"/>
    <w:rsid w:val="7F991937"/>
    <w:rsid w:val="7FD21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Ascii" w:hAnsiTheme="minorAscii" w:cstheme="minorBidi"/>
      <w:kern w:val="2"/>
      <w:sz w:val="24"/>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黑体"/>
      <w:b/>
      <w:kern w:val="44"/>
      <w:sz w:val="28"/>
    </w:rPr>
  </w:style>
  <w:style w:type="paragraph" w:styleId="3">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宋体"/>
      <w:b/>
      <w:bCs/>
      <w:kern w:val="0"/>
      <w:sz w:val="24"/>
      <w:szCs w:val="36"/>
      <w:lang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6748</Words>
  <Characters>7317</Characters>
  <Lines>0</Lines>
  <Paragraphs>0</Paragraphs>
  <TotalTime>72</TotalTime>
  <ScaleCrop>false</ScaleCrop>
  <LinksUpToDate>false</LinksUpToDate>
  <CharactersWithSpaces>7528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2025-06-04T14:08:00Z</dcterms:created>
  <dc:creator>陈灿君</dc:creator>
  <cp:lastModifiedBy>S.</cp:lastModifiedBy>
  <dcterms:modified xsi:type="dcterms:W3CDTF">2025-12-09T17:32:30Z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D7A8278118694DDD93C5B3E75242AB22_13</vt:lpwstr>
  </property>
  <property fmtid="{D5CDD505-2E9C-101B-9397-08002B2CF9AE}" pid="4" name="KSOTemplateDocerSaveRecord">
    <vt:lpwstr>eyJoZGlkIjoiZGU2N2MwMmE4NjA0ZDk3NjlhNDQ4NWQ1N2YwMWRkMTIiLCJ1c2VySWQiOiI5MTA0NTI1MTgifQ==</vt:lpwstr>
  </property>
</Properties>
</file>