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1F3B63"/>
          <w:sz w:val="38"/>
        </w:rPr>
        <w:t>Configuração e Interpretação de Métricas com SonarQube</w:t>
      </w:r>
    </w:p>
    <w:p>
      <w:pPr>
        <w:spacing w:after="180"/>
      </w:pPr>
      <w:r>
        <w:rPr>
          <w:i/>
          <w:color w:val="555D66"/>
          <w:sz w:val="26"/>
        </w:rPr>
        <w:t>Resumo Executivo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Disciplina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Métricas e Estimativas de Software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Curso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Engenharia de Software — CEULP/ULBRA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Integrantes do grupo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Lucas Jardim, Matheus José, William Dias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Projeto analisado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Central do Mentor (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dspw_central_do_mentor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Ferramenta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SonarQube Community Edition 9.9.8 LTS (via Docker)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>
              <w:rPr>
                <w:b/>
                <w:color w:val="1F3B63"/>
                <w:sz w:val="19"/>
              </w:rPr>
              <w:t>Data da análise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26/08/2026</w:t>
            </w:r>
          </w:p>
        </w:tc>
      </w:tr>
    </w:tbl>
    <w:p>
      <w:pPr>
        <w:spacing w:before="100" w:after="140"/>
        <w:pBdr>
          <w:bottom w:val="single" w:sz="8" w:space="2" w:color="1F3B63"/>
        </w:pBdr>
      </w:pP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1. O que foi feito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SonarQube Community 9.9.8 LTS</w:t>
      </w:r>
      <w:r>
        <w:rPr>
          <w:b w:val="0"/>
          <w:i w:val="0"/>
        </w:rPr>
        <w:t xml:space="preserve"> foi instalado localmente via Docker e configurado para analisar o </w:t>
      </w:r>
      <w:r>
        <w:rPr>
          <w:b/>
          <w:i w:val="0"/>
        </w:rPr>
        <w:t>Central do Mentor</w:t>
      </w:r>
      <w:r>
        <w:rPr>
          <w:b w:val="0"/>
          <w:i w:val="0"/>
        </w:rPr>
        <w:t xml:space="preserve"> — um monorepo real de sistema de mentoria, com backend Node.js/Express/SQLite e frontend React 19 + TypeScript.</w:t>
      </w:r>
    </w:p>
    <w:p>
      <w:r>
        <w:rPr>
          <w:b w:val="0"/>
          <w:i w:val="0"/>
        </w:rPr>
        <w:t xml:space="preserve">A análise cobriu </w:t>
      </w:r>
      <w:r>
        <w:rPr>
          <w:b/>
          <w:i w:val="0"/>
        </w:rPr>
        <w:t>77 arquivos</w:t>
      </w:r>
      <w:r>
        <w:rPr>
          <w:b w:val="0"/>
          <w:i w:val="0"/>
        </w:rPr>
        <w:t xml:space="preserve">, </w:t>
      </w:r>
      <w:r>
        <w:rPr>
          <w:b/>
          <w:i w:val="0"/>
        </w:rPr>
        <w:t>23.289 linhas de código (NCLOC)</w:t>
      </w:r>
      <w:r>
        <w:rPr>
          <w:b w:val="0"/>
          <w:i w:val="0"/>
        </w:rPr>
        <w:t xml:space="preserve"> e </w:t>
      </w:r>
      <w:r>
        <w:rPr>
          <w:b/>
          <w:i w:val="0"/>
        </w:rPr>
        <w:t>1.003 funções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Das 7 métricas exigidas, </w:t>
      </w:r>
      <w:r>
        <w:rPr>
          <w:b/>
          <w:i w:val="0"/>
        </w:rPr>
        <w:t>5 são automáticas</w:t>
      </w:r>
      <w:r>
        <w:rPr>
          <w:b w:val="0"/>
          <w:i w:val="0"/>
        </w:rPr>
        <w:t xml:space="preserve"> (calculadas pelo analisador sem configuração) e </w:t>
      </w:r>
      <w:r>
        <w:rPr>
          <w:b/>
          <w:i w:val="0"/>
        </w:rPr>
        <w:t>2 exigiram configuração deliberada</w:t>
      </w:r>
      <w:r>
        <w:rPr>
          <w:b w:val="0"/>
          <w:i w:val="0"/>
        </w:rPr>
        <w:t>:</w:t>
      </w:r>
    </w:p>
    <w:p>
      <w:pPr>
        <w:pStyle w:val="ListBullet"/>
        <w:spacing w:after="60"/>
        <w:ind w:left="397"/>
        <w:jc w:val="both"/>
      </w:pPr>
      <w:r>
        <w:rPr>
          <w:b/>
          <w:i w:val="0"/>
        </w:rPr>
        <w:t>Coverage</w:t>
      </w:r>
      <w:r>
        <w:rPr>
          <w:b w:val="0"/>
          <w:i w:val="0"/>
        </w:rPr>
        <w:t xml:space="preserve"> — o projeto não tinha nenhum teste. Foi necessário instalar o Vitest, criar </w:t>
      </w:r>
      <w:r>
        <w:rPr>
          <w:rFonts w:ascii="Consolas" w:hAnsi="Consolas"/>
          <w:b w:val="0"/>
          <w:i w:val="0"/>
          <w:color w:val="A62A3C"/>
          <w:sz w:val="19"/>
        </w:rPr>
        <w:t>vitest.config.ts</w:t>
      </w:r>
      <w:r>
        <w:rPr>
          <w:b w:val="0"/>
          <w:i w:val="0"/>
        </w:rPr>
        <w:t xml:space="preserve">, escrever </w:t>
      </w:r>
      <w:r>
        <w:rPr>
          <w:b/>
          <w:i w:val="0"/>
        </w:rPr>
        <w:t>22 testes</w:t>
      </w:r>
      <w:r>
        <w:rPr>
          <w:b w:val="0"/>
          <w:i w:val="0"/>
        </w:rPr>
        <w:t xml:space="preserve"> e gerar o relatório </w:t>
      </w:r>
      <w:r>
        <w:rPr>
          <w:rFonts w:ascii="Consolas" w:hAnsi="Consolas"/>
          <w:b w:val="0"/>
          <w:i w:val="0"/>
          <w:color w:val="A62A3C"/>
          <w:sz w:val="19"/>
        </w:rPr>
        <w:t>lcov.info</w:t>
      </w:r>
      <w:r>
        <w:rPr>
          <w:b w:val="0"/>
          <w:i w:val="0"/>
        </w:rPr>
        <w:t xml:space="preserve">, que o SonarQube apenas </w:t>
      </w:r>
      <w:r>
        <w:rPr>
          <w:b/>
          <w:i w:val="0"/>
        </w:rPr>
        <w:t>lê</w:t>
      </w:r>
      <w:r>
        <w:rPr>
          <w:b w:val="0"/>
          <w:i w:val="0"/>
        </w:rPr>
        <w:t xml:space="preserve"> (ele não executa testes).</w:t>
      </w:r>
    </w:p>
    <w:p>
      <w:pPr>
        <w:pStyle w:val="ListBullet"/>
        <w:spacing w:after="60"/>
        <w:ind w:left="397"/>
        <w:jc w:val="both"/>
      </w:pPr>
      <w:r>
        <w:rPr>
          <w:b/>
          <w:i w:val="0"/>
        </w:rPr>
        <w:t>Quality Gate customizado</w:t>
      </w:r>
      <w:r>
        <w:rPr>
          <w:b w:val="0"/>
          <w:i w:val="0"/>
        </w:rPr>
        <w:t xml:space="preserve"> — foram criadas </w:t>
      </w:r>
      <w:r>
        <w:rPr>
          <w:b/>
          <w:i w:val="0"/>
        </w:rPr>
        <w:t>6 condições sobre Overall Code</w:t>
      </w:r>
      <w:r>
        <w:rPr>
          <w:b w:val="0"/>
          <w:i w:val="0"/>
        </w:rPr>
        <w:t>, somadas às 6 herdadas sobre New Code.</w:t>
      </w:r>
    </w:p>
    <w:p>
      <w:pPr>
        <w:shd w:val="clear" w:fill="EEF3FA"/>
        <w:pBdr>
          <w:left w:val="single" w:sz="18" w:space="8" w:color="1F3B63"/>
        </w:pBdr>
        <w:spacing w:before="120" w:after="180"/>
        <w:ind w:left="198" w:right="113"/>
      </w:pPr>
      <w:r>
        <w:rPr>
          <w:b/>
          <w:i w:val="0"/>
          <w:sz w:val="20"/>
        </w:rPr>
        <w:t>Escolha da versão.</w:t>
      </w:r>
      <w:r>
        <w:rPr>
          <w:b w:val="0"/>
          <w:i w:val="0"/>
          <w:sz w:val="20"/>
        </w:rPr>
        <w:t xml:space="preserve"> A versão mais recente (26.8) foi descartada porque </w:t>
      </w:r>
      <w:r>
        <w:rPr>
          <w:b/>
          <w:i w:val="0"/>
          <w:sz w:val="20"/>
        </w:rPr>
        <w:t>removeu por completo o tipo de regra Security Hotspot</w:t>
      </w:r>
      <w:r>
        <w:rPr>
          <w:b w:val="0"/>
          <w:i w:val="0"/>
          <w:sz w:val="20"/>
        </w:rPr>
        <w:t xml:space="preserve"> — são 0 regras desse tipo nas 27 linguagens suportadas, o que tornaria a métrica impossível de obter. A 9.9.8 LTS mantém 53 regras de hotspot ativas para JavaScript e TypeScript.</w:t>
      </w: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2. Resultados das 7 métricas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837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1837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Configuração</w:t>
            </w:r>
          </w:p>
        </w:tc>
        <w:tc>
          <w:tcPr>
            <w:tcW w:type="dxa" w:w="1837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1837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Rating</w:t>
            </w:r>
          </w:p>
        </w:tc>
      </w:tr>
      <w:tr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Complexidade Ciclomática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automática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2.182 (cognitiva 1.320) — média </w:t>
            </w:r>
            <w:r>
              <w:rPr>
                <w:b/>
                <w:i w:val="0"/>
                <w:sz w:val="19"/>
              </w:rPr>
              <w:t>2,18</w:t>
            </w:r>
            <w:r>
              <w:rPr>
                <w:b w:val="0"/>
                <w:i w:val="0"/>
                <w:sz w:val="19"/>
              </w:rPr>
              <w:t>/função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Duplications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automática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13,8%</w:t>
            </w:r>
            <w:r>
              <w:rPr>
                <w:b w:val="0"/>
                <w:i w:val="0"/>
                <w:sz w:val="19"/>
              </w:rPr>
              <w:t xml:space="preserve"> — 3.534 linhas em 250 blocos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Code Smells / Maintainability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automática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113 smells — dívida de 774 min (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1d 4h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A</w:t>
            </w:r>
          </w:p>
        </w:tc>
      </w:tr>
      <w:tr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Coverage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exigiu configuração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0,8%</w:t>
            </w:r>
            <w:r>
              <w:rPr>
                <w:b w:val="0"/>
                <w:i w:val="0"/>
                <w:sz w:val="19"/>
              </w:rPr>
              <w:t xml:space="preserve"> — 3.747 de 3.775 linhas sem teste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Bugs / Reliability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automática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10 bugs, todos MAJOR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C</w:t>
            </w:r>
          </w:p>
        </w:tc>
      </w:tr>
      <w:tr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Security Hotspots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automática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8 hotspots — </w:t>
            </w:r>
            <w:r>
              <w:rPr>
                <w:b/>
                <w:i w:val="0"/>
                <w:sz w:val="19"/>
              </w:rPr>
              <w:t>0%</w:t>
            </w:r>
            <w:r>
              <w:rPr>
                <w:b w:val="0"/>
                <w:i w:val="0"/>
                <w:sz w:val="19"/>
              </w:rPr>
              <w:t xml:space="preserve"> revisados</w:t>
            </w:r>
          </w:p>
        </w:tc>
        <w:tc>
          <w:tcPr>
            <w:tcW w:type="dxa" w:w="1837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Review </w:t>
            </w: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Quality Gate customizado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exigiu configuração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9"/>
              </w:rPr>
              <w:t>ERROR</w:t>
            </w:r>
            <w:r>
              <w:rPr>
                <w:b w:val="0"/>
                <w:i w:val="0"/>
                <w:sz w:val="19"/>
              </w:rPr>
              <w:t xml:space="preserve"> — 6 de 12 condições falharam</w:t>
            </w:r>
          </w:p>
        </w:tc>
        <w:tc>
          <w:tcPr>
            <w:tcW w:type="dxa" w:w="1837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Complementarmente: </w:t>
      </w:r>
      <w:r>
        <w:rPr>
          <w:b/>
          <w:i w:val="0"/>
        </w:rPr>
        <w:t>0 Vulnerabilities</w:t>
      </w:r>
      <w:r>
        <w:rPr>
          <w:b w:val="0"/>
          <w:i w:val="0"/>
        </w:rPr>
        <w:t xml:space="preserve">, Security Rating </w:t>
      </w:r>
      <w:r>
        <w:rPr>
          <w:b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3. Interpretação — o que cada número diz</w:t>
      </w:r>
    </w:p>
    <w:p>
      <w:r>
        <w:rPr>
          <w:b/>
          <w:i w:val="0"/>
        </w:rPr>
        <w:t>Complexidade.</w:t>
      </w:r>
      <w:r>
        <w:rPr>
          <w:b w:val="0"/>
          <w:i w:val="0"/>
        </w:rPr>
        <w:t xml:space="preserve"> A média de 2,18 por função é excelente (a literatura tolera até 10). O problema está na média </w:t>
      </w:r>
      <w:r>
        <w:rPr>
          <w:b/>
          <w:i w:val="0"/>
        </w:rPr>
        <w:t>por arquivo: 28,3</w:t>
      </w:r>
      <w:r>
        <w:rPr>
          <w:b w:val="0"/>
          <w:i w:val="0"/>
        </w:rPr>
        <w:t xml:space="preserve">. As funções são pequenas, mas os componentes React são gigantes — </w:t>
      </w:r>
      <w:r>
        <w:rPr>
          <w:rFonts w:ascii="Consolas" w:hAnsi="Consolas"/>
          <w:b w:val="0"/>
          <w:i w:val="0"/>
          <w:color w:val="A62A3C"/>
          <w:sz w:val="19"/>
        </w:rPr>
        <w:t>CreateSessionPage.tsx</w:t>
      </w:r>
      <w:r>
        <w:rPr>
          <w:b w:val="0"/>
          <w:i w:val="0"/>
        </w:rPr>
        <w:t xml:space="preserve"> concentra complexidade 129. Em </w:t>
      </w:r>
      <w:r>
        <w:rPr>
          <w:rFonts w:ascii="Consolas" w:hAnsi="Consolas"/>
          <w:b w:val="0"/>
          <w:i w:val="0"/>
          <w:color w:val="A62A3C"/>
          <w:sz w:val="19"/>
        </w:rPr>
        <w:t>SessionsPage.tsx</w:t>
      </w:r>
      <w:r>
        <w:rPr>
          <w:b w:val="0"/>
          <w:i w:val="0"/>
        </w:rPr>
        <w:t xml:space="preserve"> a complexidade </w:t>
      </w:r>
      <w:r>
        <w:rPr>
          <w:b/>
          <w:i w:val="0"/>
        </w:rPr>
        <w:t>cognitiva (186) supera a ciclomática (115)</w:t>
      </w:r>
      <w:r>
        <w:rPr>
          <w:b w:val="0"/>
          <w:i w:val="0"/>
        </w:rPr>
        <w:t>, sinal de aninhamento profundo: decisões dentro de decisões.</w:t>
      </w:r>
    </w:p>
    <w:p>
      <w:r>
        <w:rPr>
          <w:b/>
          <w:i w:val="0"/>
        </w:rPr>
        <w:t>Duplicação.</w:t>
      </w:r>
      <w:r>
        <w:rPr>
          <w:b w:val="0"/>
          <w:i w:val="0"/>
        </w:rPr>
        <w:t xml:space="preserve"> 13,8% é mais de 4× o limite usual de 3%. Não é dispersa, é estrutural: </w:t>
      </w:r>
      <w:r>
        <w:rPr>
          <w:rFonts w:ascii="Consolas" w:hAnsi="Consolas"/>
          <w:b w:val="0"/>
          <w:i w:val="0"/>
          <w:color w:val="A62A3C"/>
          <w:sz w:val="19"/>
        </w:rPr>
        <w:t>MenteeProfile.tsx</w:t>
      </w:r>
      <w:r>
        <w:rPr>
          <w:b w:val="0"/>
          <w:i w:val="0"/>
        </w:rPr>
        <w:t xml:space="preserve"> (65,6%) e </w:t>
      </w:r>
      <w:r>
        <w:rPr>
          <w:rFonts w:ascii="Consolas" w:hAnsi="Consolas"/>
          <w:b w:val="0"/>
          <w:i w:val="0"/>
          <w:color w:val="A62A3C"/>
          <w:sz w:val="19"/>
        </w:rPr>
        <w:t>MentorProfile.tsx</w:t>
      </w:r>
      <w:r>
        <w:rPr>
          <w:b w:val="0"/>
          <w:i w:val="0"/>
        </w:rPr>
        <w:t xml:space="preserve"> (45,3%) são cópias adaptadas uma da outra; </w:t>
      </w:r>
      <w:r>
        <w:rPr>
          <w:rFonts w:ascii="Consolas" w:hAnsi="Consolas"/>
          <w:b w:val="0"/>
          <w:i w:val="0"/>
          <w:color w:val="A62A3C"/>
          <w:sz w:val="19"/>
        </w:rPr>
        <w:t>Login.tsx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A62A3C"/>
          <w:sz w:val="19"/>
        </w:rPr>
        <w:t>Register.tsx</w:t>
      </w:r>
      <w:r>
        <w:rPr>
          <w:b w:val="0"/>
          <w:i w:val="0"/>
        </w:rPr>
        <w:t xml:space="preserve"> repetem a mesma estrutura de formulário. Isso a torna barata de corrigir.</w:t>
      </w:r>
    </w:p>
    <w:p>
      <w:r>
        <w:rPr>
          <w:b/>
          <w:i w:val="0"/>
        </w:rPr>
        <w:t>Code Smells.</w:t>
      </w:r>
      <w:r>
        <w:rPr>
          <w:b w:val="0"/>
          <w:i w:val="0"/>
        </w:rPr>
        <w:t xml:space="preserve"> Aqui está a lição metodológica central: </w:t>
      </w:r>
      <w:r>
        <w:rPr>
          <w:b/>
          <w:i w:val="0"/>
        </w:rPr>
        <w:t>o rating A é enganoso lido isoladamente</w:t>
      </w:r>
      <w:r>
        <w:rPr>
          <w:b w:val="0"/>
          <w:i w:val="0"/>
        </w:rPr>
        <w:t xml:space="preserve">. O Debt Ratio é 0,1% apenas porque 774 minutos de dívida são divididos por 23.289 linhas × 30 min de custo estimado. O projeto é grande o suficiente para </w:t>
      </w:r>
      <w:r>
        <w:rPr>
          <w:b/>
          <w:i w:val="0"/>
        </w:rPr>
        <w:t>diluir os próprios defeitos</w:t>
      </w:r>
      <w:r>
        <w:rPr>
          <w:b w:val="0"/>
          <w:i w:val="0"/>
        </w:rPr>
        <w:t xml:space="preserve"> — um projeto de 1.000 linhas com os mesmos 113 smells teria 2,6%.</w:t>
      </w:r>
    </w:p>
    <w:p>
      <w:r>
        <w:rPr>
          <w:b/>
          <w:i w:val="0"/>
        </w:rPr>
        <w:t>Coverage.</w:t>
      </w:r>
      <w:r>
        <w:rPr>
          <w:b w:val="0"/>
          <w:i w:val="0"/>
        </w:rPr>
        <w:t xml:space="preserve"> O resultado mais grave, porque é o que </w:t>
      </w:r>
      <w:r>
        <w:rPr>
          <w:b/>
          <w:i w:val="0"/>
        </w:rPr>
        <w:t>impede corrigir os demais</w:t>
      </w:r>
      <w:r>
        <w:rPr>
          <w:b w:val="0"/>
          <w:i w:val="0"/>
        </w:rPr>
        <w:t xml:space="preserve">: sem testes, toda refatoração é feita às cegas. Existe um círculo vicioso — a duplicação pede refatoração, a refatoração exige testes, sem testes ninguém refatora. E o padrão do que está coberto é revelador: os dois únicos arquivos com 100% são utilitários de formatação, enquanto </w:t>
      </w:r>
      <w:r>
        <w:rPr>
          <w:b/>
          <w:i w:val="0"/>
        </w:rPr>
        <w:t>o middleware que protege todas as rotas autenticadas tem 0%</w:t>
      </w:r>
      <w:r>
        <w:rPr>
          <w:b w:val="0"/>
          <w:i w:val="0"/>
        </w:rPr>
        <w:t>.</w:t>
      </w:r>
    </w:p>
    <w:p>
      <w:r>
        <w:rPr>
          <w:b/>
          <w:i w:val="0"/>
        </w:rPr>
        <w:t>Bugs.</w:t>
      </w:r>
      <w:r>
        <w:rPr>
          <w:b w:val="0"/>
          <w:i w:val="0"/>
        </w:rPr>
        <w:t xml:space="preserve"> O rating </w:t>
      </w:r>
      <w:r>
        <w:rPr>
          <w:b/>
          <w:i w:val="0"/>
        </w:rPr>
        <w:t>C</w:t>
      </w:r>
      <w:r>
        <w:rPr>
          <w:b w:val="0"/>
          <w:i w:val="0"/>
        </w:rPr>
        <w:t xml:space="preserve"> vem da regra do pior caso — um único bug MAJOR já rebaixa de A para C. Os 10 se reduzem a </w:t>
      </w:r>
      <w:r>
        <w:rPr>
          <w:b/>
          <w:i w:val="0"/>
        </w:rPr>
        <w:t>dois padrões repetidos por cópia</w:t>
      </w:r>
      <w:r>
        <w:rPr>
          <w:b w:val="0"/>
          <w:i w:val="0"/>
        </w:rPr>
        <w:t xml:space="preserve">, ambos de uma linha. O mais relevante é o </w:t>
      </w:r>
      <w:r>
        <w:rPr>
          <w:b w:val="0"/>
          <w:i/>
        </w:rPr>
        <w:t>valor vazado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A62A3C"/>
          <w:sz w:val="19"/>
        </w:rPr>
        <w:t>{session.maxParticipants &amp;&amp; (...)}</w:t>
      </w:r>
      <w:r>
        <w:rPr>
          <w:b w:val="0"/>
          <w:i w:val="0"/>
        </w:rPr>
        <w:t xml:space="preserve"> renderiza um "0" solto na tela quando o valor é zero, porque o JavaScript devolve o número, não </w:t>
      </w:r>
      <w:r>
        <w:rPr>
          <w:rFonts w:ascii="Consolas" w:hAnsi="Consolas"/>
          <w:b w:val="0"/>
          <w:i w:val="0"/>
          <w:color w:val="A62A3C"/>
          <w:sz w:val="19"/>
        </w:rPr>
        <w:t>false</w:t>
      </w:r>
      <w:r>
        <w:rPr>
          <w:b w:val="0"/>
          <w:i w:val="0"/>
        </w:rPr>
        <w:t>.</w:t>
      </w:r>
    </w:p>
    <w:p>
      <w:r>
        <w:rPr>
          <w:b/>
          <w:i w:val="0"/>
        </w:rPr>
        <w:t>Security Hotspots.</w:t>
      </w:r>
      <w:r>
        <w:rPr>
          <w:b w:val="0"/>
          <w:i w:val="0"/>
        </w:rPr>
        <w:t xml:space="preserve"> Security Rating </w:t>
      </w:r>
      <w:r>
        <w:rPr>
          <w:b/>
          <w:i w:val="0"/>
        </w:rPr>
        <w:t>A</w:t>
      </w:r>
      <w:r>
        <w:rPr>
          <w:b w:val="0"/>
          <w:i w:val="0"/>
        </w:rPr>
        <w:t xml:space="preserve"> convivendo com Review Rating </w:t>
      </w:r>
      <w:r>
        <w:rPr>
          <w:b/>
          <w:i w:val="0"/>
        </w:rPr>
        <w:t>E</w:t>
      </w:r>
      <w:r>
        <w:rPr>
          <w:b w:val="0"/>
          <w:i w:val="0"/>
        </w:rPr>
        <w:t xml:space="preserve"> não é contradição: o A diz "nenhuma falha comprovada", o E diz "8 pontos exigem sua avaliação e nenhum foi avaliado". O E pune a </w:t>
      </w:r>
      <w:r>
        <w:rPr>
          <w:b/>
          <w:i w:val="0"/>
        </w:rPr>
        <w:t>ausência de processo de revisão</w:t>
      </w:r>
      <w:r>
        <w:rPr>
          <w:b w:val="0"/>
          <w:i w:val="0"/>
        </w:rPr>
        <w:t>, não o código.</w:t>
      </w:r>
    </w:p>
    <w:p>
      <w:r>
        <w:rPr>
          <w:b/>
          <w:i w:val="0"/>
        </w:rPr>
        <w:t>Quality Gate.</w:t>
      </w:r>
      <w:r>
        <w:rPr>
          <w:b w:val="0"/>
          <w:i w:val="0"/>
        </w:rPr>
        <w:t xml:space="preserve"> Cumpriu sua função: </w:t>
      </w:r>
      <w:r>
        <w:rPr>
          <w:b/>
          <w:i w:val="0"/>
        </w:rPr>
        <w:t>discriminou</w:t>
      </w:r>
      <w:r>
        <w:rPr>
          <w:b w:val="0"/>
          <w:i w:val="0"/>
        </w:rPr>
        <w:t>. Reprovou cobertura, duplicação, confiabilidade e revisão de hotspots; aprovou manutenibilidade e segurança estrutural. Em um pipeline de CI/CD, nenhum código novo entraria em produção hoje.</w:t>
      </w: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4. Três achados principais</w:t>
      </w:r>
    </w:p>
    <w:p>
      <w:r>
        <w:rPr>
          <w:b/>
          <w:i w:val="0"/>
        </w:rPr>
        <w:t>1. Dois "A" escondem o quadro real.</w:t>
      </w:r>
      <w:r>
        <w:rPr>
          <w:b w:val="0"/>
          <w:i w:val="0"/>
        </w:rPr>
        <w:t xml:space="preserve"> Maintainability A e Security A sugeririam um projeto saudável. As outras métricas contam outra história: 13,8% de duplicação, 0,8% de cobertura, 10 bugs e 8 hotspots sem revisão. Nenhuma métrica deve ser lida sozinha.</w:t>
      </w:r>
    </w:p>
    <w:p>
      <w:r>
        <w:rPr>
          <w:b/>
          <w:i w:val="0"/>
        </w:rPr>
        <w:t>2. As métricas convergem para os mesmos arquivos.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A3C"/>
          <w:sz w:val="19"/>
        </w:rPr>
        <w:t>MentorProfile.tsx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A3C"/>
          <w:sz w:val="19"/>
        </w:rPr>
        <w:t>SessionsPage.tsx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A62A3C"/>
          <w:sz w:val="19"/>
        </w:rPr>
        <w:t>MenteeProfile.tsx</w:t>
      </w:r>
      <w:r>
        <w:rPr>
          <w:b w:val="0"/>
          <w:i w:val="0"/>
        </w:rPr>
        <w:t xml:space="preserve"> aparecem simultaneamente entre os mais complexos, os mais duplicados e os que concentram smells críticos. Não são três problemas — é um só: </w:t>
      </w:r>
      <w:r>
        <w:rPr>
          <w:b/>
          <w:i w:val="0"/>
        </w:rPr>
        <w:t>componentes monolíticos criados por cópia e adaptação</w:t>
      </w:r>
      <w:r>
        <w:rPr>
          <w:b w:val="0"/>
          <w:i w:val="0"/>
        </w:rPr>
        <w:t>.</w:t>
      </w:r>
    </w:p>
    <w:p>
      <w:r>
        <w:rPr>
          <w:b/>
          <w:i w:val="0"/>
        </w:rPr>
        <w:t>3. A análise estática tem limite.</w:t>
      </w:r>
      <w:r>
        <w:rPr>
          <w:b w:val="0"/>
          <w:i w:val="0"/>
        </w:rPr>
        <w:t xml:space="preserve"> O SonarQube </w:t>
      </w:r>
      <w:r>
        <w:rPr>
          <w:b/>
          <w:i w:val="0"/>
        </w:rPr>
        <w:t>não detectou</w:t>
      </w:r>
      <w:r>
        <w:rPr>
          <w:b w:val="0"/>
          <w:i w:val="0"/>
        </w:rPr>
        <w:t xml:space="preserve"> o fallback de segredo JWT hardcoded em </w:t>
      </w:r>
      <w:r>
        <w:rPr>
          <w:rFonts w:ascii="Consolas" w:hAnsi="Consolas"/>
          <w:b w:val="0"/>
          <w:i w:val="0"/>
          <w:color w:val="A62A3C"/>
          <w:sz w:val="19"/>
        </w:rPr>
        <w:t>authController.js:57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A62A3C"/>
          <w:sz w:val="19"/>
        </w:rPr>
        <w:t>:94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A3C"/>
          <w:sz w:val="19"/>
        </w:rPr>
        <w:t>process.env.JWT_SECRET || 'seu_secret_...'</w:t>
      </w:r>
      <w:r>
        <w:rPr>
          <w:b w:val="0"/>
          <w:i w:val="0"/>
        </w:rPr>
        <w:t>) — provavelmente a falha mais séria do projeto, encontrada apenas em leitura manual. Ferramentas automatizadas complementam, mas não substituem, a revisão humana.</w:t>
      </w: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5. Plano de ação priorizado</w:t>
      </w:r>
    </w:p>
    <w:p>
      <w:r>
        <w:rPr>
          <w:b w:val="0"/>
          <w:i w:val="0"/>
        </w:rPr>
        <w:t>Ordenado por retorno sobre esforço, derivado das condições reprovadas no Quality Gate: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96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Ação</w:t>
            </w:r>
          </w:p>
        </w:tc>
        <w:tc>
          <w:tcPr>
            <w:tcW w:type="dxa" w:w="2296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Esforço</w:t>
            </w:r>
          </w:p>
        </w:tc>
        <w:tc>
          <w:tcPr>
            <w:tcW w:type="dxa" w:w="2296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Efeito</w:t>
            </w:r>
          </w:p>
        </w:tc>
      </w:tr>
      <w:tr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Revisar os 8 Security Hotspots na interface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~30 min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Review Rating </w:t>
            </w:r>
            <w:r>
              <w:rPr>
                <w:b/>
                <w:i w:val="0"/>
                <w:sz w:val="19"/>
              </w:rPr>
              <w:t>E → A</w:t>
            </w:r>
          </w:p>
        </w:tc>
      </w:tr>
      <w:tr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Corrigir os 10 bugs MAJOR (1 linha cada)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~2 h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Reliability </w:t>
            </w:r>
            <w:r>
              <w:rPr>
                <w:b/>
                <w:i w:val="0"/>
                <w:sz w:val="19"/>
              </w:rPr>
              <w:t>C → A</w:t>
            </w:r>
          </w:p>
        </w:tc>
      </w:tr>
      <w:tr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 xml:space="preserve">Extrair 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ProfileLayout</w:t>
            </w:r>
            <w:r>
              <w:rPr>
                <w:b w:val="0"/>
                <w:i w:val="0"/>
                <w:sz w:val="19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AuthForm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~1 dia</w:t>
            </w:r>
          </w:p>
        </w:tc>
        <w:tc>
          <w:tcPr>
            <w:tcW w:type="dxa" w:w="2296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Duplicação 13,8% → ~8%</w:t>
            </w:r>
          </w:p>
        </w:tc>
      </w:tr>
      <w:tr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Testar autenticação e validadores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~3 dias</w:t>
            </w:r>
          </w:p>
        </w:tc>
        <w:tc>
          <w:tcPr>
            <w:tcW w:type="dxa" w:w="2296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Coverage 0,8% → ~20%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As </w:t>
      </w:r>
      <w:r>
        <w:rPr>
          <w:b/>
          <w:i w:val="0"/>
        </w:rPr>
        <w:t>duas primeiras somam menos de 3 horas</w:t>
      </w:r>
      <w:r>
        <w:rPr>
          <w:b w:val="0"/>
          <w:i w:val="0"/>
        </w:rPr>
        <w:t xml:space="preserve"> e resolvem </w:t>
      </w:r>
      <w:r>
        <w:rPr>
          <w:b/>
          <w:i w:val="0"/>
        </w:rPr>
        <w:t>4 das 6 condições reprovadas</w:t>
      </w:r>
      <w:r>
        <w:rPr>
          <w:b w:val="0"/>
          <w:i w:val="0"/>
        </w:rPr>
        <w:t>.</w:t>
      </w:r>
    </w:p>
    <w:p>
      <w:pPr>
        <w:pStyle w:val="Heading2"/>
        <w:jc w:val="left"/>
      </w:pPr>
      <w:r>
        <w:rPr>
          <w:b/>
          <w:i w:val="0"/>
          <w:color w:val="1F3B63"/>
          <w:sz w:val="30"/>
        </w:rPr>
        <w:t>6. Onde consultar o detalhamento</w:t>
      </w:r>
    </w:p>
    <w:p>
      <w:r>
        <w:rPr>
          <w:b w:val="0"/>
          <w:i w:val="0"/>
        </w:rPr>
        <w:t xml:space="preserve">Este resumo condensa o documento completo, que traz, </w:t>
      </w:r>
      <w:r>
        <w:rPr>
          <w:b/>
          <w:i w:val="0"/>
        </w:rPr>
        <w:t>para cada uma das 7 métricas</w:t>
      </w:r>
      <w:r>
        <w:rPr>
          <w:b w:val="0"/>
          <w:i w:val="0"/>
        </w:rPr>
        <w:t>: explicação teórica, passo a passo de configuração, print do dashboard com o resultado real e interpretação dos insights.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Documento</w:t>
            </w:r>
          </w:p>
        </w:tc>
        <w:tc>
          <w:tcPr>
            <w:tcW w:type="dxa" w:w="4592"/>
            <w:shd w:val="clear" w:fill="1F3B63"/>
          </w:tcPr>
          <w:p>
            <w:pPr>
              <w:spacing w:after="40"/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Trabalho_SonarQube_Metricas.docx</w:t>
            </w:r>
          </w:p>
        </w:tc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Documento completo — 27 páginas, 10 capturas de tela</w:t>
            </w:r>
          </w:p>
        </w:tc>
      </w:tr>
      <w:tr>
        <w:tc>
          <w:tcPr>
            <w:tcW w:type="dxa" w:w="4592"/>
            <w:shd w:val="clear" w:fill="F2F5F9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prints/</w:t>
            </w:r>
          </w:p>
        </w:tc>
        <w:tc>
          <w:tcPr>
            <w:tcW w:type="dxa" w:w="4592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As 10 capturas do SonarQube, em resolução original</w:t>
            </w:r>
          </w:p>
        </w:tc>
      </w:tr>
      <w:tr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config/</w:t>
            </w:r>
          </w:p>
        </w:tc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sonar-project.properties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vitest.config.ts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tsconfig.sonar.json</w:t>
            </w:r>
          </w:p>
        </w:tc>
      </w:tr>
      <w:tr>
        <w:tc>
          <w:tcPr>
            <w:tcW w:type="dxa" w:w="4592"/>
            <w:shd w:val="clear" w:fill="F2F5F9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tests/</w:t>
            </w:r>
          </w:p>
        </w:tc>
        <w:tc>
          <w:tcPr>
            <w:tcW w:type="dxa" w:w="4592"/>
            <w:shd w:val="clear" w:fill="F2F5F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Os 22 testes escritos para viabilizar a métrica de Coverage</w:t>
            </w:r>
          </w:p>
        </w:tc>
      </w:tr>
      <w:tr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rFonts w:ascii="Consolas" w:hAnsi="Consolas"/>
                <w:b w:val="0"/>
                <w:i w:val="0"/>
                <w:color w:val="A62A3C"/>
                <w:sz w:val="17"/>
              </w:rPr>
              <w:t>projeto-analisado/</w:t>
            </w:r>
          </w:p>
        </w:tc>
        <w:tc>
          <w:tcPr>
            <w:tcW w:type="dxa" w:w="4592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9"/>
              </w:rPr>
              <w:t>Snapshot do código analisado, para reprodução integral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D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  <w:jc w:val="both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