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2CA9" w:rsidRDefault="00052CA9" w:rsidP="00052CA9">
      <w:pPr>
        <w:jc w:val="center"/>
      </w:pPr>
    </w:p>
    <w:p w:rsidR="00052CA9" w:rsidRPr="00CC03EB" w:rsidRDefault="00052CA9" w:rsidP="00052CA9">
      <w:pPr>
        <w:spacing w:before="100" w:beforeAutospacing="1" w:after="100" w:afterAutospacing="1"/>
        <w:jc w:val="center"/>
        <w:outlineLvl w:val="0"/>
        <w:rPr>
          <w:b/>
          <w:bCs/>
          <w:kern w:val="36"/>
          <w:sz w:val="36"/>
          <w:szCs w:val="36"/>
        </w:rPr>
      </w:pPr>
      <w:r w:rsidRPr="00CC03EB">
        <w:rPr>
          <w:b/>
          <w:bCs/>
          <w:kern w:val="36"/>
          <w:sz w:val="27"/>
          <w:szCs w:val="27"/>
        </w:rPr>
        <w:t>MODELO PARA A FORMATAÇÃO DOS ARTIGOS</w:t>
      </w:r>
    </w:p>
    <w:p w:rsidR="00052CA9" w:rsidRDefault="00052CA9" w:rsidP="00052CA9">
      <w:pPr>
        <w:jc w:val="center"/>
      </w:pPr>
    </w:p>
    <w:p w:rsidR="00052CA9" w:rsidRPr="00CC03EB" w:rsidRDefault="00052CA9" w:rsidP="00052CA9">
      <w:pPr>
        <w:jc w:val="center"/>
      </w:pPr>
      <w:r>
        <w:t>Autor A</w:t>
      </w:r>
      <w:r w:rsidRPr="00CC03EB">
        <w:rPr>
          <w:sz w:val="20"/>
          <w:szCs w:val="20"/>
          <w:vertAlign w:val="superscript"/>
        </w:rPr>
        <w:t>1</w:t>
      </w:r>
      <w:r w:rsidRPr="00CC03EB">
        <w:t xml:space="preserve">; </w:t>
      </w:r>
      <w:r>
        <w:t>Autor B</w:t>
      </w:r>
      <w:r w:rsidRPr="00CC03EB">
        <w:rPr>
          <w:sz w:val="20"/>
          <w:szCs w:val="20"/>
          <w:vertAlign w:val="superscript"/>
        </w:rPr>
        <w:t>2</w:t>
      </w:r>
      <w:r w:rsidR="008B207D">
        <w:t>, Orientador</w:t>
      </w:r>
    </w:p>
    <w:p w:rsidR="00052CA9" w:rsidRPr="00CC03EB" w:rsidRDefault="00052CA9" w:rsidP="00052CA9">
      <w:pPr>
        <w:jc w:val="center"/>
      </w:pPr>
      <w:r w:rsidRPr="00CC03EB">
        <w:rPr>
          <w:sz w:val="20"/>
          <w:szCs w:val="20"/>
          <w:vertAlign w:val="superscript"/>
        </w:rPr>
        <w:t>1,2</w:t>
      </w:r>
      <w:r>
        <w:rPr>
          <w:sz w:val="20"/>
          <w:szCs w:val="20"/>
          <w:vertAlign w:val="superscript"/>
        </w:rPr>
        <w:t xml:space="preserve"> </w:t>
      </w:r>
      <w:r w:rsidRPr="00CC03EB">
        <w:t xml:space="preserve">Universidade Tecnológica Federal do Paraná – UTFPR –Medianeira – Brasil </w:t>
      </w:r>
      <w:r>
        <w:br/>
      </w:r>
      <w:hyperlink r:id="rId7" w:history="1">
        <w:r w:rsidRPr="00F90E9F">
          <w:rPr>
            <w:rStyle w:val="Hyperlink"/>
            <w:b/>
            <w:bCs/>
          </w:rPr>
          <w:t>e-mail@utfpr.edu.br</w:t>
        </w:r>
      </w:hyperlink>
    </w:p>
    <w:p w:rsidR="00052CA9" w:rsidRPr="00182E58" w:rsidRDefault="00052CA9" w:rsidP="00081E1A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  <w:lang w:val="pt-BR"/>
        </w:rPr>
      </w:pPr>
    </w:p>
    <w:p w:rsidR="00081E1A" w:rsidRPr="00081E1A" w:rsidRDefault="00081E1A" w:rsidP="0007397C">
      <w:pPr>
        <w:autoSpaceDE w:val="0"/>
        <w:autoSpaceDN w:val="0"/>
        <w:adjustRightInd w:val="0"/>
        <w:spacing w:before="480"/>
        <w:jc w:val="both"/>
        <w:rPr>
          <w:b/>
          <w:bCs/>
          <w:color w:val="000000"/>
          <w:lang w:val="pt-BR"/>
        </w:rPr>
      </w:pPr>
      <w:r w:rsidRPr="00081E1A">
        <w:rPr>
          <w:b/>
          <w:bCs/>
          <w:color w:val="000000"/>
          <w:lang w:val="pt-BR"/>
        </w:rPr>
        <w:t>Resumo</w:t>
      </w:r>
    </w:p>
    <w:p w:rsidR="00052CA9" w:rsidRPr="00CC03EB" w:rsidRDefault="00052CA9" w:rsidP="00052CA9">
      <w:pPr>
        <w:spacing w:before="120" w:after="120"/>
        <w:jc w:val="both"/>
      </w:pPr>
      <w:r w:rsidRPr="00CC03EB">
        <w:rPr>
          <w:i/>
          <w:iCs/>
        </w:rPr>
        <w:t xml:space="preserve">O objetivo deste documento é apresentar aos autores o modelo de formatação de artigos a serem </w:t>
      </w:r>
      <w:r>
        <w:rPr>
          <w:i/>
          <w:iCs/>
        </w:rPr>
        <w:t xml:space="preserve">entregues como avaliação parcial da disciplina de </w:t>
      </w:r>
      <w:r w:rsidRPr="002955A8">
        <w:rPr>
          <w:b/>
          <w:i/>
          <w:iCs/>
          <w:color w:val="FF0000"/>
        </w:rPr>
        <w:t>Cálculo Numérico</w:t>
      </w:r>
      <w:r w:rsidR="009E46E9">
        <w:rPr>
          <w:b/>
          <w:i/>
          <w:iCs/>
          <w:color w:val="FF0000"/>
        </w:rPr>
        <w:t>/Equações Diferenciais Ordinárias</w:t>
      </w:r>
      <w:r w:rsidR="00BF6AAB">
        <w:rPr>
          <w:b/>
          <w:i/>
          <w:iCs/>
          <w:color w:val="FF0000"/>
        </w:rPr>
        <w:t>/Estatística</w:t>
      </w:r>
      <w:r w:rsidRPr="00CC03EB">
        <w:rPr>
          <w:i/>
          <w:iCs/>
        </w:rPr>
        <w:t xml:space="preserve">. Este documento está escrito de acordo com o modelo indicado para os artigos, assim, serve de referência, ao mesmo tempo em que comenta os diversos aspectos da formatação. Observe as instruções e formate seu artigo de acordo com este padrão. Solicitamos que observe com atenção as indicações aqui contidas, pois uma formatação correta contribui para uma boa avaliação do seu artigo. </w:t>
      </w:r>
    </w:p>
    <w:p w:rsidR="00081E1A" w:rsidRDefault="00081E1A" w:rsidP="00903527">
      <w:pPr>
        <w:autoSpaceDE w:val="0"/>
        <w:autoSpaceDN w:val="0"/>
        <w:adjustRightInd w:val="0"/>
        <w:spacing w:after="480"/>
        <w:jc w:val="both"/>
        <w:rPr>
          <w:color w:val="000000"/>
          <w:lang w:val="pt-BR"/>
        </w:rPr>
      </w:pPr>
      <w:r w:rsidRPr="00081E1A">
        <w:rPr>
          <w:b/>
          <w:bCs/>
          <w:color w:val="000000"/>
          <w:lang w:val="pt-BR"/>
        </w:rPr>
        <w:t>Palavras-chave</w:t>
      </w:r>
      <w:r w:rsidRPr="00081E1A">
        <w:rPr>
          <w:color w:val="000000"/>
          <w:lang w:val="pt-BR"/>
        </w:rPr>
        <w:t>: revista</w:t>
      </w:r>
      <w:r w:rsidR="00F208C8">
        <w:rPr>
          <w:color w:val="000000"/>
          <w:lang w:val="pt-BR"/>
        </w:rPr>
        <w:t>;</w:t>
      </w:r>
      <w:r w:rsidRPr="00081E1A">
        <w:rPr>
          <w:color w:val="000000"/>
          <w:lang w:val="pt-BR"/>
        </w:rPr>
        <w:t xml:space="preserve"> artigos</w:t>
      </w:r>
      <w:r w:rsidR="00F208C8">
        <w:rPr>
          <w:color w:val="000000"/>
          <w:lang w:val="pt-BR"/>
        </w:rPr>
        <w:t>;</w:t>
      </w:r>
      <w:r w:rsidRPr="00081E1A">
        <w:rPr>
          <w:color w:val="000000"/>
          <w:lang w:val="pt-BR"/>
        </w:rPr>
        <w:t xml:space="preserve"> formatação.</w:t>
      </w:r>
    </w:p>
    <w:p w:rsidR="00081E1A" w:rsidRDefault="00081E1A" w:rsidP="0038266A">
      <w:pPr>
        <w:autoSpaceDE w:val="0"/>
        <w:autoSpaceDN w:val="0"/>
        <w:adjustRightInd w:val="0"/>
        <w:spacing w:after="240" w:line="360" w:lineRule="auto"/>
        <w:jc w:val="both"/>
        <w:rPr>
          <w:b/>
          <w:bCs/>
          <w:color w:val="000000"/>
          <w:lang w:val="pt-BR"/>
        </w:rPr>
      </w:pPr>
      <w:r w:rsidRPr="00081E1A">
        <w:rPr>
          <w:b/>
          <w:bCs/>
          <w:color w:val="000000"/>
          <w:lang w:val="pt-BR"/>
        </w:rPr>
        <w:t>1. Formatação geral</w:t>
      </w:r>
    </w:p>
    <w:p w:rsidR="00081E1A" w:rsidRPr="00081E1A" w:rsidRDefault="00081E1A" w:rsidP="009C75A1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lang w:val="pt-BR"/>
        </w:rPr>
      </w:pPr>
      <w:r w:rsidRPr="00081E1A">
        <w:rPr>
          <w:color w:val="000000"/>
          <w:lang w:val="pt-BR"/>
        </w:rPr>
        <w:t>Os originais devem ser redigidos na ortografia oficial e digitados em folhas de papel</w:t>
      </w:r>
      <w:r>
        <w:rPr>
          <w:color w:val="000000"/>
          <w:lang w:val="pt-BR"/>
        </w:rPr>
        <w:t xml:space="preserve"> </w:t>
      </w:r>
      <w:r w:rsidRPr="00081E1A">
        <w:rPr>
          <w:color w:val="000000"/>
          <w:lang w:val="pt-BR"/>
        </w:rPr>
        <w:t xml:space="preserve">tamanho A4. As margens (superior, inferior, lateral esquerda e lateral direita) devem ter </w:t>
      </w:r>
      <w:smartTag w:uri="urn:schemas-microsoft-com:office:smarttags" w:element="metricconverter">
        <w:smartTagPr>
          <w:attr w:name="ProductID" w:val="2,0 cm"/>
        </w:smartTagPr>
        <w:r w:rsidRPr="00081E1A">
          <w:rPr>
            <w:color w:val="000000"/>
            <w:lang w:val="pt-BR"/>
          </w:rPr>
          <w:t>2,0 cm</w:t>
        </w:r>
      </w:smartTag>
      <w:r w:rsidRPr="00081E1A">
        <w:rPr>
          <w:color w:val="000000"/>
          <w:lang w:val="pt-BR"/>
        </w:rPr>
        <w:t>. Os</w:t>
      </w:r>
      <w:r>
        <w:rPr>
          <w:color w:val="000000"/>
          <w:lang w:val="pt-BR"/>
        </w:rPr>
        <w:t xml:space="preserve"> </w:t>
      </w:r>
      <w:r w:rsidRPr="00081E1A">
        <w:rPr>
          <w:color w:val="000000"/>
          <w:lang w:val="pt-BR"/>
        </w:rPr>
        <w:t>trabalhos deverão conter</w:t>
      </w:r>
      <w:r w:rsidR="000D2F17">
        <w:t xml:space="preserve">, no mínimo </w:t>
      </w:r>
      <w:r w:rsidR="006F73A3">
        <w:t>6</w:t>
      </w:r>
      <w:r w:rsidR="000D2F17">
        <w:t xml:space="preserve"> páginas</w:t>
      </w:r>
      <w:r w:rsidR="000D2F17" w:rsidRPr="000C38E3">
        <w:t>,</w:t>
      </w:r>
      <w:r w:rsidR="000D2F17">
        <w:t xml:space="preserve"> </w:t>
      </w:r>
      <w:r w:rsidRPr="00081E1A">
        <w:rPr>
          <w:color w:val="000000"/>
          <w:lang w:val="pt-BR"/>
        </w:rPr>
        <w:t>incluindo as referências bibliográficas. O</w:t>
      </w:r>
      <w:r>
        <w:rPr>
          <w:color w:val="000000"/>
          <w:lang w:val="pt-BR"/>
        </w:rPr>
        <w:t xml:space="preserve"> </w:t>
      </w:r>
      <w:r w:rsidRPr="00081E1A">
        <w:rPr>
          <w:color w:val="000000"/>
          <w:lang w:val="pt-BR"/>
        </w:rPr>
        <w:t xml:space="preserve">artigo deve ser escrito no programa </w:t>
      </w:r>
      <w:r w:rsidR="000D2F17">
        <w:rPr>
          <w:i/>
          <w:iCs/>
          <w:color w:val="000000"/>
          <w:lang w:val="pt-BR"/>
        </w:rPr>
        <w:t>Microsoft Word</w:t>
      </w:r>
      <w:r w:rsidRPr="00081E1A">
        <w:rPr>
          <w:color w:val="000000"/>
          <w:lang w:val="pt-BR"/>
        </w:rPr>
        <w:t>. Os artigos devem ser</w:t>
      </w:r>
      <w:r>
        <w:rPr>
          <w:color w:val="000000"/>
          <w:lang w:val="pt-BR"/>
        </w:rPr>
        <w:t xml:space="preserve"> </w:t>
      </w:r>
      <w:r w:rsidRPr="00081E1A">
        <w:rPr>
          <w:color w:val="000000"/>
          <w:lang w:val="pt-BR"/>
        </w:rPr>
        <w:t>enviados em formato doc. Estes não devem ser enviados em formato pdf (Adobe).</w:t>
      </w:r>
    </w:p>
    <w:p w:rsidR="00081E1A" w:rsidRPr="00081E1A" w:rsidRDefault="00081E1A" w:rsidP="00081E1A">
      <w:pPr>
        <w:autoSpaceDE w:val="0"/>
        <w:autoSpaceDN w:val="0"/>
        <w:adjustRightInd w:val="0"/>
        <w:spacing w:line="360" w:lineRule="auto"/>
        <w:ind w:firstLine="708"/>
        <w:jc w:val="both"/>
        <w:rPr>
          <w:lang w:val="pt-BR"/>
        </w:rPr>
      </w:pPr>
      <w:r w:rsidRPr="00081E1A">
        <w:rPr>
          <w:lang w:val="pt-BR"/>
        </w:rPr>
        <w:t>Título e subtítulo: deve estar na primeira linha da primeira página, em posição centralizada,</w:t>
      </w:r>
      <w:r>
        <w:rPr>
          <w:lang w:val="pt-BR"/>
        </w:rPr>
        <w:t xml:space="preserve"> </w:t>
      </w:r>
      <w:r w:rsidRPr="00081E1A">
        <w:rPr>
          <w:lang w:val="pt-BR"/>
        </w:rPr>
        <w:t xml:space="preserve">com tipo de fonte </w:t>
      </w:r>
      <w:r w:rsidRPr="00081E1A">
        <w:rPr>
          <w:i/>
          <w:iCs/>
          <w:lang w:val="pt-BR"/>
        </w:rPr>
        <w:t>Times New Roman</w:t>
      </w:r>
      <w:r w:rsidRPr="00081E1A">
        <w:rPr>
          <w:lang w:val="pt-BR"/>
        </w:rPr>
        <w:t xml:space="preserve">, tamanho 14, em </w:t>
      </w:r>
      <w:r w:rsidRPr="00081E1A">
        <w:rPr>
          <w:b/>
          <w:lang w:val="pt-BR"/>
        </w:rPr>
        <w:t>negrito</w:t>
      </w:r>
      <w:r w:rsidRPr="00081E1A">
        <w:rPr>
          <w:lang w:val="pt-BR"/>
        </w:rPr>
        <w:t>, com todas as letras maiúsculas e em</w:t>
      </w:r>
      <w:r>
        <w:rPr>
          <w:lang w:val="pt-BR"/>
        </w:rPr>
        <w:t xml:space="preserve"> </w:t>
      </w:r>
      <w:r w:rsidRPr="00081E1A">
        <w:rPr>
          <w:lang w:val="pt-BR"/>
        </w:rPr>
        <w:t>espaçamento simples. Artigos em português devem ter título e subtítulo em português e inglês;</w:t>
      </w:r>
      <w:r>
        <w:rPr>
          <w:lang w:val="pt-BR"/>
        </w:rPr>
        <w:t xml:space="preserve"> </w:t>
      </w:r>
      <w:r w:rsidRPr="00081E1A">
        <w:rPr>
          <w:lang w:val="pt-BR"/>
        </w:rPr>
        <w:t>artigos em inglês devem ter título e subtítulo em inglês e português; artigos em espanhol devem</w:t>
      </w:r>
      <w:r>
        <w:rPr>
          <w:lang w:val="pt-BR"/>
        </w:rPr>
        <w:t xml:space="preserve"> </w:t>
      </w:r>
      <w:r w:rsidRPr="00081E1A">
        <w:rPr>
          <w:lang w:val="pt-BR"/>
        </w:rPr>
        <w:t>título e subtítulo em espanhol e inglês.</w:t>
      </w:r>
    </w:p>
    <w:p w:rsidR="00081E1A" w:rsidRPr="00081E1A" w:rsidRDefault="00081E1A" w:rsidP="00081E1A">
      <w:pPr>
        <w:autoSpaceDE w:val="0"/>
        <w:autoSpaceDN w:val="0"/>
        <w:adjustRightInd w:val="0"/>
        <w:spacing w:line="360" w:lineRule="auto"/>
        <w:ind w:firstLine="708"/>
        <w:jc w:val="both"/>
        <w:rPr>
          <w:lang w:val="pt-BR"/>
        </w:rPr>
      </w:pPr>
      <w:r w:rsidRPr="008457AB">
        <w:rPr>
          <w:b/>
          <w:lang w:val="pt-BR"/>
        </w:rPr>
        <w:t>Resumo</w:t>
      </w:r>
      <w:r w:rsidRPr="00081E1A">
        <w:rPr>
          <w:lang w:val="pt-BR"/>
        </w:rPr>
        <w:t xml:space="preserve">: </w:t>
      </w:r>
      <w:r w:rsidR="008457AB">
        <w:rPr>
          <w:lang w:val="pt-BR"/>
        </w:rPr>
        <w:t>(</w:t>
      </w:r>
      <w:r w:rsidRPr="00081E1A">
        <w:rPr>
          <w:lang w:val="pt-BR"/>
        </w:rPr>
        <w:t>24 pontos</w:t>
      </w:r>
      <w:r w:rsidR="008457AB">
        <w:rPr>
          <w:lang w:val="pt-BR"/>
        </w:rPr>
        <w:t>)</w:t>
      </w:r>
      <w:r w:rsidRPr="00081E1A">
        <w:rPr>
          <w:lang w:val="pt-BR"/>
        </w:rPr>
        <w:t xml:space="preserve"> abaixo do </w:t>
      </w:r>
      <w:r w:rsidR="008457AB">
        <w:rPr>
          <w:lang w:val="pt-BR"/>
        </w:rPr>
        <w:t>título</w:t>
      </w:r>
      <w:r w:rsidRPr="00081E1A">
        <w:rPr>
          <w:lang w:val="pt-BR"/>
        </w:rPr>
        <w:t>, o resumo deve ser na</w:t>
      </w:r>
      <w:r>
        <w:rPr>
          <w:lang w:val="pt-BR"/>
        </w:rPr>
        <w:t xml:space="preserve"> </w:t>
      </w:r>
      <w:r w:rsidRPr="00081E1A">
        <w:rPr>
          <w:lang w:val="pt-BR"/>
        </w:rPr>
        <w:t>própria língua do trabalho, co</w:t>
      </w:r>
      <w:r w:rsidR="008457AB">
        <w:rPr>
          <w:lang w:val="pt-BR"/>
        </w:rPr>
        <w:t xml:space="preserve">ntendo entre </w:t>
      </w:r>
      <w:r w:rsidR="008457AB" w:rsidRPr="000D2F17">
        <w:rPr>
          <w:lang w:val="pt-BR"/>
        </w:rPr>
        <w:t xml:space="preserve">150 a </w:t>
      </w:r>
      <w:r w:rsidRPr="000D2F17">
        <w:rPr>
          <w:lang w:val="pt-BR"/>
        </w:rPr>
        <w:t>250 palavras</w:t>
      </w:r>
      <w:r w:rsidRPr="00081E1A">
        <w:rPr>
          <w:lang w:val="pt-BR"/>
        </w:rPr>
        <w:t xml:space="preserve">. Deve-se utilizar texto com fonte </w:t>
      </w:r>
      <w:r w:rsidRPr="00081E1A">
        <w:rPr>
          <w:i/>
          <w:iCs/>
          <w:lang w:val="pt-BR"/>
        </w:rPr>
        <w:t>Times</w:t>
      </w:r>
      <w:r>
        <w:rPr>
          <w:i/>
          <w:iCs/>
          <w:lang w:val="pt-BR"/>
        </w:rPr>
        <w:t xml:space="preserve"> </w:t>
      </w:r>
      <w:r w:rsidRPr="00081E1A">
        <w:rPr>
          <w:i/>
          <w:iCs/>
          <w:lang w:val="pt-BR"/>
        </w:rPr>
        <w:t>New Roman</w:t>
      </w:r>
      <w:r w:rsidRPr="00081E1A">
        <w:rPr>
          <w:lang w:val="pt-BR"/>
        </w:rPr>
        <w:t xml:space="preserve">, justificado, tamanho 12, com espaçamento entre linhas simples, em </w:t>
      </w:r>
      <w:r w:rsidRPr="00081E1A">
        <w:rPr>
          <w:i/>
          <w:lang w:val="pt-BR"/>
        </w:rPr>
        <w:t>itálico</w:t>
      </w:r>
      <w:r w:rsidRPr="00081E1A">
        <w:rPr>
          <w:lang w:val="pt-BR"/>
        </w:rPr>
        <w:t>.</w:t>
      </w:r>
    </w:p>
    <w:p w:rsidR="00081E1A" w:rsidRPr="00081E1A" w:rsidRDefault="00081E1A" w:rsidP="00081E1A">
      <w:pPr>
        <w:autoSpaceDE w:val="0"/>
        <w:autoSpaceDN w:val="0"/>
        <w:adjustRightInd w:val="0"/>
        <w:spacing w:line="360" w:lineRule="auto"/>
        <w:ind w:firstLine="708"/>
        <w:jc w:val="both"/>
        <w:rPr>
          <w:lang w:val="pt-BR"/>
        </w:rPr>
      </w:pPr>
      <w:r w:rsidRPr="008457AB">
        <w:rPr>
          <w:b/>
          <w:lang w:val="pt-BR"/>
        </w:rPr>
        <w:t>Palavras</w:t>
      </w:r>
      <w:r w:rsidR="008457AB">
        <w:rPr>
          <w:b/>
          <w:lang w:val="pt-BR"/>
        </w:rPr>
        <w:t>-</w:t>
      </w:r>
      <w:r w:rsidRPr="008457AB">
        <w:rPr>
          <w:b/>
          <w:lang w:val="pt-BR"/>
        </w:rPr>
        <w:t>chave</w:t>
      </w:r>
      <w:r w:rsidRPr="00081E1A">
        <w:rPr>
          <w:lang w:val="pt-BR"/>
        </w:rPr>
        <w:t xml:space="preserve">: </w:t>
      </w:r>
      <w:r w:rsidR="008457AB">
        <w:rPr>
          <w:lang w:val="pt-BR"/>
        </w:rPr>
        <w:t xml:space="preserve">(6 pontos) </w:t>
      </w:r>
      <w:r w:rsidRPr="00081E1A">
        <w:rPr>
          <w:lang w:val="pt-BR"/>
        </w:rPr>
        <w:t>abaixo do resumo, devem ser informadas as palavras-chave.</w:t>
      </w:r>
      <w:r>
        <w:rPr>
          <w:lang w:val="pt-BR"/>
        </w:rPr>
        <w:t xml:space="preserve"> </w:t>
      </w:r>
      <w:r w:rsidRPr="00081E1A">
        <w:rPr>
          <w:lang w:val="pt-BR"/>
        </w:rPr>
        <w:t>Sugerem-se três palavras-chave no mínimo e cinco no máximo, em português, separadas por</w:t>
      </w:r>
      <w:r>
        <w:rPr>
          <w:lang w:val="pt-BR"/>
        </w:rPr>
        <w:t xml:space="preserve"> </w:t>
      </w:r>
      <w:r w:rsidR="008457AB">
        <w:rPr>
          <w:lang w:val="pt-BR"/>
        </w:rPr>
        <w:t>( ; )</w:t>
      </w:r>
      <w:r w:rsidRPr="00081E1A">
        <w:rPr>
          <w:lang w:val="pt-BR"/>
        </w:rPr>
        <w:t xml:space="preserve">, com todas as letras em minúscula, fonte </w:t>
      </w:r>
      <w:r w:rsidRPr="00081E1A">
        <w:rPr>
          <w:i/>
          <w:iCs/>
          <w:lang w:val="pt-BR"/>
        </w:rPr>
        <w:t>Times New Roman</w:t>
      </w:r>
      <w:r w:rsidRPr="00081E1A">
        <w:rPr>
          <w:lang w:val="pt-BR"/>
        </w:rPr>
        <w:t>, justificado, tamanho 12, com</w:t>
      </w:r>
      <w:r>
        <w:rPr>
          <w:lang w:val="pt-BR"/>
        </w:rPr>
        <w:t xml:space="preserve"> </w:t>
      </w:r>
      <w:r w:rsidRPr="00081E1A">
        <w:rPr>
          <w:lang w:val="pt-BR"/>
        </w:rPr>
        <w:t>espaçamento entre linhas simples. O “Resumo” deste documento</w:t>
      </w:r>
      <w:r w:rsidR="008457AB">
        <w:rPr>
          <w:lang w:val="pt-BR"/>
        </w:rPr>
        <w:t>,</w:t>
      </w:r>
      <w:r w:rsidRPr="00081E1A">
        <w:rPr>
          <w:lang w:val="pt-BR"/>
        </w:rPr>
        <w:t xml:space="preserve"> inclui a formatação correta do</w:t>
      </w:r>
      <w:r>
        <w:rPr>
          <w:lang w:val="pt-BR"/>
        </w:rPr>
        <w:t xml:space="preserve"> </w:t>
      </w:r>
      <w:r w:rsidRPr="00081E1A">
        <w:rPr>
          <w:lang w:val="pt-BR"/>
        </w:rPr>
        <w:t>Resumo e das Palavras-chave.</w:t>
      </w:r>
    </w:p>
    <w:p w:rsidR="00081E1A" w:rsidRPr="00081E1A" w:rsidRDefault="00081E1A" w:rsidP="00403398">
      <w:pPr>
        <w:autoSpaceDE w:val="0"/>
        <w:autoSpaceDN w:val="0"/>
        <w:adjustRightInd w:val="0"/>
        <w:spacing w:line="360" w:lineRule="auto"/>
        <w:ind w:firstLine="708"/>
        <w:jc w:val="both"/>
        <w:rPr>
          <w:lang w:val="pt-BR"/>
        </w:rPr>
      </w:pPr>
      <w:r w:rsidRPr="00BE262A">
        <w:rPr>
          <w:b/>
          <w:lang w:val="pt-BR"/>
        </w:rPr>
        <w:lastRenderedPageBreak/>
        <w:t>Títulos das sessões</w:t>
      </w:r>
      <w:r w:rsidRPr="00081E1A">
        <w:rPr>
          <w:lang w:val="pt-BR"/>
        </w:rPr>
        <w:t xml:space="preserve">: os títulos das sessões devem ser posicionados à esquerda, em </w:t>
      </w:r>
      <w:r w:rsidRPr="00403398">
        <w:rPr>
          <w:b/>
          <w:lang w:val="pt-BR"/>
        </w:rPr>
        <w:t>negrito</w:t>
      </w:r>
      <w:r w:rsidRPr="00081E1A">
        <w:rPr>
          <w:lang w:val="pt-BR"/>
        </w:rPr>
        <w:t>,</w:t>
      </w:r>
      <w:r w:rsidR="00403398">
        <w:rPr>
          <w:lang w:val="pt-BR"/>
        </w:rPr>
        <w:t xml:space="preserve"> </w:t>
      </w:r>
      <w:r w:rsidRPr="00081E1A">
        <w:rPr>
          <w:lang w:val="pt-BR"/>
        </w:rPr>
        <w:t xml:space="preserve">numerados com algarismos arábicos. Deve-se utilizar texto com fonte </w:t>
      </w:r>
      <w:r w:rsidRPr="00081E1A">
        <w:rPr>
          <w:i/>
          <w:iCs/>
          <w:lang w:val="pt-BR"/>
        </w:rPr>
        <w:t xml:space="preserve">Times New Roman, </w:t>
      </w:r>
      <w:r w:rsidRPr="00081E1A">
        <w:rPr>
          <w:lang w:val="pt-BR"/>
        </w:rPr>
        <w:t>tamanho</w:t>
      </w:r>
      <w:r w:rsidR="00403398">
        <w:rPr>
          <w:lang w:val="pt-BR"/>
        </w:rPr>
        <w:t xml:space="preserve"> </w:t>
      </w:r>
      <w:r w:rsidRPr="00081E1A">
        <w:rPr>
          <w:lang w:val="pt-BR"/>
        </w:rPr>
        <w:t>12, em negrito</w:t>
      </w:r>
      <w:r w:rsidR="00BE262A">
        <w:rPr>
          <w:lang w:val="pt-BR"/>
        </w:rPr>
        <w:t>. Apenas a primeira palavra do título deve iniciar com letra maiúscula</w:t>
      </w:r>
      <w:r w:rsidRPr="00081E1A">
        <w:rPr>
          <w:lang w:val="pt-BR"/>
        </w:rPr>
        <w:t xml:space="preserve">. Não coloque ponto final nos títulos. O título da </w:t>
      </w:r>
      <w:r w:rsidRPr="00081E1A">
        <w:rPr>
          <w:i/>
          <w:iCs/>
          <w:lang w:val="pt-BR"/>
        </w:rPr>
        <w:t xml:space="preserve">primeira </w:t>
      </w:r>
      <w:r w:rsidRPr="00081E1A">
        <w:rPr>
          <w:lang w:val="pt-BR"/>
        </w:rPr>
        <w:t>seção deve ser posicionado</w:t>
      </w:r>
      <w:r w:rsidR="00403398">
        <w:rPr>
          <w:lang w:val="pt-BR"/>
        </w:rPr>
        <w:t xml:space="preserve"> </w:t>
      </w:r>
      <w:r w:rsidR="00BE262A">
        <w:rPr>
          <w:lang w:val="pt-BR"/>
        </w:rPr>
        <w:t>(</w:t>
      </w:r>
      <w:r w:rsidRPr="00081E1A">
        <w:rPr>
          <w:lang w:val="pt-BR"/>
        </w:rPr>
        <w:t>24 pontos) abaixo das palavras</w:t>
      </w:r>
      <w:r w:rsidR="00BE262A">
        <w:rPr>
          <w:lang w:val="pt-BR"/>
        </w:rPr>
        <w:t>-</w:t>
      </w:r>
      <w:r w:rsidRPr="00081E1A">
        <w:rPr>
          <w:lang w:val="pt-BR"/>
        </w:rPr>
        <w:t>chave. Entre uma seção e outra, considerar (12 pontos) de intervalo.</w:t>
      </w:r>
    </w:p>
    <w:p w:rsidR="00081E1A" w:rsidRPr="00081E1A" w:rsidRDefault="00081E1A" w:rsidP="00403398">
      <w:pPr>
        <w:autoSpaceDE w:val="0"/>
        <w:autoSpaceDN w:val="0"/>
        <w:adjustRightInd w:val="0"/>
        <w:spacing w:line="360" w:lineRule="auto"/>
        <w:ind w:firstLine="708"/>
        <w:jc w:val="both"/>
        <w:rPr>
          <w:lang w:val="pt-BR"/>
        </w:rPr>
      </w:pPr>
      <w:r w:rsidRPr="0038266A">
        <w:rPr>
          <w:b/>
          <w:lang w:val="pt-BR"/>
        </w:rPr>
        <w:t>Corpo do texto</w:t>
      </w:r>
      <w:r w:rsidRPr="00081E1A">
        <w:rPr>
          <w:lang w:val="pt-BR"/>
        </w:rPr>
        <w:t>: o texto deve iniciar (12 pontos) abaixo do título das seções.</w:t>
      </w:r>
      <w:r w:rsidR="00403398">
        <w:rPr>
          <w:lang w:val="pt-BR"/>
        </w:rPr>
        <w:t xml:space="preserve"> </w:t>
      </w:r>
      <w:r w:rsidRPr="00081E1A">
        <w:rPr>
          <w:lang w:val="pt-BR"/>
        </w:rPr>
        <w:t xml:space="preserve">Utilize fonte tipo </w:t>
      </w:r>
      <w:r w:rsidRPr="00081E1A">
        <w:rPr>
          <w:i/>
          <w:iCs/>
          <w:lang w:val="pt-BR"/>
        </w:rPr>
        <w:t>Times New Roman</w:t>
      </w:r>
      <w:r w:rsidRPr="00081E1A">
        <w:rPr>
          <w:lang w:val="pt-BR"/>
        </w:rPr>
        <w:t>, tamanho 12, justificado, com espaçamento entre linhas de 1,5.</w:t>
      </w:r>
    </w:p>
    <w:p w:rsidR="00081E1A" w:rsidRPr="00081E1A" w:rsidRDefault="00081E1A" w:rsidP="00F42B93">
      <w:pPr>
        <w:autoSpaceDE w:val="0"/>
        <w:autoSpaceDN w:val="0"/>
        <w:adjustRightInd w:val="0"/>
        <w:spacing w:line="360" w:lineRule="auto"/>
        <w:ind w:firstLine="709"/>
        <w:jc w:val="both"/>
        <w:rPr>
          <w:lang w:val="pt-BR"/>
        </w:rPr>
      </w:pPr>
      <w:r w:rsidRPr="00081E1A">
        <w:rPr>
          <w:lang w:val="pt-BR"/>
        </w:rPr>
        <w:t xml:space="preserve">Deve ser utilizada fonte tipo </w:t>
      </w:r>
      <w:r w:rsidRPr="00081E1A">
        <w:rPr>
          <w:i/>
          <w:iCs/>
          <w:lang w:val="pt-BR"/>
        </w:rPr>
        <w:t xml:space="preserve">Times New Roman </w:t>
      </w:r>
      <w:r w:rsidRPr="00081E1A">
        <w:rPr>
          <w:lang w:val="pt-BR"/>
        </w:rPr>
        <w:t>tamanho 10 e espaçamento entre linhas simples em</w:t>
      </w:r>
      <w:r w:rsidR="00F42B93">
        <w:rPr>
          <w:lang w:val="pt-BR"/>
        </w:rPr>
        <w:t xml:space="preserve"> </w:t>
      </w:r>
      <w:r w:rsidRPr="00081E1A">
        <w:rPr>
          <w:lang w:val="pt-BR"/>
        </w:rPr>
        <w:t>citações com mais de três linhas, notas de rodapé, referências, entrelinhas de quadros e tabelas e</w:t>
      </w:r>
      <w:r w:rsidR="00403398">
        <w:rPr>
          <w:lang w:val="pt-BR"/>
        </w:rPr>
        <w:t xml:space="preserve"> </w:t>
      </w:r>
      <w:r w:rsidRPr="00081E1A">
        <w:rPr>
          <w:lang w:val="pt-BR"/>
        </w:rPr>
        <w:t>legendas das ilustrações.</w:t>
      </w:r>
    </w:p>
    <w:p w:rsidR="00081E1A" w:rsidRPr="00081E1A" w:rsidRDefault="00081E1A" w:rsidP="00F42B93">
      <w:pPr>
        <w:autoSpaceDE w:val="0"/>
        <w:autoSpaceDN w:val="0"/>
        <w:adjustRightInd w:val="0"/>
        <w:spacing w:after="240" w:line="360" w:lineRule="auto"/>
        <w:ind w:firstLine="709"/>
        <w:rPr>
          <w:lang w:val="pt-BR"/>
        </w:rPr>
      </w:pPr>
      <w:r w:rsidRPr="00244695">
        <w:rPr>
          <w:b/>
          <w:lang w:val="pt-BR"/>
        </w:rPr>
        <w:t>Negrito</w:t>
      </w:r>
      <w:r w:rsidRPr="00081E1A">
        <w:rPr>
          <w:lang w:val="pt-BR"/>
        </w:rPr>
        <w:t xml:space="preserve"> deve ser utilizado para </w:t>
      </w:r>
      <w:r w:rsidRPr="00081E1A">
        <w:rPr>
          <w:b/>
          <w:bCs/>
          <w:lang w:val="pt-BR"/>
        </w:rPr>
        <w:t xml:space="preserve">dar ênfase </w:t>
      </w:r>
      <w:r w:rsidRPr="00081E1A">
        <w:rPr>
          <w:lang w:val="pt-BR"/>
        </w:rPr>
        <w:t xml:space="preserve">a termos, frases ou símbolos. </w:t>
      </w:r>
      <w:r w:rsidRPr="00244695">
        <w:rPr>
          <w:i/>
          <w:lang w:val="pt-BR"/>
        </w:rPr>
        <w:t>Itálico</w:t>
      </w:r>
      <w:r w:rsidRPr="00081E1A">
        <w:rPr>
          <w:lang w:val="pt-BR"/>
        </w:rPr>
        <w:t xml:space="preserve"> deverá ser</w:t>
      </w:r>
      <w:r w:rsidR="00244695">
        <w:rPr>
          <w:lang w:val="pt-BR"/>
        </w:rPr>
        <w:t xml:space="preserve"> </w:t>
      </w:r>
      <w:r w:rsidRPr="00081E1A">
        <w:rPr>
          <w:lang w:val="pt-BR"/>
        </w:rPr>
        <w:t>utilizado apenas para palavras em língua estrangeira (</w:t>
      </w:r>
      <w:r w:rsidRPr="00081E1A">
        <w:rPr>
          <w:i/>
          <w:iCs/>
          <w:lang w:val="pt-BR"/>
        </w:rPr>
        <w:t>for exemple</w:t>
      </w:r>
      <w:r w:rsidRPr="00081E1A">
        <w:rPr>
          <w:lang w:val="pt-BR"/>
        </w:rPr>
        <w:t>).</w:t>
      </w:r>
    </w:p>
    <w:p w:rsidR="00081E1A" w:rsidRDefault="00244695" w:rsidP="00244695">
      <w:pPr>
        <w:autoSpaceDE w:val="0"/>
        <w:autoSpaceDN w:val="0"/>
        <w:adjustRightInd w:val="0"/>
        <w:spacing w:line="360" w:lineRule="auto"/>
        <w:ind w:firstLine="708"/>
        <w:jc w:val="both"/>
        <w:rPr>
          <w:lang w:val="pt-BR"/>
        </w:rPr>
      </w:pPr>
      <w:r>
        <w:rPr>
          <w:rFonts w:eastAsia="SymbolMT"/>
          <w:lang w:val="pt-BR"/>
        </w:rPr>
        <w:t xml:space="preserve">- </w:t>
      </w:r>
      <w:r w:rsidR="00081E1A" w:rsidRPr="00081E1A">
        <w:rPr>
          <w:lang w:val="pt-BR"/>
        </w:rPr>
        <w:t>No caso do uso de listas, deve-se usar o marcador que aparece no início desta frase;</w:t>
      </w:r>
    </w:p>
    <w:p w:rsidR="00244695" w:rsidRPr="00244695" w:rsidRDefault="00244695" w:rsidP="00F42B93">
      <w:pPr>
        <w:autoSpaceDE w:val="0"/>
        <w:autoSpaceDN w:val="0"/>
        <w:adjustRightInd w:val="0"/>
        <w:spacing w:after="240" w:line="360" w:lineRule="auto"/>
        <w:ind w:firstLine="709"/>
        <w:rPr>
          <w:rFonts w:eastAsia="SymbolMT"/>
          <w:lang w:val="pt-BR"/>
        </w:rPr>
      </w:pPr>
      <w:r w:rsidRPr="00244695">
        <w:rPr>
          <w:rFonts w:eastAsia="SymbolMT"/>
          <w:lang w:val="pt-BR"/>
        </w:rPr>
        <w:t>- As listas devem ser justificadas na direita e na esquerda, da mesma maneira que os trechos de corpo de texto.</w:t>
      </w:r>
    </w:p>
    <w:p w:rsidR="00244695" w:rsidRPr="00244695" w:rsidRDefault="00244695" w:rsidP="00F42B93">
      <w:pPr>
        <w:autoSpaceDE w:val="0"/>
        <w:autoSpaceDN w:val="0"/>
        <w:adjustRightInd w:val="0"/>
        <w:spacing w:after="240" w:line="360" w:lineRule="auto"/>
        <w:ind w:firstLine="709"/>
        <w:rPr>
          <w:rFonts w:eastAsia="SymbolMT"/>
          <w:lang w:val="pt-BR"/>
        </w:rPr>
      </w:pPr>
      <w:r w:rsidRPr="00244695">
        <w:rPr>
          <w:rFonts w:eastAsia="SymbolMT"/>
          <w:lang w:val="pt-BR"/>
        </w:rPr>
        <w:t>É possível, também, o uso de alíneas, que obedecem às seguintes indicações:</w:t>
      </w:r>
    </w:p>
    <w:p w:rsidR="00244695" w:rsidRPr="00244695" w:rsidRDefault="00244695" w:rsidP="00244695">
      <w:pPr>
        <w:autoSpaceDE w:val="0"/>
        <w:autoSpaceDN w:val="0"/>
        <w:adjustRightInd w:val="0"/>
        <w:spacing w:line="360" w:lineRule="auto"/>
        <w:ind w:firstLine="708"/>
        <w:rPr>
          <w:rFonts w:eastAsia="SymbolMT"/>
          <w:lang w:val="pt-BR"/>
        </w:rPr>
      </w:pPr>
      <w:r w:rsidRPr="00244695">
        <w:rPr>
          <w:rFonts w:eastAsia="SymbolMT"/>
          <w:lang w:val="pt-BR"/>
        </w:rPr>
        <w:t>a) Cada item de alínea deve ser ordenado alfabeticamente por letras minúsculas seguidas de parênteses;</w:t>
      </w:r>
    </w:p>
    <w:p w:rsidR="00244695" w:rsidRPr="00244695" w:rsidRDefault="00244695" w:rsidP="00244695">
      <w:pPr>
        <w:autoSpaceDE w:val="0"/>
        <w:autoSpaceDN w:val="0"/>
        <w:adjustRightInd w:val="0"/>
        <w:spacing w:line="360" w:lineRule="auto"/>
        <w:ind w:firstLine="708"/>
        <w:rPr>
          <w:rFonts w:eastAsia="SymbolMT"/>
          <w:lang w:val="pt-BR"/>
        </w:rPr>
      </w:pPr>
      <w:r w:rsidRPr="00244695">
        <w:rPr>
          <w:rFonts w:eastAsia="SymbolMT"/>
          <w:lang w:val="pt-BR"/>
        </w:rPr>
        <w:t>b) Os itens de alínea são separados entre si por ponto-e-vírgula;</w:t>
      </w:r>
    </w:p>
    <w:p w:rsidR="00244695" w:rsidRPr="00244695" w:rsidRDefault="00244695" w:rsidP="00244695">
      <w:pPr>
        <w:autoSpaceDE w:val="0"/>
        <w:autoSpaceDN w:val="0"/>
        <w:adjustRightInd w:val="0"/>
        <w:spacing w:line="360" w:lineRule="auto"/>
        <w:ind w:firstLine="708"/>
        <w:rPr>
          <w:rFonts w:eastAsia="SymbolMT"/>
          <w:lang w:val="pt-BR"/>
        </w:rPr>
      </w:pPr>
      <w:r w:rsidRPr="00244695">
        <w:rPr>
          <w:rFonts w:eastAsia="SymbolMT"/>
          <w:lang w:val="pt-BR"/>
        </w:rPr>
        <w:t>c) O último item de alínea termina com ponto;</w:t>
      </w:r>
    </w:p>
    <w:p w:rsidR="00244695" w:rsidRPr="00244695" w:rsidRDefault="00244695" w:rsidP="00F42B93">
      <w:pPr>
        <w:autoSpaceDE w:val="0"/>
        <w:autoSpaceDN w:val="0"/>
        <w:adjustRightInd w:val="0"/>
        <w:spacing w:after="240" w:line="360" w:lineRule="auto"/>
        <w:ind w:firstLine="709"/>
        <w:jc w:val="both"/>
        <w:rPr>
          <w:rFonts w:eastAsia="SymbolMT"/>
          <w:lang w:val="pt-BR"/>
        </w:rPr>
      </w:pPr>
      <w:r w:rsidRPr="00244695">
        <w:rPr>
          <w:rFonts w:eastAsia="SymbolMT"/>
          <w:lang w:val="pt-BR"/>
        </w:rPr>
        <w:t>d) O estilo “Alínea” constante deste documento pode ser usado para a aplicação automática</w:t>
      </w:r>
      <w:r>
        <w:rPr>
          <w:rFonts w:eastAsia="SymbolMT"/>
          <w:lang w:val="pt-BR"/>
        </w:rPr>
        <w:t xml:space="preserve"> </w:t>
      </w:r>
      <w:r w:rsidRPr="00244695">
        <w:rPr>
          <w:rFonts w:eastAsia="SymbolMT"/>
          <w:lang w:val="pt-BR"/>
        </w:rPr>
        <w:t>da formatação correta de alíneas.</w:t>
      </w:r>
    </w:p>
    <w:p w:rsidR="00244695" w:rsidRPr="00244695" w:rsidRDefault="00244695" w:rsidP="00244695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="SymbolMT"/>
          <w:lang w:val="pt-BR"/>
        </w:rPr>
      </w:pPr>
      <w:r w:rsidRPr="00244695">
        <w:rPr>
          <w:rFonts w:eastAsia="SymbolMT"/>
          <w:lang w:val="pt-BR"/>
        </w:rPr>
        <w:t>Conforme a metodologia adotada ou finalidade que se destina, o texto é estruturado de</w:t>
      </w:r>
      <w:r>
        <w:rPr>
          <w:rFonts w:eastAsia="SymbolMT"/>
          <w:lang w:val="pt-BR"/>
        </w:rPr>
        <w:t xml:space="preserve"> </w:t>
      </w:r>
      <w:r w:rsidRPr="00244695">
        <w:rPr>
          <w:rFonts w:eastAsia="SymbolMT"/>
          <w:lang w:val="pt-BR"/>
        </w:rPr>
        <w:t>maneira distinta, mas geralmente consiste em introdução, desenvolvimento e conclusão, não</w:t>
      </w:r>
      <w:r>
        <w:rPr>
          <w:rFonts w:eastAsia="SymbolMT"/>
          <w:lang w:val="pt-BR"/>
        </w:rPr>
        <w:t xml:space="preserve"> </w:t>
      </w:r>
      <w:r w:rsidRPr="00244695">
        <w:rPr>
          <w:rFonts w:eastAsia="SymbolMT"/>
          <w:lang w:val="pt-BR"/>
        </w:rPr>
        <w:t>necessariamente com esta divis</w:t>
      </w:r>
      <w:r w:rsidR="00F42B93">
        <w:rPr>
          <w:rFonts w:eastAsia="SymbolMT"/>
          <w:lang w:val="pt-BR"/>
        </w:rPr>
        <w:t>ão e denominação, mas nesta sequ</w:t>
      </w:r>
      <w:r w:rsidRPr="00244695">
        <w:rPr>
          <w:rFonts w:eastAsia="SymbolMT"/>
          <w:lang w:val="pt-BR"/>
        </w:rPr>
        <w:t>ência.</w:t>
      </w:r>
    </w:p>
    <w:p w:rsidR="00244695" w:rsidRDefault="00244695" w:rsidP="00244695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="SymbolMT"/>
          <w:lang w:val="pt-BR"/>
        </w:rPr>
      </w:pPr>
      <w:r w:rsidRPr="00F42B93">
        <w:rPr>
          <w:rFonts w:eastAsia="SymbolMT"/>
          <w:b/>
          <w:lang w:val="pt-BR"/>
        </w:rPr>
        <w:t>Notas</w:t>
      </w:r>
      <w:r w:rsidRPr="00244695">
        <w:rPr>
          <w:rFonts w:eastAsia="SymbolMT"/>
          <w:lang w:val="pt-BR"/>
        </w:rPr>
        <w:t>: As notas devem ser reduzidas ao mínimo e digitadas em pé de página, numeradas a</w:t>
      </w:r>
      <w:r>
        <w:rPr>
          <w:rFonts w:eastAsia="SymbolMT"/>
          <w:lang w:val="pt-BR"/>
        </w:rPr>
        <w:t xml:space="preserve"> </w:t>
      </w:r>
      <w:r w:rsidRPr="00244695">
        <w:rPr>
          <w:rFonts w:eastAsia="SymbolMT"/>
          <w:lang w:val="pt-BR"/>
        </w:rPr>
        <w:t xml:space="preserve">partir de 1. Usar fonte 10, </w:t>
      </w:r>
      <w:r w:rsidRPr="00244695">
        <w:rPr>
          <w:rFonts w:eastAsia="SymbolMT"/>
          <w:i/>
          <w:iCs/>
          <w:lang w:val="pt-BR"/>
        </w:rPr>
        <w:t>Times New Roman</w:t>
      </w:r>
      <w:r w:rsidRPr="00244695">
        <w:rPr>
          <w:rFonts w:eastAsia="SymbolMT"/>
          <w:lang w:val="pt-BR"/>
        </w:rPr>
        <w:t>, justificado. Se houver nota no título, ela receberá</w:t>
      </w:r>
      <w:r>
        <w:rPr>
          <w:rFonts w:eastAsia="SymbolMT"/>
          <w:lang w:val="pt-BR"/>
        </w:rPr>
        <w:t xml:space="preserve"> </w:t>
      </w:r>
      <w:r w:rsidRPr="00244695">
        <w:rPr>
          <w:rFonts w:eastAsia="SymbolMT"/>
          <w:lang w:val="pt-BR"/>
        </w:rPr>
        <w:t>asterisco e não numeração. As notas não devem ser utilizadas para referência bibliográfica.</w:t>
      </w:r>
    </w:p>
    <w:p w:rsidR="00B86AA9" w:rsidRPr="00244695" w:rsidRDefault="00B86AA9" w:rsidP="00244695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="SymbolMT"/>
          <w:lang w:val="pt-BR"/>
        </w:rPr>
      </w:pPr>
    </w:p>
    <w:p w:rsidR="00244695" w:rsidRDefault="00244695" w:rsidP="00CC3521">
      <w:pPr>
        <w:autoSpaceDE w:val="0"/>
        <w:autoSpaceDN w:val="0"/>
        <w:adjustRightInd w:val="0"/>
        <w:spacing w:after="240" w:line="360" w:lineRule="auto"/>
        <w:rPr>
          <w:rFonts w:eastAsia="SymbolMT"/>
          <w:b/>
          <w:bCs/>
          <w:lang w:val="pt-BR"/>
        </w:rPr>
      </w:pPr>
      <w:r w:rsidRPr="00244695">
        <w:rPr>
          <w:rFonts w:eastAsia="SymbolMT"/>
          <w:b/>
          <w:bCs/>
          <w:lang w:val="pt-BR"/>
        </w:rPr>
        <w:t>2. Formatação de ilustrações</w:t>
      </w:r>
      <w:r w:rsidR="00CC3521">
        <w:rPr>
          <w:rFonts w:eastAsia="SymbolMT"/>
          <w:b/>
          <w:bCs/>
          <w:lang w:val="pt-BR"/>
        </w:rPr>
        <w:t xml:space="preserve"> (figuras), gráficos</w:t>
      </w:r>
      <w:r w:rsidRPr="00244695">
        <w:rPr>
          <w:rFonts w:eastAsia="SymbolMT"/>
          <w:b/>
          <w:bCs/>
          <w:lang w:val="pt-BR"/>
        </w:rPr>
        <w:t>, diagramas, tabelas e quadros</w:t>
      </w:r>
    </w:p>
    <w:p w:rsidR="00244695" w:rsidRPr="00244695" w:rsidRDefault="00CC3521" w:rsidP="00244695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="SymbolMT"/>
          <w:lang w:val="pt-BR"/>
        </w:rPr>
      </w:pPr>
      <w:r w:rsidRPr="00CC3521">
        <w:rPr>
          <w:rFonts w:eastAsia="SymbolMT"/>
          <w:b/>
          <w:lang w:val="pt-BR"/>
        </w:rPr>
        <w:t>Ilustrações</w:t>
      </w:r>
      <w:r>
        <w:rPr>
          <w:rFonts w:eastAsia="SymbolMT"/>
          <w:b/>
          <w:lang w:val="pt-BR"/>
        </w:rPr>
        <w:t xml:space="preserve"> (figuras),</w:t>
      </w:r>
      <w:r w:rsidRPr="00CC3521">
        <w:rPr>
          <w:rFonts w:eastAsia="SymbolMT"/>
          <w:b/>
          <w:lang w:val="pt-BR"/>
        </w:rPr>
        <w:t xml:space="preserve"> gráficos</w:t>
      </w:r>
      <w:r>
        <w:rPr>
          <w:rFonts w:eastAsia="SymbolMT"/>
          <w:b/>
          <w:lang w:val="pt-BR"/>
        </w:rPr>
        <w:t xml:space="preserve"> e diagramas</w:t>
      </w:r>
      <w:r>
        <w:rPr>
          <w:rFonts w:eastAsia="SymbolMT"/>
          <w:lang w:val="pt-BR"/>
        </w:rPr>
        <w:t>: d</w:t>
      </w:r>
      <w:r w:rsidR="00244695" w:rsidRPr="00244695">
        <w:rPr>
          <w:rFonts w:eastAsia="SymbolMT"/>
          <w:lang w:val="pt-BR"/>
        </w:rPr>
        <w:t>evem ser numeradas em algarismos arábicos, apresentar título na parte superior e fonte na</w:t>
      </w:r>
      <w:r w:rsidR="00244695">
        <w:rPr>
          <w:rFonts w:eastAsia="SymbolMT"/>
          <w:lang w:val="pt-BR"/>
        </w:rPr>
        <w:t xml:space="preserve"> </w:t>
      </w:r>
      <w:r w:rsidR="00244695" w:rsidRPr="00244695">
        <w:rPr>
          <w:rFonts w:eastAsia="SymbolMT"/>
          <w:lang w:val="pt-BR"/>
        </w:rPr>
        <w:t xml:space="preserve">parte inferior, centralizado, fonte </w:t>
      </w:r>
      <w:r w:rsidR="00244695" w:rsidRPr="00244695">
        <w:rPr>
          <w:rFonts w:eastAsia="SymbolMT"/>
          <w:i/>
          <w:iCs/>
          <w:lang w:val="pt-BR"/>
        </w:rPr>
        <w:t>Times New Roman</w:t>
      </w:r>
      <w:r w:rsidR="00244695" w:rsidRPr="00244695">
        <w:rPr>
          <w:rFonts w:eastAsia="SymbolMT"/>
          <w:lang w:val="pt-BR"/>
        </w:rPr>
        <w:t xml:space="preserve">, </w:t>
      </w:r>
      <w:r w:rsidR="00244695" w:rsidRPr="00244695">
        <w:rPr>
          <w:rFonts w:eastAsia="SymbolMT"/>
          <w:lang w:val="pt-BR"/>
        </w:rPr>
        <w:lastRenderedPageBreak/>
        <w:t>tamanho 10, bem como ser referenciados no</w:t>
      </w:r>
      <w:r w:rsidR="00244695">
        <w:rPr>
          <w:rFonts w:eastAsia="SymbolMT"/>
          <w:lang w:val="pt-BR"/>
        </w:rPr>
        <w:t xml:space="preserve"> </w:t>
      </w:r>
      <w:r w:rsidR="00244695" w:rsidRPr="00244695">
        <w:rPr>
          <w:rFonts w:eastAsia="SymbolMT"/>
          <w:lang w:val="pt-BR"/>
        </w:rPr>
        <w:t>corpo do texto. Caso existam fotos ou figuras que demandem alta resolução, estas devem ser</w:t>
      </w:r>
      <w:r w:rsidR="00244695">
        <w:rPr>
          <w:rFonts w:eastAsia="SymbolMT"/>
          <w:lang w:val="pt-BR"/>
        </w:rPr>
        <w:t xml:space="preserve"> </w:t>
      </w:r>
      <w:r w:rsidR="00244695" w:rsidRPr="00244695">
        <w:rPr>
          <w:rFonts w:eastAsia="SymbolMT"/>
          <w:lang w:val="pt-BR"/>
        </w:rPr>
        <w:t>enviadas em arquivo separado em formato jpg e com a indicação da posição no texto.</w:t>
      </w:r>
    </w:p>
    <w:p w:rsidR="00244695" w:rsidRDefault="00244695" w:rsidP="00CC3521">
      <w:pPr>
        <w:autoSpaceDE w:val="0"/>
        <w:autoSpaceDN w:val="0"/>
        <w:adjustRightInd w:val="0"/>
        <w:spacing w:after="240" w:line="360" w:lineRule="auto"/>
        <w:ind w:firstLine="709"/>
        <w:jc w:val="both"/>
        <w:rPr>
          <w:rFonts w:eastAsia="SymbolMT"/>
          <w:lang w:val="pt-BR"/>
        </w:rPr>
      </w:pPr>
      <w:r w:rsidRPr="00244695">
        <w:rPr>
          <w:rFonts w:eastAsia="SymbolMT"/>
          <w:lang w:val="pt-BR"/>
        </w:rPr>
        <w:t>A legenda deve ser posicionada acima dos objetos, e a fonte deve ser posicionada abaixo dos</w:t>
      </w:r>
      <w:r>
        <w:rPr>
          <w:rFonts w:eastAsia="SymbolMT"/>
          <w:lang w:val="pt-BR"/>
        </w:rPr>
        <w:t xml:space="preserve"> </w:t>
      </w:r>
      <w:r w:rsidRPr="00244695">
        <w:rPr>
          <w:rFonts w:eastAsia="SymbolMT"/>
          <w:lang w:val="pt-BR"/>
        </w:rPr>
        <w:t>objetos. Para melhor visualização dos objetos, deve ser previsto um espaço simples entre texto</w:t>
      </w:r>
      <w:r>
        <w:rPr>
          <w:rFonts w:eastAsia="SymbolMT"/>
          <w:lang w:val="pt-BR"/>
        </w:rPr>
        <w:t>-</w:t>
      </w:r>
      <w:r w:rsidRPr="00244695">
        <w:rPr>
          <w:rFonts w:eastAsia="SymbolMT"/>
          <w:lang w:val="pt-BR"/>
        </w:rPr>
        <w:t>objeto</w:t>
      </w:r>
      <w:r>
        <w:rPr>
          <w:rFonts w:eastAsia="SymbolMT"/>
          <w:lang w:val="pt-BR"/>
        </w:rPr>
        <w:t xml:space="preserve"> </w:t>
      </w:r>
      <w:r w:rsidRPr="00244695">
        <w:rPr>
          <w:rFonts w:eastAsia="SymbolMT"/>
          <w:lang w:val="pt-BR"/>
        </w:rPr>
        <w:t xml:space="preserve">e entre </w:t>
      </w:r>
      <w:r w:rsidR="00CC3521">
        <w:rPr>
          <w:rFonts w:eastAsia="SymbolMT"/>
          <w:lang w:val="pt-BR"/>
        </w:rPr>
        <w:t>objeto-</w:t>
      </w:r>
      <w:r w:rsidRPr="00244695">
        <w:rPr>
          <w:rFonts w:eastAsia="SymbolMT"/>
          <w:lang w:val="pt-BR"/>
        </w:rPr>
        <w:t>fonte. Ver, por exemplo, a Figura 1.</w:t>
      </w:r>
    </w:p>
    <w:p w:rsidR="00244695" w:rsidRPr="00244695" w:rsidRDefault="00244695" w:rsidP="00CC3521">
      <w:pPr>
        <w:autoSpaceDE w:val="0"/>
        <w:autoSpaceDN w:val="0"/>
        <w:adjustRightInd w:val="0"/>
        <w:ind w:firstLine="708"/>
        <w:jc w:val="center"/>
        <w:rPr>
          <w:rFonts w:eastAsia="SymbolMT"/>
          <w:sz w:val="20"/>
          <w:szCs w:val="20"/>
          <w:lang w:val="pt-BR"/>
        </w:rPr>
      </w:pPr>
      <w:r w:rsidRPr="00244695">
        <w:rPr>
          <w:sz w:val="20"/>
          <w:szCs w:val="20"/>
          <w:lang w:val="pt-BR"/>
        </w:rPr>
        <w:t>Figura 1 – Exemplo de figura</w:t>
      </w:r>
    </w:p>
    <w:p w:rsidR="00244695" w:rsidRDefault="00E3237B" w:rsidP="00CC3521">
      <w:pPr>
        <w:autoSpaceDE w:val="0"/>
        <w:autoSpaceDN w:val="0"/>
        <w:adjustRightInd w:val="0"/>
        <w:ind w:firstLine="708"/>
        <w:jc w:val="center"/>
        <w:rPr>
          <w:rFonts w:ascii="TimesNewRomanPSMT" w:hAnsi="TimesNewRomanPSMT" w:cs="TimesNewRomanPSMT"/>
          <w:sz w:val="19"/>
          <w:szCs w:val="19"/>
          <w:lang w:val="pt-BR"/>
        </w:rPr>
      </w:pPr>
      <w:r w:rsidRPr="00244695">
        <w:rPr>
          <w:rFonts w:ascii="TimesNewRomanPSMT" w:hAnsi="TimesNewRomanPSMT" w:cs="TimesNewRomanPSMT"/>
          <w:noProof/>
          <w:sz w:val="19"/>
          <w:szCs w:val="19"/>
          <w:lang w:val="pt-BR"/>
        </w:rPr>
        <w:drawing>
          <wp:inline distT="0" distB="0" distL="0" distR="0">
            <wp:extent cx="1457325" cy="6381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695" w:rsidRPr="00CC3521" w:rsidRDefault="00CC3521" w:rsidP="00CC3521">
      <w:pPr>
        <w:autoSpaceDE w:val="0"/>
        <w:autoSpaceDN w:val="0"/>
        <w:adjustRightInd w:val="0"/>
        <w:spacing w:after="240" w:line="360" w:lineRule="auto"/>
        <w:ind w:firstLine="709"/>
        <w:jc w:val="center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Fonte: UTFPR (201</w:t>
      </w:r>
      <w:r w:rsidR="00BF6AAB">
        <w:rPr>
          <w:sz w:val="20"/>
          <w:szCs w:val="20"/>
          <w:lang w:val="pt-BR"/>
        </w:rPr>
        <w:t>8</w:t>
      </w:r>
      <w:r w:rsidR="00244695" w:rsidRPr="00CC3521">
        <w:rPr>
          <w:sz w:val="20"/>
          <w:szCs w:val="20"/>
          <w:lang w:val="pt-BR"/>
        </w:rPr>
        <w:t>)</w:t>
      </w:r>
    </w:p>
    <w:p w:rsidR="00244695" w:rsidRPr="00244695" w:rsidRDefault="00244695" w:rsidP="00CC3521">
      <w:pPr>
        <w:autoSpaceDE w:val="0"/>
        <w:autoSpaceDN w:val="0"/>
        <w:adjustRightInd w:val="0"/>
        <w:spacing w:after="240" w:line="360" w:lineRule="auto"/>
        <w:ind w:firstLine="709"/>
        <w:jc w:val="both"/>
        <w:rPr>
          <w:lang w:val="pt-BR"/>
        </w:rPr>
      </w:pPr>
      <w:r w:rsidRPr="00CC3521">
        <w:rPr>
          <w:b/>
          <w:lang w:val="pt-BR"/>
        </w:rPr>
        <w:t>Tabelas e quadros</w:t>
      </w:r>
      <w:r w:rsidR="00CC3521" w:rsidRPr="00CC3521">
        <w:rPr>
          <w:lang w:val="pt-BR"/>
        </w:rPr>
        <w:t>:</w:t>
      </w:r>
      <w:r w:rsidRPr="00244695">
        <w:rPr>
          <w:lang w:val="pt-BR"/>
        </w:rPr>
        <w:t xml:space="preserve"> </w:t>
      </w:r>
      <w:r w:rsidR="00A257A2">
        <w:rPr>
          <w:lang w:val="pt-BR"/>
        </w:rPr>
        <w:t>devem estar centralizado e</w:t>
      </w:r>
      <w:r w:rsidR="00A257A2" w:rsidRPr="00244695">
        <w:rPr>
          <w:rFonts w:eastAsia="SymbolMT"/>
          <w:lang w:val="pt-BR"/>
        </w:rPr>
        <w:t xml:space="preserve"> numeradas em algarismos arábicos, apresentar título na parte superior </w:t>
      </w:r>
      <w:r w:rsidR="00A257A2">
        <w:rPr>
          <w:rFonts w:eastAsia="SymbolMT"/>
          <w:lang w:val="pt-BR"/>
        </w:rPr>
        <w:t>(</w:t>
      </w:r>
      <w:r w:rsidR="00A257A2" w:rsidRPr="00244695">
        <w:rPr>
          <w:rFonts w:eastAsia="SymbolMT"/>
          <w:lang w:val="pt-BR"/>
        </w:rPr>
        <w:t>centralizado</w:t>
      </w:r>
      <w:r w:rsidR="00A257A2">
        <w:rPr>
          <w:rFonts w:eastAsia="SymbolMT"/>
          <w:lang w:val="pt-BR"/>
        </w:rPr>
        <w:t>)</w:t>
      </w:r>
      <w:r w:rsidR="00A257A2" w:rsidRPr="00244695">
        <w:rPr>
          <w:rFonts w:eastAsia="SymbolMT"/>
          <w:lang w:val="pt-BR"/>
        </w:rPr>
        <w:t xml:space="preserve"> e fonte na</w:t>
      </w:r>
      <w:r w:rsidR="00A257A2">
        <w:rPr>
          <w:rFonts w:eastAsia="SymbolMT"/>
          <w:lang w:val="pt-BR"/>
        </w:rPr>
        <w:t xml:space="preserve"> </w:t>
      </w:r>
      <w:r w:rsidR="00A257A2" w:rsidRPr="00244695">
        <w:rPr>
          <w:rFonts w:eastAsia="SymbolMT"/>
          <w:lang w:val="pt-BR"/>
        </w:rPr>
        <w:t>parte inferior</w:t>
      </w:r>
      <w:r w:rsidR="00A257A2">
        <w:rPr>
          <w:rFonts w:eastAsia="SymbolMT"/>
          <w:lang w:val="pt-BR"/>
        </w:rPr>
        <w:t xml:space="preserve"> (alinhada à esquerda)</w:t>
      </w:r>
      <w:r w:rsidR="00A257A2" w:rsidRPr="00244695">
        <w:rPr>
          <w:rFonts w:eastAsia="SymbolMT"/>
          <w:lang w:val="pt-BR"/>
        </w:rPr>
        <w:t xml:space="preserve">, fonte </w:t>
      </w:r>
      <w:r w:rsidR="00A257A2" w:rsidRPr="00244695">
        <w:rPr>
          <w:rFonts w:eastAsia="SymbolMT"/>
          <w:i/>
          <w:iCs/>
          <w:lang w:val="pt-BR"/>
        </w:rPr>
        <w:t>Times New Roman</w:t>
      </w:r>
      <w:r w:rsidR="00A257A2" w:rsidRPr="00244695">
        <w:rPr>
          <w:rFonts w:eastAsia="SymbolMT"/>
          <w:lang w:val="pt-BR"/>
        </w:rPr>
        <w:t>, tamanho 10, bem como ser referenciados no</w:t>
      </w:r>
      <w:r w:rsidR="00A257A2">
        <w:rPr>
          <w:rFonts w:eastAsia="SymbolMT"/>
          <w:lang w:val="pt-BR"/>
        </w:rPr>
        <w:t xml:space="preserve"> corpo do texto.</w:t>
      </w:r>
      <w:r w:rsidRPr="00244695">
        <w:rPr>
          <w:lang w:val="pt-BR"/>
        </w:rPr>
        <w:t xml:space="preserve"> Os itens das tabelas e quadros devem ser</w:t>
      </w:r>
      <w:r>
        <w:rPr>
          <w:lang w:val="pt-BR"/>
        </w:rPr>
        <w:t xml:space="preserve"> </w:t>
      </w:r>
      <w:r w:rsidRPr="00244695">
        <w:rPr>
          <w:lang w:val="pt-BR"/>
        </w:rPr>
        <w:t xml:space="preserve">escritos utilizando fonte </w:t>
      </w:r>
      <w:r w:rsidRPr="00244695">
        <w:rPr>
          <w:i/>
          <w:iCs/>
          <w:lang w:val="pt-BR"/>
        </w:rPr>
        <w:t>Times New Roman</w:t>
      </w:r>
      <w:r w:rsidRPr="00244695">
        <w:rPr>
          <w:lang w:val="pt-BR"/>
        </w:rPr>
        <w:t>, tamanho 10. O espaçamento entre os itens deve ser</w:t>
      </w:r>
      <w:r>
        <w:rPr>
          <w:lang w:val="pt-BR"/>
        </w:rPr>
        <w:t xml:space="preserve"> </w:t>
      </w:r>
      <w:r w:rsidRPr="00244695">
        <w:rPr>
          <w:lang w:val="pt-BR"/>
        </w:rPr>
        <w:t>sim</w:t>
      </w:r>
      <w:r w:rsidR="00A257A2">
        <w:rPr>
          <w:lang w:val="pt-BR"/>
        </w:rPr>
        <w:t>ples.</w:t>
      </w:r>
      <w:r w:rsidRPr="00244695">
        <w:rPr>
          <w:lang w:val="pt-BR"/>
        </w:rPr>
        <w:t xml:space="preserve"> </w:t>
      </w:r>
      <w:r w:rsidR="00A257A2" w:rsidRPr="00244695">
        <w:rPr>
          <w:rFonts w:eastAsia="SymbolMT"/>
          <w:lang w:val="pt-BR"/>
        </w:rPr>
        <w:t>Para melhor visualização, deve ser previsto um espaço simples entre texto</w:t>
      </w:r>
      <w:r w:rsidR="00A257A2">
        <w:rPr>
          <w:rFonts w:eastAsia="SymbolMT"/>
          <w:lang w:val="pt-BR"/>
        </w:rPr>
        <w:t>-</w:t>
      </w:r>
      <w:r w:rsidR="00A257A2" w:rsidRPr="00244695">
        <w:rPr>
          <w:rFonts w:eastAsia="SymbolMT"/>
          <w:lang w:val="pt-BR"/>
        </w:rPr>
        <w:t>objeto</w:t>
      </w:r>
      <w:r w:rsidR="00A257A2">
        <w:rPr>
          <w:rFonts w:eastAsia="SymbolMT"/>
          <w:lang w:val="pt-BR"/>
        </w:rPr>
        <w:t xml:space="preserve"> </w:t>
      </w:r>
      <w:r w:rsidR="00A257A2" w:rsidRPr="00244695">
        <w:rPr>
          <w:rFonts w:eastAsia="SymbolMT"/>
          <w:lang w:val="pt-BR"/>
        </w:rPr>
        <w:t xml:space="preserve">e entre </w:t>
      </w:r>
      <w:r w:rsidR="00A257A2">
        <w:rPr>
          <w:rFonts w:eastAsia="SymbolMT"/>
          <w:lang w:val="pt-BR"/>
        </w:rPr>
        <w:t>objeto-</w:t>
      </w:r>
      <w:r w:rsidR="00A257A2" w:rsidRPr="00244695">
        <w:rPr>
          <w:rFonts w:eastAsia="SymbolMT"/>
          <w:lang w:val="pt-BR"/>
        </w:rPr>
        <w:t xml:space="preserve">fonte. Ver, por exemplo, </w:t>
      </w:r>
      <w:r w:rsidRPr="00244695">
        <w:rPr>
          <w:lang w:val="pt-BR"/>
        </w:rPr>
        <w:t>conforme ilustrado na Tabela 1.</w:t>
      </w:r>
    </w:p>
    <w:p w:rsidR="00244695" w:rsidRPr="00A257A2" w:rsidRDefault="00244695" w:rsidP="00A257A2">
      <w:pPr>
        <w:autoSpaceDE w:val="0"/>
        <w:autoSpaceDN w:val="0"/>
        <w:adjustRightInd w:val="0"/>
        <w:ind w:firstLine="708"/>
        <w:jc w:val="center"/>
        <w:rPr>
          <w:sz w:val="20"/>
          <w:szCs w:val="20"/>
          <w:lang w:val="pt-BR"/>
        </w:rPr>
      </w:pPr>
      <w:r w:rsidRPr="00A257A2">
        <w:rPr>
          <w:sz w:val="20"/>
          <w:szCs w:val="20"/>
          <w:lang w:val="pt-BR"/>
        </w:rPr>
        <w:t>Tabela 1 – Exemplo de tabela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4816"/>
        <w:gridCol w:w="4823"/>
      </w:tblGrid>
      <w:tr w:rsidR="00244695" w:rsidRPr="00955E76" w:rsidTr="00955E76">
        <w:trPr>
          <w:jc w:val="center"/>
        </w:trPr>
        <w:tc>
          <w:tcPr>
            <w:tcW w:w="488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44695" w:rsidRPr="00955E76" w:rsidRDefault="00244695" w:rsidP="00A257A2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pt-BR"/>
              </w:rPr>
            </w:pPr>
            <w:r w:rsidRPr="00955E76">
              <w:rPr>
                <w:b/>
                <w:bCs/>
                <w:sz w:val="20"/>
                <w:szCs w:val="20"/>
                <w:lang w:val="pt-BR"/>
              </w:rPr>
              <w:t>Idade</w:t>
            </w:r>
          </w:p>
        </w:tc>
        <w:tc>
          <w:tcPr>
            <w:tcW w:w="489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44695" w:rsidRPr="00955E76" w:rsidRDefault="00244695" w:rsidP="00A257A2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pt-BR"/>
              </w:rPr>
            </w:pPr>
            <w:r w:rsidRPr="00955E76">
              <w:rPr>
                <w:b/>
                <w:bCs/>
                <w:sz w:val="20"/>
                <w:szCs w:val="20"/>
                <w:lang w:val="pt-BR"/>
              </w:rPr>
              <w:t>Percentual</w:t>
            </w:r>
          </w:p>
        </w:tc>
      </w:tr>
      <w:tr w:rsidR="00244695" w:rsidRPr="00955E76" w:rsidTr="00955E76">
        <w:trPr>
          <w:jc w:val="center"/>
        </w:trPr>
        <w:tc>
          <w:tcPr>
            <w:tcW w:w="4889" w:type="dxa"/>
            <w:tcBorders>
              <w:top w:val="single" w:sz="12" w:space="0" w:color="auto"/>
            </w:tcBorders>
            <w:vAlign w:val="center"/>
          </w:tcPr>
          <w:p w:rsidR="00244695" w:rsidRPr="00955E76" w:rsidRDefault="00244695" w:rsidP="00A257A2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pt-BR"/>
              </w:rPr>
            </w:pPr>
            <w:r w:rsidRPr="00955E76">
              <w:rPr>
                <w:sz w:val="20"/>
                <w:szCs w:val="20"/>
                <w:lang w:val="pt-BR"/>
              </w:rPr>
              <w:t>Até 20 anos</w:t>
            </w:r>
          </w:p>
        </w:tc>
        <w:tc>
          <w:tcPr>
            <w:tcW w:w="4890" w:type="dxa"/>
            <w:tcBorders>
              <w:top w:val="single" w:sz="12" w:space="0" w:color="auto"/>
            </w:tcBorders>
            <w:vAlign w:val="center"/>
          </w:tcPr>
          <w:p w:rsidR="00244695" w:rsidRPr="00955E76" w:rsidRDefault="00B52D85" w:rsidP="00A257A2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pt-BR"/>
              </w:rPr>
            </w:pPr>
            <w:r w:rsidRPr="00955E76">
              <w:rPr>
                <w:sz w:val="20"/>
                <w:szCs w:val="20"/>
                <w:lang w:val="pt-BR"/>
              </w:rPr>
              <w:t>0%</w:t>
            </w:r>
          </w:p>
        </w:tc>
      </w:tr>
      <w:tr w:rsidR="00244695" w:rsidRPr="00955E76" w:rsidTr="00955E76">
        <w:trPr>
          <w:jc w:val="center"/>
        </w:trPr>
        <w:tc>
          <w:tcPr>
            <w:tcW w:w="4889" w:type="dxa"/>
            <w:vAlign w:val="center"/>
          </w:tcPr>
          <w:p w:rsidR="00244695" w:rsidRPr="00955E76" w:rsidRDefault="00244695" w:rsidP="00A257A2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pt-BR"/>
              </w:rPr>
            </w:pPr>
            <w:r w:rsidRPr="00955E76">
              <w:rPr>
                <w:sz w:val="20"/>
                <w:szCs w:val="20"/>
                <w:lang w:val="pt-BR"/>
              </w:rPr>
              <w:t>Entre 21 e 30 anos</w:t>
            </w:r>
          </w:p>
        </w:tc>
        <w:tc>
          <w:tcPr>
            <w:tcW w:w="4890" w:type="dxa"/>
            <w:vAlign w:val="center"/>
          </w:tcPr>
          <w:p w:rsidR="00244695" w:rsidRPr="00955E76" w:rsidRDefault="00B52D85" w:rsidP="00A257A2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pt-BR"/>
              </w:rPr>
            </w:pPr>
            <w:r w:rsidRPr="00955E76">
              <w:rPr>
                <w:sz w:val="20"/>
                <w:szCs w:val="20"/>
                <w:lang w:val="pt-BR"/>
              </w:rPr>
              <w:t>10%</w:t>
            </w:r>
          </w:p>
        </w:tc>
      </w:tr>
      <w:tr w:rsidR="00244695" w:rsidRPr="00955E76" w:rsidTr="00955E76">
        <w:trPr>
          <w:jc w:val="center"/>
        </w:trPr>
        <w:tc>
          <w:tcPr>
            <w:tcW w:w="4889" w:type="dxa"/>
            <w:vAlign w:val="center"/>
          </w:tcPr>
          <w:p w:rsidR="00244695" w:rsidRPr="00955E76" w:rsidRDefault="00244695" w:rsidP="00A257A2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pt-BR"/>
              </w:rPr>
            </w:pPr>
            <w:r w:rsidRPr="00955E76">
              <w:rPr>
                <w:sz w:val="20"/>
                <w:szCs w:val="20"/>
                <w:lang w:val="pt-BR"/>
              </w:rPr>
              <w:t>Entre 31 e 40 anos</w:t>
            </w:r>
          </w:p>
        </w:tc>
        <w:tc>
          <w:tcPr>
            <w:tcW w:w="4890" w:type="dxa"/>
            <w:vAlign w:val="center"/>
          </w:tcPr>
          <w:p w:rsidR="00244695" w:rsidRPr="00955E76" w:rsidRDefault="00B52D85" w:rsidP="00A257A2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pt-BR"/>
              </w:rPr>
            </w:pPr>
            <w:r w:rsidRPr="00955E76">
              <w:rPr>
                <w:sz w:val="20"/>
                <w:szCs w:val="20"/>
                <w:lang w:val="pt-BR"/>
              </w:rPr>
              <w:t>20%</w:t>
            </w:r>
          </w:p>
        </w:tc>
      </w:tr>
      <w:tr w:rsidR="00244695" w:rsidRPr="00955E76" w:rsidTr="00955E76">
        <w:trPr>
          <w:jc w:val="center"/>
        </w:trPr>
        <w:tc>
          <w:tcPr>
            <w:tcW w:w="4889" w:type="dxa"/>
            <w:tcBorders>
              <w:bottom w:val="nil"/>
            </w:tcBorders>
            <w:vAlign w:val="center"/>
          </w:tcPr>
          <w:p w:rsidR="00244695" w:rsidRPr="00955E76" w:rsidRDefault="00244695" w:rsidP="00A257A2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pt-BR"/>
              </w:rPr>
            </w:pPr>
            <w:r w:rsidRPr="00955E76">
              <w:rPr>
                <w:sz w:val="20"/>
                <w:szCs w:val="20"/>
                <w:lang w:val="pt-BR"/>
              </w:rPr>
              <w:t>Entre 41 e 50 anos</w:t>
            </w:r>
          </w:p>
        </w:tc>
        <w:tc>
          <w:tcPr>
            <w:tcW w:w="4890" w:type="dxa"/>
            <w:tcBorders>
              <w:bottom w:val="nil"/>
            </w:tcBorders>
            <w:vAlign w:val="center"/>
          </w:tcPr>
          <w:p w:rsidR="00244695" w:rsidRPr="00955E76" w:rsidRDefault="00B52D85" w:rsidP="00A257A2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pt-BR"/>
              </w:rPr>
            </w:pPr>
            <w:r w:rsidRPr="00955E76">
              <w:rPr>
                <w:sz w:val="20"/>
                <w:szCs w:val="20"/>
                <w:lang w:val="pt-BR"/>
              </w:rPr>
              <w:t>30%</w:t>
            </w:r>
          </w:p>
        </w:tc>
      </w:tr>
      <w:tr w:rsidR="00244695" w:rsidRPr="00955E76" w:rsidTr="00955E76">
        <w:trPr>
          <w:jc w:val="center"/>
        </w:trPr>
        <w:tc>
          <w:tcPr>
            <w:tcW w:w="4889" w:type="dxa"/>
            <w:tcBorders>
              <w:top w:val="nil"/>
              <w:bottom w:val="single" w:sz="12" w:space="0" w:color="auto"/>
            </w:tcBorders>
            <w:vAlign w:val="center"/>
          </w:tcPr>
          <w:p w:rsidR="00244695" w:rsidRPr="00955E76" w:rsidRDefault="00B52D85" w:rsidP="00A257A2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pt-BR"/>
              </w:rPr>
            </w:pPr>
            <w:r w:rsidRPr="00955E76">
              <w:rPr>
                <w:sz w:val="20"/>
                <w:szCs w:val="20"/>
                <w:lang w:val="pt-BR"/>
              </w:rPr>
              <w:t>Acima de 51 anos</w:t>
            </w:r>
          </w:p>
        </w:tc>
        <w:tc>
          <w:tcPr>
            <w:tcW w:w="4890" w:type="dxa"/>
            <w:tcBorders>
              <w:top w:val="nil"/>
              <w:bottom w:val="single" w:sz="12" w:space="0" w:color="auto"/>
            </w:tcBorders>
            <w:vAlign w:val="center"/>
          </w:tcPr>
          <w:p w:rsidR="00244695" w:rsidRPr="00955E76" w:rsidRDefault="00B52D85" w:rsidP="00A257A2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pt-BR"/>
              </w:rPr>
            </w:pPr>
            <w:r w:rsidRPr="00955E76">
              <w:rPr>
                <w:sz w:val="20"/>
                <w:szCs w:val="20"/>
                <w:lang w:val="pt-BR"/>
              </w:rPr>
              <w:t>40%</w:t>
            </w:r>
          </w:p>
        </w:tc>
      </w:tr>
    </w:tbl>
    <w:p w:rsidR="00244695" w:rsidRPr="00B52D85" w:rsidRDefault="00D725EB" w:rsidP="00D725EB">
      <w:pPr>
        <w:autoSpaceDE w:val="0"/>
        <w:autoSpaceDN w:val="0"/>
        <w:adjustRightInd w:val="0"/>
        <w:spacing w:after="240" w:line="360" w:lineRule="auto"/>
        <w:rPr>
          <w:sz w:val="20"/>
          <w:szCs w:val="20"/>
          <w:lang w:val="pt-BR"/>
        </w:rPr>
      </w:pPr>
      <w:r>
        <w:rPr>
          <w:rFonts w:ascii="TimesNewRomanPSMT" w:hAnsi="TimesNewRomanPSMT" w:cs="TimesNewRomanPSMT"/>
          <w:sz w:val="20"/>
          <w:szCs w:val="20"/>
          <w:lang w:val="pt-BR"/>
        </w:rPr>
        <w:t>F</w:t>
      </w:r>
      <w:r w:rsidR="00740738">
        <w:rPr>
          <w:rFonts w:ascii="TimesNewRomanPSMT" w:hAnsi="TimesNewRomanPSMT" w:cs="TimesNewRomanPSMT"/>
          <w:sz w:val="20"/>
          <w:szCs w:val="20"/>
          <w:lang w:val="pt-BR"/>
        </w:rPr>
        <w:t>onte: Adaptado de Beltrano (201</w:t>
      </w:r>
      <w:r w:rsidR="007B6EC9">
        <w:rPr>
          <w:rFonts w:ascii="TimesNewRomanPSMT" w:hAnsi="TimesNewRomanPSMT" w:cs="TimesNewRomanPSMT"/>
          <w:sz w:val="20"/>
          <w:szCs w:val="20"/>
          <w:lang w:val="pt-BR"/>
        </w:rPr>
        <w:t>8</w:t>
      </w:r>
      <w:r w:rsidR="00B52D85" w:rsidRPr="00B52D85">
        <w:rPr>
          <w:rFonts w:ascii="TimesNewRomanPSMT" w:hAnsi="TimesNewRomanPSMT" w:cs="TimesNewRomanPSMT"/>
          <w:sz w:val="20"/>
          <w:szCs w:val="20"/>
          <w:lang w:val="pt-BR"/>
        </w:rPr>
        <w:t>)</w:t>
      </w:r>
    </w:p>
    <w:p w:rsidR="00B52D85" w:rsidRPr="00B52D85" w:rsidRDefault="00B52D85" w:rsidP="00B52D85">
      <w:pPr>
        <w:autoSpaceDE w:val="0"/>
        <w:autoSpaceDN w:val="0"/>
        <w:adjustRightInd w:val="0"/>
        <w:spacing w:line="360" w:lineRule="auto"/>
        <w:ind w:firstLine="709"/>
        <w:jc w:val="both"/>
        <w:rPr>
          <w:lang w:val="pt-BR"/>
        </w:rPr>
      </w:pPr>
      <w:r w:rsidRPr="00B52D85">
        <w:rPr>
          <w:lang w:val="pt-BR"/>
        </w:rPr>
        <w:t>Todas as ilustrações devem obrigatoriamente conter legenda e fonte. Caso os dados da</w:t>
      </w:r>
      <w:r>
        <w:rPr>
          <w:lang w:val="pt-BR"/>
        </w:rPr>
        <w:t xml:space="preserve"> </w:t>
      </w:r>
      <w:r w:rsidRPr="00B52D85">
        <w:rPr>
          <w:lang w:val="pt-BR"/>
        </w:rPr>
        <w:t xml:space="preserve">ilustração sejam inéditos e provenientes </w:t>
      </w:r>
      <w:r w:rsidR="00D725EB">
        <w:rPr>
          <w:lang w:val="pt-BR"/>
        </w:rPr>
        <w:t xml:space="preserve">de </w:t>
      </w:r>
      <w:r w:rsidRPr="00B52D85">
        <w:rPr>
          <w:lang w:val="pt-BR"/>
        </w:rPr>
        <w:t>uma pesquisa de campo realizada pelos próprios autores do</w:t>
      </w:r>
      <w:r>
        <w:rPr>
          <w:lang w:val="pt-BR"/>
        </w:rPr>
        <w:t xml:space="preserve"> </w:t>
      </w:r>
      <w:r w:rsidRPr="00B52D85">
        <w:rPr>
          <w:lang w:val="pt-BR"/>
        </w:rPr>
        <w:t>artigo, essa especificação deve constar na fonte, juntamente com o ano da pesquisa de campo. Nesse</w:t>
      </w:r>
      <w:r>
        <w:rPr>
          <w:lang w:val="pt-BR"/>
        </w:rPr>
        <w:t xml:space="preserve"> </w:t>
      </w:r>
      <w:r w:rsidRPr="00B52D85">
        <w:rPr>
          <w:lang w:val="pt-BR"/>
        </w:rPr>
        <w:t>caso a fonte deve ser: Pesquisa de campo (20</w:t>
      </w:r>
      <w:r w:rsidR="00A12EFC">
        <w:rPr>
          <w:lang w:val="pt-BR"/>
        </w:rPr>
        <w:t>1</w:t>
      </w:r>
      <w:r w:rsidR="007B6EC9">
        <w:rPr>
          <w:lang w:val="pt-BR"/>
        </w:rPr>
        <w:t>8</w:t>
      </w:r>
      <w:r w:rsidRPr="00B52D85">
        <w:rPr>
          <w:lang w:val="pt-BR"/>
        </w:rPr>
        <w:t>).</w:t>
      </w:r>
    </w:p>
    <w:p w:rsidR="00244695" w:rsidRPr="00B52D85" w:rsidRDefault="00B52D85" w:rsidP="00D725EB">
      <w:pPr>
        <w:autoSpaceDE w:val="0"/>
        <w:autoSpaceDN w:val="0"/>
        <w:adjustRightInd w:val="0"/>
        <w:spacing w:after="240" w:line="360" w:lineRule="auto"/>
        <w:ind w:firstLine="709"/>
        <w:jc w:val="both"/>
        <w:rPr>
          <w:lang w:val="pt-BR"/>
        </w:rPr>
      </w:pPr>
      <w:r w:rsidRPr="00B52D85">
        <w:rPr>
          <w:lang w:val="pt-BR"/>
        </w:rPr>
        <w:t>Caso a ilustração não retrate uma pesquisa de campo, mas ainda assim, seja inédita e</w:t>
      </w:r>
      <w:r>
        <w:rPr>
          <w:lang w:val="pt-BR"/>
        </w:rPr>
        <w:t xml:space="preserve"> </w:t>
      </w:r>
      <w:r w:rsidRPr="00B52D85">
        <w:rPr>
          <w:lang w:val="pt-BR"/>
        </w:rPr>
        <w:t xml:space="preserve">pertencente aos autores do próprio artigo, isso também </w:t>
      </w:r>
      <w:r w:rsidR="00D725EB">
        <w:rPr>
          <w:lang w:val="pt-BR"/>
        </w:rPr>
        <w:t xml:space="preserve">deve </w:t>
      </w:r>
      <w:r w:rsidRPr="00B52D85">
        <w:rPr>
          <w:lang w:val="pt-BR"/>
        </w:rPr>
        <w:t>ser especificado, seguido pelo ano do</w:t>
      </w:r>
      <w:r>
        <w:rPr>
          <w:lang w:val="pt-BR"/>
        </w:rPr>
        <w:t xml:space="preserve"> </w:t>
      </w:r>
      <w:r w:rsidRPr="00B52D85">
        <w:rPr>
          <w:lang w:val="pt-BR"/>
        </w:rPr>
        <w:t>estudo. Na fonte deve constar: Autoria própria (20</w:t>
      </w:r>
      <w:r w:rsidR="00D725EB">
        <w:rPr>
          <w:lang w:val="pt-BR"/>
        </w:rPr>
        <w:t>1</w:t>
      </w:r>
      <w:r w:rsidR="007B6EC9">
        <w:rPr>
          <w:lang w:val="pt-BR"/>
        </w:rPr>
        <w:t>8</w:t>
      </w:r>
      <w:r w:rsidRPr="00B52D85">
        <w:rPr>
          <w:lang w:val="pt-BR"/>
        </w:rPr>
        <w:t>).</w:t>
      </w:r>
    </w:p>
    <w:p w:rsidR="00B52D85" w:rsidRDefault="00B52D85" w:rsidP="00D725EB">
      <w:pPr>
        <w:autoSpaceDE w:val="0"/>
        <w:autoSpaceDN w:val="0"/>
        <w:adjustRightInd w:val="0"/>
        <w:spacing w:after="240" w:line="360" w:lineRule="auto"/>
        <w:rPr>
          <w:rFonts w:ascii="TimesNewRomanPS-BoldMT" w:hAnsi="TimesNewRomanPS-BoldMT" w:cs="TimesNewRomanPS-BoldMT"/>
          <w:b/>
          <w:bCs/>
          <w:sz w:val="23"/>
          <w:szCs w:val="23"/>
          <w:lang w:val="pt-BR"/>
        </w:rPr>
      </w:pPr>
      <w:r>
        <w:rPr>
          <w:rFonts w:ascii="TimesNewRomanPS-BoldMT" w:hAnsi="TimesNewRomanPS-BoldMT" w:cs="TimesNewRomanPS-BoldMT"/>
          <w:b/>
          <w:bCs/>
          <w:sz w:val="23"/>
          <w:szCs w:val="23"/>
          <w:lang w:val="pt-BR"/>
        </w:rPr>
        <w:t>3. Citações e referências</w:t>
      </w:r>
    </w:p>
    <w:p w:rsidR="00B52D85" w:rsidRPr="00AD270A" w:rsidRDefault="00B52D85" w:rsidP="00AD270A">
      <w:pPr>
        <w:autoSpaceDE w:val="0"/>
        <w:autoSpaceDN w:val="0"/>
        <w:adjustRightInd w:val="0"/>
        <w:spacing w:line="360" w:lineRule="auto"/>
        <w:ind w:firstLine="708"/>
        <w:jc w:val="both"/>
        <w:rPr>
          <w:lang w:val="pt-BR"/>
        </w:rPr>
      </w:pPr>
      <w:r w:rsidRPr="00AD270A">
        <w:rPr>
          <w:lang w:val="pt-BR"/>
        </w:rPr>
        <w:t>As citações devem obedecer ao sistema autor-data e estar de acordo com a norma NBR</w:t>
      </w:r>
      <w:r w:rsidR="00AD270A">
        <w:rPr>
          <w:lang w:val="pt-BR"/>
        </w:rPr>
        <w:t xml:space="preserve"> </w:t>
      </w:r>
      <w:r w:rsidRPr="00AD270A">
        <w:rPr>
          <w:lang w:val="pt-BR"/>
        </w:rPr>
        <w:t>10520 da ABNT. As abreviaturas dos títulos dos periódicos citados deverão estar de acordo com as</w:t>
      </w:r>
      <w:r w:rsidR="00AD270A">
        <w:rPr>
          <w:lang w:val="pt-BR"/>
        </w:rPr>
        <w:t xml:space="preserve"> </w:t>
      </w:r>
      <w:r w:rsidRPr="00AD270A">
        <w:rPr>
          <w:lang w:val="pt-BR"/>
        </w:rPr>
        <w:t>normas internacionais.</w:t>
      </w:r>
    </w:p>
    <w:p w:rsidR="00B52D85" w:rsidRPr="00AD270A" w:rsidRDefault="00B52D85" w:rsidP="00AD270A">
      <w:pPr>
        <w:autoSpaceDE w:val="0"/>
        <w:autoSpaceDN w:val="0"/>
        <w:adjustRightInd w:val="0"/>
        <w:spacing w:line="360" w:lineRule="auto"/>
        <w:ind w:firstLine="708"/>
        <w:jc w:val="both"/>
        <w:rPr>
          <w:lang w:val="pt-BR"/>
        </w:rPr>
      </w:pPr>
      <w:r w:rsidRPr="00AD270A">
        <w:rPr>
          <w:lang w:val="pt-BR"/>
        </w:rPr>
        <w:lastRenderedPageBreak/>
        <w:t>Quando o autor citado estiver no corpo do texto, a grafia deve ser em minúsculo. Quando</w:t>
      </w:r>
      <w:r w:rsidR="00AD270A">
        <w:rPr>
          <w:lang w:val="pt-BR"/>
        </w:rPr>
        <w:t xml:space="preserve"> </w:t>
      </w:r>
      <w:r w:rsidRPr="00AD270A">
        <w:rPr>
          <w:lang w:val="pt-BR"/>
        </w:rPr>
        <w:t xml:space="preserve">estiver </w:t>
      </w:r>
      <w:r w:rsidR="00D725EB">
        <w:rPr>
          <w:lang w:val="pt-BR"/>
        </w:rPr>
        <w:t xml:space="preserve">no fim do texto a grafia deve estar </w:t>
      </w:r>
      <w:r w:rsidRPr="00AD270A">
        <w:rPr>
          <w:lang w:val="pt-BR"/>
        </w:rPr>
        <w:t>entre parênteses</w:t>
      </w:r>
      <w:r w:rsidR="00951F73">
        <w:rPr>
          <w:lang w:val="pt-BR"/>
        </w:rPr>
        <w:t xml:space="preserve"> e</w:t>
      </w:r>
      <w:r w:rsidRPr="00AD270A">
        <w:rPr>
          <w:lang w:val="pt-BR"/>
        </w:rPr>
        <w:t xml:space="preserve"> em maiúsculo.</w:t>
      </w:r>
      <w:r w:rsidR="00AD270A">
        <w:rPr>
          <w:lang w:val="pt-BR"/>
        </w:rPr>
        <w:t xml:space="preserve"> </w:t>
      </w:r>
    </w:p>
    <w:p w:rsidR="00B52D85" w:rsidRDefault="00B52D85" w:rsidP="00AD270A">
      <w:pPr>
        <w:autoSpaceDE w:val="0"/>
        <w:autoSpaceDN w:val="0"/>
        <w:adjustRightInd w:val="0"/>
        <w:spacing w:line="360" w:lineRule="auto"/>
        <w:jc w:val="both"/>
        <w:rPr>
          <w:lang w:val="pt-BR"/>
        </w:rPr>
      </w:pPr>
      <w:r w:rsidRPr="00AD270A">
        <w:rPr>
          <w:lang w:val="pt-BR"/>
        </w:rPr>
        <w:t>Exemplos:</w:t>
      </w:r>
    </w:p>
    <w:p w:rsidR="00B52D85" w:rsidRPr="00951F73" w:rsidRDefault="00B52D85" w:rsidP="00AD270A">
      <w:pPr>
        <w:autoSpaceDE w:val="0"/>
        <w:autoSpaceDN w:val="0"/>
        <w:adjustRightInd w:val="0"/>
        <w:spacing w:line="360" w:lineRule="auto"/>
        <w:jc w:val="both"/>
        <w:rPr>
          <w:lang w:val="pt-BR"/>
        </w:rPr>
      </w:pPr>
      <w:r w:rsidRPr="00951F73">
        <w:rPr>
          <w:lang w:val="pt-BR"/>
        </w:rPr>
        <w:t>"</w:t>
      </w:r>
      <w:r w:rsidRPr="00951F73">
        <w:rPr>
          <w:b/>
          <w:lang w:val="pt-BR"/>
        </w:rPr>
        <w:t>Citar trechos de ‘outros autores’ sem referenciá-los, pode ser caracterizado plágio</w:t>
      </w:r>
      <w:r w:rsidRPr="00951F73">
        <w:rPr>
          <w:lang w:val="pt-BR"/>
        </w:rPr>
        <w:t>”</w:t>
      </w:r>
    </w:p>
    <w:p w:rsidR="00B52D85" w:rsidRDefault="00B52D85" w:rsidP="00AD270A">
      <w:pPr>
        <w:autoSpaceDE w:val="0"/>
        <w:autoSpaceDN w:val="0"/>
        <w:adjustRightInd w:val="0"/>
        <w:spacing w:line="360" w:lineRule="auto"/>
        <w:jc w:val="both"/>
        <w:rPr>
          <w:lang w:val="pt-BR"/>
        </w:rPr>
      </w:pPr>
      <w:bookmarkStart w:id="0" w:name="_GoBack"/>
      <w:bookmarkEnd w:id="0"/>
      <w:r w:rsidRPr="00951F73">
        <w:rPr>
          <w:lang w:val="pt-BR"/>
        </w:rPr>
        <w:t>(FULANO; BELTRANO, 2008, p. 20).</w:t>
      </w:r>
    </w:p>
    <w:p w:rsidR="00AD270A" w:rsidRPr="00AD270A" w:rsidRDefault="00AD270A" w:rsidP="00BF6AAB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NewRomanPSMT" w:hAnsi="TimesNewRomanPSMT" w:cs="TimesNewRomanPSMT"/>
          <w:lang w:val="pt-BR"/>
        </w:rPr>
      </w:pPr>
      <w:r w:rsidRPr="00AD270A">
        <w:rPr>
          <w:rFonts w:ascii="TimesNewRomanPSMT" w:hAnsi="TimesNewRomanPSMT" w:cs="TimesNewRomanPSMT"/>
          <w:lang w:val="pt-BR"/>
        </w:rPr>
        <w:t>A exatidão das referências é de responsabilidade dos autores. Comunicações pessoais,</w:t>
      </w:r>
      <w:r>
        <w:rPr>
          <w:rFonts w:ascii="TimesNewRomanPSMT" w:hAnsi="TimesNewRomanPSMT" w:cs="TimesNewRomanPSMT"/>
          <w:lang w:val="pt-BR"/>
        </w:rPr>
        <w:t xml:space="preserve"> </w:t>
      </w:r>
      <w:r w:rsidRPr="00AD270A">
        <w:rPr>
          <w:rFonts w:ascii="TimesNewRomanPSMT" w:hAnsi="TimesNewRomanPSMT" w:cs="TimesNewRomanPSMT"/>
          <w:lang w:val="pt-BR"/>
        </w:rPr>
        <w:t>trabalhos em andamento e os não publicados não devem ser incluídos na lista de referências</w:t>
      </w:r>
      <w:r>
        <w:rPr>
          <w:rFonts w:ascii="TimesNewRomanPSMT" w:hAnsi="TimesNewRomanPSMT" w:cs="TimesNewRomanPSMT"/>
          <w:lang w:val="pt-BR"/>
        </w:rPr>
        <w:t xml:space="preserve"> </w:t>
      </w:r>
      <w:r w:rsidRPr="00AD270A">
        <w:rPr>
          <w:rFonts w:ascii="TimesNewRomanPSMT" w:hAnsi="TimesNewRomanPSMT" w:cs="TimesNewRomanPSMT"/>
          <w:lang w:val="pt-BR"/>
        </w:rPr>
        <w:t>bibliográficas, mas citados em notas de rodapé. As referências devem ser ordenadas alfabeticamente</w:t>
      </w:r>
      <w:r>
        <w:rPr>
          <w:rFonts w:ascii="TimesNewRomanPSMT" w:hAnsi="TimesNewRomanPSMT" w:cs="TimesNewRomanPSMT"/>
          <w:lang w:val="pt-BR"/>
        </w:rPr>
        <w:t xml:space="preserve"> </w:t>
      </w:r>
      <w:r w:rsidRPr="00AD270A">
        <w:rPr>
          <w:rFonts w:ascii="TimesNewRomanPSMT" w:hAnsi="TimesNewRomanPSMT" w:cs="TimesNewRomanPSMT"/>
          <w:lang w:val="pt-BR"/>
        </w:rPr>
        <w:t>pelo sobrenome do autor, seguindo os padrões da norma NBR 6023 da ABNT.</w:t>
      </w:r>
    </w:p>
    <w:p w:rsidR="00AD270A" w:rsidRDefault="00AD270A" w:rsidP="00F61352">
      <w:pPr>
        <w:autoSpaceDE w:val="0"/>
        <w:autoSpaceDN w:val="0"/>
        <w:adjustRightInd w:val="0"/>
        <w:spacing w:after="480" w:line="360" w:lineRule="auto"/>
        <w:ind w:firstLine="709"/>
        <w:jc w:val="both"/>
        <w:rPr>
          <w:lang w:val="pt-BR"/>
        </w:rPr>
      </w:pPr>
      <w:r w:rsidRPr="00AD270A">
        <w:rPr>
          <w:lang w:val="pt-BR"/>
        </w:rPr>
        <w:t xml:space="preserve">Para as referências, deve-se utilizar texto com fonte </w:t>
      </w:r>
      <w:r w:rsidRPr="00AD270A">
        <w:rPr>
          <w:i/>
          <w:iCs/>
          <w:lang w:val="pt-BR"/>
        </w:rPr>
        <w:t>Times New Roman</w:t>
      </w:r>
      <w:r w:rsidRPr="00AD270A">
        <w:rPr>
          <w:lang w:val="pt-BR"/>
        </w:rPr>
        <w:t>, tamanho 10,</w:t>
      </w:r>
      <w:r>
        <w:rPr>
          <w:lang w:val="pt-BR"/>
        </w:rPr>
        <w:t xml:space="preserve"> </w:t>
      </w:r>
      <w:r w:rsidRPr="00AD270A">
        <w:rPr>
          <w:lang w:val="pt-BR"/>
        </w:rPr>
        <w:t xml:space="preserve">espaçamento simples, prevendo </w:t>
      </w:r>
      <w:r w:rsidR="00DA6FD2">
        <w:rPr>
          <w:lang w:val="pt-BR"/>
        </w:rPr>
        <w:t>(</w:t>
      </w:r>
      <w:r w:rsidRPr="00AD270A">
        <w:rPr>
          <w:lang w:val="pt-BR"/>
        </w:rPr>
        <w:t>12 pontos</w:t>
      </w:r>
      <w:r w:rsidR="00DA6FD2">
        <w:rPr>
          <w:lang w:val="pt-BR"/>
        </w:rPr>
        <w:t>)</w:t>
      </w:r>
      <w:r w:rsidRPr="00AD270A">
        <w:rPr>
          <w:lang w:val="pt-BR"/>
        </w:rPr>
        <w:t xml:space="preserve"> depois de cada referência, exatamente</w:t>
      </w:r>
      <w:r>
        <w:rPr>
          <w:lang w:val="pt-BR"/>
        </w:rPr>
        <w:t xml:space="preserve"> </w:t>
      </w:r>
      <w:r w:rsidRPr="00AD270A">
        <w:rPr>
          <w:lang w:val="pt-BR"/>
        </w:rPr>
        <w:t>conforme aparece nas referências aleatórias incluídas a seguir. As referências devem aparecer em</w:t>
      </w:r>
      <w:r>
        <w:rPr>
          <w:lang w:val="pt-BR"/>
        </w:rPr>
        <w:t xml:space="preserve"> </w:t>
      </w:r>
      <w:r w:rsidRPr="00AD270A">
        <w:rPr>
          <w:lang w:val="pt-BR"/>
        </w:rPr>
        <w:t>ordem alfabética e não devem ser numeradas. Todas as referências citadas no texto, e apenas estas,</w:t>
      </w:r>
      <w:r>
        <w:rPr>
          <w:lang w:val="pt-BR"/>
        </w:rPr>
        <w:t xml:space="preserve"> </w:t>
      </w:r>
      <w:r w:rsidRPr="00AD270A">
        <w:rPr>
          <w:lang w:val="pt-BR"/>
        </w:rPr>
        <w:t>devem ser incluídas ao final, na seção Referências.</w:t>
      </w:r>
    </w:p>
    <w:p w:rsidR="00AD270A" w:rsidRDefault="00AD270A" w:rsidP="002F3755">
      <w:pPr>
        <w:autoSpaceDE w:val="0"/>
        <w:autoSpaceDN w:val="0"/>
        <w:adjustRightInd w:val="0"/>
        <w:spacing w:after="120"/>
        <w:rPr>
          <w:rFonts w:ascii="TimesNewRomanPS-BoldMT" w:hAnsi="TimesNewRomanPS-BoldMT" w:cs="TimesNewRomanPS-BoldMT"/>
          <w:b/>
          <w:bCs/>
          <w:sz w:val="23"/>
          <w:szCs w:val="23"/>
          <w:lang w:val="pt-BR"/>
        </w:rPr>
      </w:pPr>
      <w:r>
        <w:rPr>
          <w:rFonts w:ascii="TimesNewRomanPS-BoldMT" w:hAnsi="TimesNewRomanPS-BoldMT" w:cs="TimesNewRomanPS-BoldMT"/>
          <w:b/>
          <w:bCs/>
          <w:sz w:val="23"/>
          <w:szCs w:val="23"/>
          <w:lang w:val="pt-BR"/>
        </w:rPr>
        <w:t>Referências</w:t>
      </w:r>
    </w:p>
    <w:p w:rsidR="00AD270A" w:rsidRPr="005344B3" w:rsidRDefault="00AD270A" w:rsidP="005344B3">
      <w:pPr>
        <w:autoSpaceDE w:val="0"/>
        <w:autoSpaceDN w:val="0"/>
        <w:adjustRightInd w:val="0"/>
        <w:rPr>
          <w:sz w:val="20"/>
          <w:szCs w:val="20"/>
          <w:lang w:val="pt-BR"/>
        </w:rPr>
      </w:pPr>
      <w:r w:rsidRPr="005344B3">
        <w:rPr>
          <w:sz w:val="20"/>
          <w:szCs w:val="20"/>
          <w:lang w:val="pt-BR"/>
        </w:rPr>
        <w:t>ALENCAR, L. H.; ALMEIDA, A. T.; MOTA, C. M. M. Sistemática proposta para seleção de fornecedores em gestão</w:t>
      </w:r>
    </w:p>
    <w:p w:rsidR="00AD270A" w:rsidRPr="005344B3" w:rsidRDefault="00AD270A" w:rsidP="005344B3">
      <w:pPr>
        <w:autoSpaceDE w:val="0"/>
        <w:autoSpaceDN w:val="0"/>
        <w:adjustRightInd w:val="0"/>
        <w:rPr>
          <w:sz w:val="20"/>
          <w:szCs w:val="20"/>
          <w:lang w:val="pt-BR"/>
        </w:rPr>
      </w:pPr>
      <w:r w:rsidRPr="005344B3">
        <w:rPr>
          <w:sz w:val="20"/>
          <w:szCs w:val="20"/>
          <w:lang w:val="pt-BR"/>
        </w:rPr>
        <w:t xml:space="preserve">de projetos. </w:t>
      </w:r>
      <w:r w:rsidRPr="005344B3">
        <w:rPr>
          <w:b/>
          <w:bCs/>
          <w:sz w:val="20"/>
          <w:szCs w:val="20"/>
          <w:lang w:val="pt-BR"/>
        </w:rPr>
        <w:t>Gestão &amp; Produção</w:t>
      </w:r>
      <w:r w:rsidRPr="005344B3">
        <w:rPr>
          <w:sz w:val="20"/>
          <w:szCs w:val="20"/>
          <w:lang w:val="pt-BR"/>
        </w:rPr>
        <w:t xml:space="preserve">, São Carlos, v. 14, n. 3, set./dez. 2007. </w:t>
      </w:r>
      <w:r w:rsidR="005344B3">
        <w:rPr>
          <w:sz w:val="20"/>
          <w:szCs w:val="20"/>
          <w:lang w:val="pt-BR"/>
        </w:rPr>
        <w:t xml:space="preserve"> </w:t>
      </w:r>
      <w:r w:rsidRPr="005344B3">
        <w:rPr>
          <w:sz w:val="20"/>
          <w:szCs w:val="20"/>
          <w:lang w:val="pt-BR"/>
        </w:rPr>
        <w:t>Disponível em:</w:t>
      </w:r>
      <w:r w:rsidR="00577487" w:rsidRPr="005344B3">
        <w:rPr>
          <w:sz w:val="20"/>
          <w:szCs w:val="20"/>
          <w:lang w:val="pt-BR"/>
        </w:rPr>
        <w:t xml:space="preserve"> </w:t>
      </w:r>
      <w:r w:rsidRPr="005344B3">
        <w:rPr>
          <w:sz w:val="20"/>
          <w:szCs w:val="20"/>
          <w:lang w:val="pt-BR"/>
        </w:rPr>
        <w:t>&lt;http://www.scielo.br/scielo.php?script=sci_arttext&amp;pid=S0104-530X2007000300005&amp;lng=pt&amp;nrm=iso&gt;. Acesso em:</w:t>
      </w:r>
    </w:p>
    <w:p w:rsidR="00AD270A" w:rsidRDefault="00AD270A" w:rsidP="002F3755">
      <w:pPr>
        <w:autoSpaceDE w:val="0"/>
        <w:autoSpaceDN w:val="0"/>
        <w:adjustRightInd w:val="0"/>
        <w:rPr>
          <w:sz w:val="20"/>
          <w:szCs w:val="20"/>
          <w:lang w:val="pt-BR"/>
        </w:rPr>
      </w:pPr>
      <w:r w:rsidRPr="005344B3">
        <w:rPr>
          <w:sz w:val="20"/>
          <w:szCs w:val="20"/>
          <w:lang w:val="pt-BR"/>
        </w:rPr>
        <w:t>19 mai. 2008.</w:t>
      </w:r>
    </w:p>
    <w:p w:rsidR="005344B3" w:rsidRPr="005344B3" w:rsidRDefault="005344B3" w:rsidP="005344B3">
      <w:pPr>
        <w:autoSpaceDE w:val="0"/>
        <w:autoSpaceDN w:val="0"/>
        <w:adjustRightInd w:val="0"/>
        <w:rPr>
          <w:sz w:val="20"/>
          <w:szCs w:val="20"/>
          <w:lang w:val="pt-BR"/>
        </w:rPr>
      </w:pPr>
    </w:p>
    <w:p w:rsidR="00AD270A" w:rsidRPr="005344B3" w:rsidRDefault="00AD270A" w:rsidP="005344B3">
      <w:pPr>
        <w:autoSpaceDE w:val="0"/>
        <w:autoSpaceDN w:val="0"/>
        <w:adjustRightInd w:val="0"/>
        <w:rPr>
          <w:sz w:val="20"/>
          <w:szCs w:val="20"/>
          <w:lang w:val="pt-BR"/>
        </w:rPr>
      </w:pPr>
      <w:r w:rsidRPr="005344B3">
        <w:rPr>
          <w:sz w:val="20"/>
          <w:szCs w:val="20"/>
          <w:lang w:val="pt-BR"/>
        </w:rPr>
        <w:t xml:space="preserve">ANDUJAR, A. M. </w:t>
      </w:r>
      <w:r w:rsidRPr="005344B3">
        <w:rPr>
          <w:b/>
          <w:bCs/>
          <w:sz w:val="20"/>
          <w:szCs w:val="20"/>
          <w:lang w:val="pt-BR"/>
        </w:rPr>
        <w:t>Modelo de qualidade de vida dentro dos domínios bio-psico-social para aposentados</w:t>
      </w:r>
      <w:r w:rsidRPr="005344B3">
        <w:rPr>
          <w:sz w:val="20"/>
          <w:szCs w:val="20"/>
          <w:lang w:val="pt-BR"/>
        </w:rPr>
        <w:t>. 2006. 206</w:t>
      </w:r>
    </w:p>
    <w:p w:rsidR="00AD270A" w:rsidRDefault="00AD270A" w:rsidP="005344B3">
      <w:pPr>
        <w:autoSpaceDE w:val="0"/>
        <w:autoSpaceDN w:val="0"/>
        <w:adjustRightInd w:val="0"/>
        <w:rPr>
          <w:sz w:val="20"/>
          <w:szCs w:val="20"/>
          <w:lang w:val="pt-BR"/>
        </w:rPr>
      </w:pPr>
      <w:r w:rsidRPr="005344B3">
        <w:rPr>
          <w:sz w:val="20"/>
          <w:szCs w:val="20"/>
          <w:lang w:val="pt-BR"/>
        </w:rPr>
        <w:t>f. Tese (Doutorado em Engenharia de Produção) – Programa de Pós-Graduação em Engenharia de Produção,</w:t>
      </w:r>
      <w:r w:rsidR="00577487" w:rsidRPr="005344B3">
        <w:rPr>
          <w:sz w:val="20"/>
          <w:szCs w:val="20"/>
          <w:lang w:val="pt-BR"/>
        </w:rPr>
        <w:t xml:space="preserve"> </w:t>
      </w:r>
      <w:r w:rsidRPr="005344B3">
        <w:rPr>
          <w:sz w:val="20"/>
          <w:szCs w:val="20"/>
          <w:lang w:val="pt-BR"/>
        </w:rPr>
        <w:t>Universidade Federal d</w:t>
      </w:r>
      <w:r w:rsidR="001E24AC">
        <w:rPr>
          <w:sz w:val="20"/>
          <w:szCs w:val="20"/>
          <w:lang w:val="pt-BR"/>
        </w:rPr>
        <w:t>e Santa Catarina, Florianópolis, 2006.</w:t>
      </w:r>
    </w:p>
    <w:p w:rsidR="005344B3" w:rsidRPr="005344B3" w:rsidRDefault="005344B3" w:rsidP="005344B3">
      <w:pPr>
        <w:autoSpaceDE w:val="0"/>
        <w:autoSpaceDN w:val="0"/>
        <w:adjustRightInd w:val="0"/>
        <w:rPr>
          <w:sz w:val="20"/>
          <w:szCs w:val="20"/>
          <w:lang w:val="pt-BR"/>
        </w:rPr>
      </w:pPr>
    </w:p>
    <w:p w:rsidR="00AD270A" w:rsidRDefault="00AD270A" w:rsidP="005344B3">
      <w:pPr>
        <w:autoSpaceDE w:val="0"/>
        <w:autoSpaceDN w:val="0"/>
        <w:adjustRightInd w:val="0"/>
        <w:rPr>
          <w:sz w:val="20"/>
          <w:szCs w:val="20"/>
          <w:lang w:val="pt-BR"/>
        </w:rPr>
      </w:pPr>
      <w:r w:rsidRPr="005344B3">
        <w:rPr>
          <w:sz w:val="20"/>
          <w:szCs w:val="20"/>
          <w:lang w:val="pt-BR"/>
        </w:rPr>
        <w:t>BUCKHOUT, S; FREY, E.; NEMEC JUNIOR, J. Por um ERP eficaz.</w:t>
      </w:r>
      <w:r w:rsidR="001E24AC">
        <w:rPr>
          <w:sz w:val="20"/>
          <w:szCs w:val="20"/>
          <w:lang w:val="pt-BR"/>
        </w:rPr>
        <w:t xml:space="preserve"> </w:t>
      </w:r>
      <w:r w:rsidRPr="005344B3">
        <w:rPr>
          <w:sz w:val="20"/>
          <w:szCs w:val="20"/>
          <w:lang w:val="pt-BR"/>
        </w:rPr>
        <w:t xml:space="preserve"> </w:t>
      </w:r>
      <w:r w:rsidRPr="005344B3">
        <w:rPr>
          <w:b/>
          <w:bCs/>
          <w:sz w:val="20"/>
          <w:szCs w:val="20"/>
          <w:lang w:val="pt-BR"/>
        </w:rPr>
        <w:t>HSM Management</w:t>
      </w:r>
      <w:r w:rsidRPr="005344B3">
        <w:rPr>
          <w:sz w:val="20"/>
          <w:szCs w:val="20"/>
          <w:lang w:val="pt-BR"/>
        </w:rPr>
        <w:t>, v. 3, n. 1</w:t>
      </w:r>
      <w:r w:rsidR="001E24AC">
        <w:rPr>
          <w:sz w:val="20"/>
          <w:szCs w:val="20"/>
          <w:lang w:val="pt-BR"/>
        </w:rPr>
        <w:t>6</w:t>
      </w:r>
      <w:r w:rsidRPr="005344B3">
        <w:rPr>
          <w:sz w:val="20"/>
          <w:szCs w:val="20"/>
          <w:lang w:val="pt-BR"/>
        </w:rPr>
        <w:t>, 1999.</w:t>
      </w:r>
    </w:p>
    <w:p w:rsidR="001E24AC" w:rsidRPr="005344B3" w:rsidRDefault="001E24AC" w:rsidP="005344B3">
      <w:pPr>
        <w:autoSpaceDE w:val="0"/>
        <w:autoSpaceDN w:val="0"/>
        <w:adjustRightInd w:val="0"/>
        <w:rPr>
          <w:sz w:val="20"/>
          <w:szCs w:val="20"/>
          <w:lang w:val="pt-BR"/>
        </w:rPr>
      </w:pPr>
    </w:p>
    <w:p w:rsidR="00AD270A" w:rsidRDefault="00AD270A" w:rsidP="005344B3">
      <w:pPr>
        <w:autoSpaceDE w:val="0"/>
        <w:autoSpaceDN w:val="0"/>
        <w:adjustRightInd w:val="0"/>
        <w:rPr>
          <w:sz w:val="20"/>
          <w:szCs w:val="20"/>
          <w:lang w:val="pt-BR"/>
        </w:rPr>
      </w:pPr>
      <w:r w:rsidRPr="005344B3">
        <w:rPr>
          <w:sz w:val="20"/>
          <w:szCs w:val="20"/>
          <w:lang w:val="pt-BR"/>
        </w:rPr>
        <w:t xml:space="preserve">CARVALHO, V. R. Qualidade de vida no trabalho. In: OLIVEIRA, O. J. (Org.). </w:t>
      </w:r>
      <w:r w:rsidRPr="005344B3">
        <w:rPr>
          <w:b/>
          <w:bCs/>
          <w:sz w:val="20"/>
          <w:szCs w:val="20"/>
          <w:lang w:val="pt-BR"/>
        </w:rPr>
        <w:t>Gestão da qualidade</w:t>
      </w:r>
      <w:r w:rsidRPr="005344B3">
        <w:rPr>
          <w:sz w:val="20"/>
          <w:szCs w:val="20"/>
          <w:lang w:val="pt-BR"/>
        </w:rPr>
        <w:t>: tópicos</w:t>
      </w:r>
      <w:r w:rsidR="00577487" w:rsidRPr="005344B3">
        <w:rPr>
          <w:sz w:val="20"/>
          <w:szCs w:val="20"/>
          <w:lang w:val="pt-BR"/>
        </w:rPr>
        <w:t xml:space="preserve"> </w:t>
      </w:r>
      <w:r w:rsidRPr="005344B3">
        <w:rPr>
          <w:sz w:val="20"/>
          <w:szCs w:val="20"/>
          <w:lang w:val="pt-BR"/>
        </w:rPr>
        <w:t>avançados. São Paulo: Thomson, 2004.</w:t>
      </w:r>
    </w:p>
    <w:p w:rsidR="005344B3" w:rsidRPr="005344B3" w:rsidRDefault="005344B3" w:rsidP="005344B3">
      <w:pPr>
        <w:autoSpaceDE w:val="0"/>
        <w:autoSpaceDN w:val="0"/>
        <w:adjustRightInd w:val="0"/>
        <w:rPr>
          <w:sz w:val="20"/>
          <w:szCs w:val="20"/>
          <w:lang w:val="pt-BR"/>
        </w:rPr>
      </w:pPr>
    </w:p>
    <w:p w:rsidR="00577487" w:rsidRDefault="00AD270A" w:rsidP="005344B3">
      <w:pPr>
        <w:autoSpaceDE w:val="0"/>
        <w:autoSpaceDN w:val="0"/>
        <w:adjustRightInd w:val="0"/>
        <w:rPr>
          <w:sz w:val="20"/>
          <w:szCs w:val="20"/>
          <w:lang w:val="pt-BR"/>
        </w:rPr>
      </w:pPr>
      <w:r w:rsidRPr="005344B3">
        <w:rPr>
          <w:sz w:val="20"/>
          <w:szCs w:val="20"/>
          <w:lang w:val="pt-BR"/>
        </w:rPr>
        <w:t xml:space="preserve">KALAKOTA, R.; ROBINSON, M. </w:t>
      </w:r>
      <w:r w:rsidRPr="005344B3">
        <w:rPr>
          <w:b/>
          <w:bCs/>
          <w:sz w:val="20"/>
          <w:szCs w:val="20"/>
          <w:lang w:val="pt-BR"/>
        </w:rPr>
        <w:t>E-business</w:t>
      </w:r>
      <w:r w:rsidRPr="005344B3">
        <w:rPr>
          <w:sz w:val="20"/>
          <w:szCs w:val="20"/>
          <w:lang w:val="pt-BR"/>
        </w:rPr>
        <w:t>: estratégias para alcançar o sucesso no mundo digital. 2. ed. Porto</w:t>
      </w:r>
      <w:r w:rsidR="00577487" w:rsidRPr="005344B3">
        <w:rPr>
          <w:sz w:val="20"/>
          <w:szCs w:val="20"/>
          <w:lang w:val="pt-BR"/>
        </w:rPr>
        <w:t xml:space="preserve"> Alegre: Bookman, 2002.</w:t>
      </w:r>
    </w:p>
    <w:p w:rsidR="005344B3" w:rsidRPr="005344B3" w:rsidRDefault="005344B3" w:rsidP="005344B3">
      <w:pPr>
        <w:autoSpaceDE w:val="0"/>
        <w:autoSpaceDN w:val="0"/>
        <w:adjustRightInd w:val="0"/>
        <w:rPr>
          <w:sz w:val="20"/>
          <w:szCs w:val="20"/>
          <w:lang w:val="pt-BR"/>
        </w:rPr>
      </w:pPr>
    </w:p>
    <w:p w:rsidR="00577487" w:rsidRDefault="00577487" w:rsidP="005344B3">
      <w:pPr>
        <w:autoSpaceDE w:val="0"/>
        <w:autoSpaceDN w:val="0"/>
        <w:adjustRightInd w:val="0"/>
        <w:rPr>
          <w:sz w:val="20"/>
          <w:szCs w:val="20"/>
          <w:lang w:val="pt-BR"/>
        </w:rPr>
      </w:pPr>
      <w:r w:rsidRPr="005344B3">
        <w:rPr>
          <w:sz w:val="20"/>
          <w:szCs w:val="20"/>
          <w:lang w:val="pt-BR"/>
        </w:rPr>
        <w:t xml:space="preserve">MENEZES, H. </w:t>
      </w:r>
      <w:r w:rsidRPr="005344B3">
        <w:rPr>
          <w:b/>
          <w:bCs/>
          <w:sz w:val="20"/>
          <w:szCs w:val="20"/>
          <w:lang w:val="pt-BR"/>
        </w:rPr>
        <w:t>Comércio eletrônico para pequenas empresas</w:t>
      </w:r>
      <w:r w:rsidRPr="005344B3">
        <w:rPr>
          <w:sz w:val="20"/>
          <w:szCs w:val="20"/>
          <w:lang w:val="pt-BR"/>
        </w:rPr>
        <w:t>. Santa Catarina: Visual Books, 2003.</w:t>
      </w:r>
    </w:p>
    <w:p w:rsidR="001E24AC" w:rsidRPr="005344B3" w:rsidRDefault="001E24AC" w:rsidP="005344B3">
      <w:pPr>
        <w:autoSpaceDE w:val="0"/>
        <w:autoSpaceDN w:val="0"/>
        <w:adjustRightInd w:val="0"/>
        <w:rPr>
          <w:sz w:val="20"/>
          <w:szCs w:val="20"/>
          <w:lang w:val="pt-BR"/>
        </w:rPr>
      </w:pPr>
    </w:p>
    <w:p w:rsidR="00577487" w:rsidRDefault="00577487" w:rsidP="005344B3">
      <w:pPr>
        <w:autoSpaceDE w:val="0"/>
        <w:autoSpaceDN w:val="0"/>
        <w:adjustRightInd w:val="0"/>
        <w:rPr>
          <w:sz w:val="20"/>
          <w:szCs w:val="20"/>
          <w:lang w:val="pt-BR"/>
        </w:rPr>
      </w:pPr>
      <w:r w:rsidRPr="005344B3">
        <w:rPr>
          <w:sz w:val="20"/>
          <w:szCs w:val="20"/>
          <w:lang w:val="pt-BR"/>
        </w:rPr>
        <w:t xml:space="preserve">OTANI, M.; MACHADO, W. V. A proposta de desenvolvimento de gestão da manutenção industrial na busca da excelência ou classe mundial. </w:t>
      </w:r>
      <w:r w:rsidRPr="005344B3">
        <w:rPr>
          <w:b/>
          <w:bCs/>
          <w:sz w:val="20"/>
          <w:szCs w:val="20"/>
          <w:lang w:val="pt-BR"/>
        </w:rPr>
        <w:t>Revista Gestão Industrial</w:t>
      </w:r>
      <w:r w:rsidRPr="005344B3">
        <w:rPr>
          <w:sz w:val="20"/>
          <w:szCs w:val="20"/>
          <w:lang w:val="pt-BR"/>
        </w:rPr>
        <w:t>, v. 4, n. 2, p. 1-16, abr./jun. 2008.</w:t>
      </w:r>
    </w:p>
    <w:p w:rsidR="005344B3" w:rsidRPr="005344B3" w:rsidRDefault="005344B3" w:rsidP="005344B3">
      <w:pPr>
        <w:autoSpaceDE w:val="0"/>
        <w:autoSpaceDN w:val="0"/>
        <w:adjustRightInd w:val="0"/>
        <w:rPr>
          <w:sz w:val="20"/>
          <w:szCs w:val="20"/>
          <w:lang w:val="pt-BR"/>
        </w:rPr>
      </w:pPr>
    </w:p>
    <w:p w:rsidR="00577487" w:rsidRDefault="00577487" w:rsidP="005344B3">
      <w:pPr>
        <w:autoSpaceDE w:val="0"/>
        <w:autoSpaceDN w:val="0"/>
        <w:adjustRightInd w:val="0"/>
        <w:rPr>
          <w:sz w:val="20"/>
          <w:szCs w:val="20"/>
          <w:lang w:val="pt-BR"/>
        </w:rPr>
      </w:pPr>
      <w:r w:rsidRPr="005344B3">
        <w:rPr>
          <w:sz w:val="20"/>
          <w:szCs w:val="20"/>
          <w:lang w:val="pt-BR"/>
        </w:rPr>
        <w:t xml:space="preserve">PURCIDONIO, P. M. </w:t>
      </w:r>
      <w:r w:rsidRPr="005344B3">
        <w:rPr>
          <w:b/>
          <w:bCs/>
          <w:sz w:val="20"/>
          <w:szCs w:val="20"/>
          <w:lang w:val="pt-BR"/>
        </w:rPr>
        <w:t>Práticas de gestão do conhecimento em arranjo produtivo local</w:t>
      </w:r>
      <w:r w:rsidRPr="001E24AC">
        <w:rPr>
          <w:bCs/>
          <w:sz w:val="20"/>
          <w:szCs w:val="20"/>
          <w:lang w:val="pt-BR"/>
        </w:rPr>
        <w:t>: o setor moveleiro de Arapongas – PR</w:t>
      </w:r>
      <w:r w:rsidRPr="001E24AC">
        <w:rPr>
          <w:sz w:val="20"/>
          <w:szCs w:val="20"/>
          <w:lang w:val="pt-BR"/>
        </w:rPr>
        <w:t>.</w:t>
      </w:r>
      <w:r w:rsidRPr="005344B3">
        <w:rPr>
          <w:sz w:val="20"/>
          <w:szCs w:val="20"/>
          <w:lang w:val="pt-BR"/>
        </w:rPr>
        <w:t xml:space="preserve"> 2008. </w:t>
      </w:r>
      <w:smartTag w:uri="urn:schemas-microsoft-com:office:smarttags" w:element="metricconverter">
        <w:smartTagPr>
          <w:attr w:name="ProductID" w:val="153 f"/>
        </w:smartTagPr>
        <w:r w:rsidRPr="005344B3">
          <w:rPr>
            <w:sz w:val="20"/>
            <w:szCs w:val="20"/>
            <w:lang w:val="pt-BR"/>
          </w:rPr>
          <w:t>153 f</w:t>
        </w:r>
      </w:smartTag>
      <w:r w:rsidRPr="005344B3">
        <w:rPr>
          <w:sz w:val="20"/>
          <w:szCs w:val="20"/>
          <w:lang w:val="pt-BR"/>
        </w:rPr>
        <w:t xml:space="preserve">. Dissertação (Mestrado em Engenharia de Produção) – Programa de Pós-Graduação em Engenharia de Produção, Universidade Tecnológica </w:t>
      </w:r>
      <w:r w:rsidR="001E24AC">
        <w:rPr>
          <w:sz w:val="20"/>
          <w:szCs w:val="20"/>
          <w:lang w:val="pt-BR"/>
        </w:rPr>
        <w:t>Federal do Paraná, Ponta Grossa, 2008.</w:t>
      </w:r>
    </w:p>
    <w:p w:rsidR="005344B3" w:rsidRPr="005344B3" w:rsidRDefault="005344B3" w:rsidP="005344B3">
      <w:pPr>
        <w:autoSpaceDE w:val="0"/>
        <w:autoSpaceDN w:val="0"/>
        <w:adjustRightInd w:val="0"/>
        <w:rPr>
          <w:sz w:val="20"/>
          <w:szCs w:val="20"/>
          <w:lang w:val="pt-BR"/>
        </w:rPr>
      </w:pPr>
    </w:p>
    <w:p w:rsidR="00577487" w:rsidRDefault="00577487" w:rsidP="005344B3">
      <w:pPr>
        <w:autoSpaceDE w:val="0"/>
        <w:autoSpaceDN w:val="0"/>
        <w:adjustRightInd w:val="0"/>
        <w:rPr>
          <w:sz w:val="20"/>
          <w:szCs w:val="20"/>
          <w:lang w:val="pt-BR"/>
        </w:rPr>
      </w:pPr>
      <w:r w:rsidRPr="005344B3">
        <w:rPr>
          <w:sz w:val="20"/>
          <w:szCs w:val="20"/>
          <w:lang w:val="pt-BR"/>
        </w:rPr>
        <w:t xml:space="preserve">RAMOS, A. S. M.; MIRANDA, A. L. B. Processos de adoção de um sistema integrado de gestão: uma pesquisa qualitativa com gestores da Unimed/Natal. In. ENCONTRO NACIONAL DE ENGENHARIA DE PRODUÇÃO, 23, 2003, Porto Alegre. </w:t>
      </w:r>
      <w:r w:rsidRPr="005344B3">
        <w:rPr>
          <w:b/>
          <w:bCs/>
          <w:sz w:val="20"/>
          <w:szCs w:val="20"/>
          <w:lang w:val="pt-BR"/>
        </w:rPr>
        <w:t xml:space="preserve">Anais... </w:t>
      </w:r>
      <w:r w:rsidRPr="005344B3">
        <w:rPr>
          <w:sz w:val="20"/>
          <w:szCs w:val="20"/>
          <w:lang w:val="pt-BR"/>
        </w:rPr>
        <w:t>Porto Alegre: ABEPRO, 2003.</w:t>
      </w:r>
    </w:p>
    <w:p w:rsidR="005344B3" w:rsidRPr="005344B3" w:rsidRDefault="005344B3" w:rsidP="005344B3">
      <w:pPr>
        <w:autoSpaceDE w:val="0"/>
        <w:autoSpaceDN w:val="0"/>
        <w:adjustRightInd w:val="0"/>
        <w:rPr>
          <w:sz w:val="20"/>
          <w:szCs w:val="20"/>
          <w:lang w:val="pt-BR"/>
        </w:rPr>
      </w:pPr>
    </w:p>
    <w:p w:rsidR="00577487" w:rsidRDefault="00577487" w:rsidP="005344B3">
      <w:pPr>
        <w:autoSpaceDE w:val="0"/>
        <w:autoSpaceDN w:val="0"/>
        <w:adjustRightInd w:val="0"/>
        <w:rPr>
          <w:sz w:val="20"/>
          <w:szCs w:val="20"/>
          <w:lang w:val="pt-BR"/>
        </w:rPr>
      </w:pPr>
      <w:r w:rsidRPr="005344B3">
        <w:rPr>
          <w:sz w:val="20"/>
          <w:szCs w:val="20"/>
          <w:lang w:val="pt-BR"/>
        </w:rPr>
        <w:t xml:space="preserve">REZENDE, D. A.; ABREU, F. </w:t>
      </w:r>
      <w:r w:rsidRPr="005344B3">
        <w:rPr>
          <w:b/>
          <w:bCs/>
          <w:sz w:val="20"/>
          <w:szCs w:val="20"/>
          <w:lang w:val="pt-BR"/>
        </w:rPr>
        <w:t>Tecnologia da informação</w:t>
      </w:r>
      <w:r w:rsidRPr="005344B3">
        <w:rPr>
          <w:sz w:val="20"/>
          <w:szCs w:val="20"/>
          <w:lang w:val="pt-BR"/>
        </w:rPr>
        <w:t>: aplicada a sistemas de informações empresariais. 2. ed. São Paulo: Atlas, 2001.</w:t>
      </w:r>
    </w:p>
    <w:p w:rsidR="005344B3" w:rsidRPr="005344B3" w:rsidRDefault="005344B3" w:rsidP="005344B3">
      <w:pPr>
        <w:autoSpaceDE w:val="0"/>
        <w:autoSpaceDN w:val="0"/>
        <w:adjustRightInd w:val="0"/>
        <w:rPr>
          <w:sz w:val="20"/>
          <w:szCs w:val="20"/>
          <w:lang w:val="pt-BR"/>
        </w:rPr>
      </w:pPr>
    </w:p>
    <w:p w:rsidR="00577487" w:rsidRPr="005344B3" w:rsidRDefault="00577487" w:rsidP="001E24AC">
      <w:pPr>
        <w:autoSpaceDE w:val="0"/>
        <w:autoSpaceDN w:val="0"/>
        <w:adjustRightInd w:val="0"/>
        <w:spacing w:after="480"/>
        <w:rPr>
          <w:sz w:val="20"/>
          <w:szCs w:val="20"/>
          <w:lang w:val="pt-BR"/>
        </w:rPr>
      </w:pPr>
      <w:r w:rsidRPr="005344B3">
        <w:rPr>
          <w:sz w:val="20"/>
          <w:szCs w:val="20"/>
          <w:lang w:val="pt-BR"/>
        </w:rPr>
        <w:lastRenderedPageBreak/>
        <w:t>SOUZA, C. A.; ZWICKER, R. Implementação de sistemas ERP: um estudo de casos comparados. In. ENCONTRO DA ASSOCIAÇÃO DOS PROGRAMAS DE PÓS-GRADUAÇÃO EM ADMINISTRAÇÃO, 24</w:t>
      </w:r>
      <w:r w:rsidR="001E24AC">
        <w:rPr>
          <w:sz w:val="20"/>
          <w:szCs w:val="20"/>
          <w:lang w:val="pt-BR"/>
        </w:rPr>
        <w:t>,</w:t>
      </w:r>
      <w:r w:rsidRPr="005344B3">
        <w:rPr>
          <w:sz w:val="20"/>
          <w:szCs w:val="20"/>
          <w:lang w:val="pt-BR"/>
        </w:rPr>
        <w:t xml:space="preserve"> 2000, Rio de Janeiro</w:t>
      </w:r>
      <w:r w:rsidRPr="005344B3">
        <w:rPr>
          <w:i/>
          <w:iCs/>
          <w:sz w:val="20"/>
          <w:szCs w:val="20"/>
          <w:lang w:val="pt-BR"/>
        </w:rPr>
        <w:t xml:space="preserve">. </w:t>
      </w:r>
      <w:r w:rsidRPr="005344B3">
        <w:rPr>
          <w:b/>
          <w:bCs/>
          <w:sz w:val="20"/>
          <w:szCs w:val="20"/>
          <w:lang w:val="pt-BR"/>
        </w:rPr>
        <w:t xml:space="preserve">Anais... </w:t>
      </w:r>
      <w:r w:rsidRPr="005344B3">
        <w:rPr>
          <w:sz w:val="20"/>
          <w:szCs w:val="20"/>
          <w:lang w:val="pt-BR"/>
        </w:rPr>
        <w:t>Rio de Janeiro: ANPAD, 2000.</w:t>
      </w:r>
    </w:p>
    <w:p w:rsidR="00577487" w:rsidRDefault="00577487" w:rsidP="00577487">
      <w:pPr>
        <w:autoSpaceDE w:val="0"/>
        <w:autoSpaceDN w:val="0"/>
        <w:adjustRightInd w:val="0"/>
        <w:spacing w:after="240" w:line="360" w:lineRule="auto"/>
        <w:rPr>
          <w:lang w:val="pt-BR"/>
        </w:rPr>
      </w:pPr>
    </w:p>
    <w:sectPr w:rsidR="00577487" w:rsidSect="00117376">
      <w:headerReference w:type="even" r:id="rId9"/>
      <w:footerReference w:type="even" r:id="rId10"/>
      <w:footerReference w:type="default" r:id="rId11"/>
      <w:pgSz w:w="11907" w:h="16840" w:code="9"/>
      <w:pgMar w:top="1134" w:right="1134" w:bottom="1134" w:left="1134" w:header="851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2EE3" w:rsidRDefault="00942EE3">
      <w:r>
        <w:separator/>
      </w:r>
    </w:p>
  </w:endnote>
  <w:endnote w:type="continuationSeparator" w:id="0">
    <w:p w:rsidR="00942EE3" w:rsidRDefault="00942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ahoma, verdana, arial">
    <w:altName w:val="Times New Roman"/>
    <w:panose1 w:val="00000000000000000000"/>
    <w:charset w:val="00"/>
    <w:family w:val="roman"/>
    <w:notTrueType/>
    <w:pitch w:val="default"/>
  </w:font>
  <w:font w:name="BIIDHI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7442" w:rsidRDefault="00E87442" w:rsidP="0011737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87442" w:rsidRDefault="00E87442" w:rsidP="004D1A36">
    <w:pPr>
      <w:ind w:right="360"/>
    </w:pPr>
    <w:r>
      <w:tab/>
    </w:r>
    <w:r>
      <w:tab/>
    </w:r>
    <w:r>
      <w:rPr>
        <w:rStyle w:val="PageNumber"/>
      </w:rPr>
      <w:t>Estudos qualitativos com o apoio de grupos focados</w:t>
    </w:r>
  </w:p>
  <w:p w:rsidR="00E87442" w:rsidRDefault="00E8744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7442" w:rsidRPr="004D1A36" w:rsidRDefault="00E87442" w:rsidP="00117376">
    <w:pPr>
      <w:pStyle w:val="Footer"/>
      <w:framePr w:wrap="around" w:vAnchor="text" w:hAnchor="margin" w:xAlign="right" w:y="1"/>
      <w:rPr>
        <w:rStyle w:val="PageNumber"/>
        <w:rFonts w:ascii="Times New Roman" w:hAnsi="Times New Roman" w:cs="Times New Roman"/>
        <w:sz w:val="20"/>
        <w:szCs w:val="20"/>
      </w:rPr>
    </w:pPr>
    <w:r w:rsidRPr="004D1A36">
      <w:rPr>
        <w:rStyle w:val="PageNumber"/>
        <w:rFonts w:ascii="Times New Roman" w:hAnsi="Times New Roman" w:cs="Times New Roman"/>
        <w:sz w:val="20"/>
        <w:szCs w:val="20"/>
      </w:rPr>
      <w:fldChar w:fldCharType="begin"/>
    </w:r>
    <w:r w:rsidRPr="004D1A36">
      <w:rPr>
        <w:rStyle w:val="PageNumber"/>
        <w:rFonts w:ascii="Times New Roman" w:hAnsi="Times New Roman" w:cs="Times New Roman"/>
        <w:sz w:val="20"/>
        <w:szCs w:val="20"/>
      </w:rPr>
      <w:instrText xml:space="preserve">PAGE  </w:instrText>
    </w:r>
    <w:r w:rsidRPr="004D1A36">
      <w:rPr>
        <w:rStyle w:val="PageNumber"/>
        <w:rFonts w:ascii="Times New Roman" w:hAnsi="Times New Roman" w:cs="Times New Roman"/>
        <w:sz w:val="20"/>
        <w:szCs w:val="20"/>
      </w:rPr>
      <w:fldChar w:fldCharType="separate"/>
    </w:r>
    <w:r w:rsidR="007B6EC9">
      <w:rPr>
        <w:rStyle w:val="PageNumber"/>
        <w:rFonts w:ascii="Times New Roman" w:hAnsi="Times New Roman" w:cs="Times New Roman"/>
        <w:noProof/>
        <w:sz w:val="20"/>
        <w:szCs w:val="20"/>
      </w:rPr>
      <w:t>5</w:t>
    </w:r>
    <w:r w:rsidRPr="004D1A36">
      <w:rPr>
        <w:rStyle w:val="PageNumber"/>
        <w:rFonts w:ascii="Times New Roman" w:hAnsi="Times New Roman" w:cs="Times New Roman"/>
        <w:sz w:val="20"/>
        <w:szCs w:val="20"/>
      </w:rPr>
      <w:fldChar w:fldCharType="end"/>
    </w:r>
  </w:p>
  <w:p w:rsidR="00E87442" w:rsidRDefault="00E87442" w:rsidP="004D1A36">
    <w:pPr>
      <w:pStyle w:val="Footer"/>
      <w:ind w:right="360"/>
      <w:jc w:val="center"/>
      <w:rPr>
        <w:i/>
        <w:iCs/>
        <w:sz w:val="20"/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2EE3" w:rsidRDefault="00942EE3">
      <w:r>
        <w:separator/>
      </w:r>
    </w:p>
  </w:footnote>
  <w:footnote w:type="continuationSeparator" w:id="0">
    <w:p w:rsidR="00942EE3" w:rsidRDefault="00942E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7442" w:rsidRDefault="00E87442">
    <w:pPr>
      <w:tabs>
        <w:tab w:val="right" w:pos="9120"/>
      </w:tabs>
    </w:pPr>
    <w:r>
      <w:rPr>
        <w:rStyle w:val="PageNumber"/>
      </w:rPr>
      <w:t>Dezembro de 2002, UFRGS, Porto Alegre - RS</w:t>
    </w:r>
  </w:p>
  <w:p w:rsidR="00E87442" w:rsidRDefault="00E8744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19B0FE7A"/>
    <w:lvl w:ilvl="0">
      <w:start w:val="1"/>
      <w:numFmt w:val="lowerLetter"/>
      <w:pStyle w:val="Alnea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D3FC28F4"/>
    <w:lvl w:ilvl="0">
      <w:start w:val="1"/>
      <w:numFmt w:val="bullet"/>
      <w:pStyle w:val="List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2CB4856"/>
    <w:multiLevelType w:val="hybridMultilevel"/>
    <w:tmpl w:val="7006313A"/>
    <w:lvl w:ilvl="0" w:tplc="D4B22D66">
      <w:start w:val="1"/>
      <w:numFmt w:val="bullet"/>
      <w:pStyle w:val="List"/>
      <w:lvlText w:val="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1"/>
        </w:tabs>
        <w:ind w:left="108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1"/>
        </w:tabs>
        <w:ind w:left="180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1"/>
        </w:tabs>
        <w:ind w:left="252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1"/>
        </w:tabs>
        <w:ind w:left="324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1"/>
        </w:tabs>
        <w:ind w:left="396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1"/>
        </w:tabs>
        <w:ind w:left="468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1"/>
        </w:tabs>
        <w:ind w:left="540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1"/>
        </w:tabs>
        <w:ind w:left="6121" w:hanging="360"/>
      </w:pPr>
      <w:rPr>
        <w:rFonts w:ascii="Wingdings" w:hAnsi="Wingdings" w:hint="default"/>
      </w:rPr>
    </w:lvl>
  </w:abstractNum>
  <w:abstractNum w:abstractNumId="3" w15:restartNumberingAfterBreak="0">
    <w:nsid w:val="5E315610"/>
    <w:multiLevelType w:val="hybridMultilevel"/>
    <w:tmpl w:val="CA082694"/>
    <w:lvl w:ilvl="0" w:tplc="9CEA4238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0"/>
    <w:lvlOverride w:ilvl="0">
      <w:startOverride w:val="1"/>
    </w:lvlOverride>
  </w:num>
  <w:num w:numId="5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75C"/>
    <w:rsid w:val="0000199A"/>
    <w:rsid w:val="00011DD9"/>
    <w:rsid w:val="0003494E"/>
    <w:rsid w:val="00046303"/>
    <w:rsid w:val="00052CA9"/>
    <w:rsid w:val="0006091E"/>
    <w:rsid w:val="00061E52"/>
    <w:rsid w:val="00065815"/>
    <w:rsid w:val="00070C72"/>
    <w:rsid w:val="00071078"/>
    <w:rsid w:val="0007397C"/>
    <w:rsid w:val="00081E1A"/>
    <w:rsid w:val="00095834"/>
    <w:rsid w:val="0009607E"/>
    <w:rsid w:val="000A4600"/>
    <w:rsid w:val="000A6789"/>
    <w:rsid w:val="000A6F57"/>
    <w:rsid w:val="000B6530"/>
    <w:rsid w:val="000D2F17"/>
    <w:rsid w:val="000D6215"/>
    <w:rsid w:val="00117376"/>
    <w:rsid w:val="001375DA"/>
    <w:rsid w:val="0014668A"/>
    <w:rsid w:val="00151484"/>
    <w:rsid w:val="00152F12"/>
    <w:rsid w:val="0017697A"/>
    <w:rsid w:val="00182E58"/>
    <w:rsid w:val="001867EA"/>
    <w:rsid w:val="001943EC"/>
    <w:rsid w:val="0019532D"/>
    <w:rsid w:val="00195426"/>
    <w:rsid w:val="001A476F"/>
    <w:rsid w:val="001A4BE7"/>
    <w:rsid w:val="001C4066"/>
    <w:rsid w:val="001D294E"/>
    <w:rsid w:val="001E24AC"/>
    <w:rsid w:val="001F228C"/>
    <w:rsid w:val="001F5BE6"/>
    <w:rsid w:val="001F6118"/>
    <w:rsid w:val="002049A7"/>
    <w:rsid w:val="0020740C"/>
    <w:rsid w:val="00212C67"/>
    <w:rsid w:val="00214F2F"/>
    <w:rsid w:val="002379DB"/>
    <w:rsid w:val="00237BBC"/>
    <w:rsid w:val="002422A4"/>
    <w:rsid w:val="00244695"/>
    <w:rsid w:val="00250617"/>
    <w:rsid w:val="00257DD6"/>
    <w:rsid w:val="00263CD9"/>
    <w:rsid w:val="00273E86"/>
    <w:rsid w:val="00274A5C"/>
    <w:rsid w:val="00276D65"/>
    <w:rsid w:val="00295146"/>
    <w:rsid w:val="002A07C4"/>
    <w:rsid w:val="002A42C0"/>
    <w:rsid w:val="002B5C8E"/>
    <w:rsid w:val="002C0461"/>
    <w:rsid w:val="002D1A3A"/>
    <w:rsid w:val="002E2B96"/>
    <w:rsid w:val="002E41D0"/>
    <w:rsid w:val="002F3755"/>
    <w:rsid w:val="00307EDE"/>
    <w:rsid w:val="00312126"/>
    <w:rsid w:val="00314D51"/>
    <w:rsid w:val="00326E0C"/>
    <w:rsid w:val="003378DD"/>
    <w:rsid w:val="00340F31"/>
    <w:rsid w:val="00350CE5"/>
    <w:rsid w:val="00355970"/>
    <w:rsid w:val="003616E8"/>
    <w:rsid w:val="00370FC4"/>
    <w:rsid w:val="00380C0A"/>
    <w:rsid w:val="0038266A"/>
    <w:rsid w:val="00393EE1"/>
    <w:rsid w:val="00397235"/>
    <w:rsid w:val="003A6AFB"/>
    <w:rsid w:val="003B47C7"/>
    <w:rsid w:val="003C3D26"/>
    <w:rsid w:val="003C7150"/>
    <w:rsid w:val="003D372C"/>
    <w:rsid w:val="003E5D00"/>
    <w:rsid w:val="00403398"/>
    <w:rsid w:val="00404A41"/>
    <w:rsid w:val="00404E7B"/>
    <w:rsid w:val="004234F9"/>
    <w:rsid w:val="00423DCB"/>
    <w:rsid w:val="004319C7"/>
    <w:rsid w:val="00432D0A"/>
    <w:rsid w:val="004433CA"/>
    <w:rsid w:val="004442E2"/>
    <w:rsid w:val="0045169D"/>
    <w:rsid w:val="004530BE"/>
    <w:rsid w:val="00473963"/>
    <w:rsid w:val="004810BE"/>
    <w:rsid w:val="00490FB6"/>
    <w:rsid w:val="004A08CA"/>
    <w:rsid w:val="004A587D"/>
    <w:rsid w:val="004A69AB"/>
    <w:rsid w:val="004D1A36"/>
    <w:rsid w:val="004D6590"/>
    <w:rsid w:val="004E2E67"/>
    <w:rsid w:val="004E5B6E"/>
    <w:rsid w:val="004E7FD0"/>
    <w:rsid w:val="004F5F2F"/>
    <w:rsid w:val="004F7B20"/>
    <w:rsid w:val="00500CAA"/>
    <w:rsid w:val="005022A9"/>
    <w:rsid w:val="005034AD"/>
    <w:rsid w:val="00522F53"/>
    <w:rsid w:val="00524575"/>
    <w:rsid w:val="0053333B"/>
    <w:rsid w:val="005344B3"/>
    <w:rsid w:val="0054238A"/>
    <w:rsid w:val="005424B7"/>
    <w:rsid w:val="00542FD9"/>
    <w:rsid w:val="00543934"/>
    <w:rsid w:val="005472A8"/>
    <w:rsid w:val="00557911"/>
    <w:rsid w:val="00563A9C"/>
    <w:rsid w:val="00577487"/>
    <w:rsid w:val="00591E91"/>
    <w:rsid w:val="005A0D67"/>
    <w:rsid w:val="005A20EC"/>
    <w:rsid w:val="005C7451"/>
    <w:rsid w:val="005D0D5F"/>
    <w:rsid w:val="005E1B6F"/>
    <w:rsid w:val="005E70C9"/>
    <w:rsid w:val="0061329E"/>
    <w:rsid w:val="006255D0"/>
    <w:rsid w:val="00627F63"/>
    <w:rsid w:val="00631B59"/>
    <w:rsid w:val="00633B28"/>
    <w:rsid w:val="006533FE"/>
    <w:rsid w:val="00657C93"/>
    <w:rsid w:val="00670978"/>
    <w:rsid w:val="006719E2"/>
    <w:rsid w:val="00694D59"/>
    <w:rsid w:val="006A5E82"/>
    <w:rsid w:val="006A67E9"/>
    <w:rsid w:val="006B3F71"/>
    <w:rsid w:val="006D3364"/>
    <w:rsid w:val="006D603C"/>
    <w:rsid w:val="006D637E"/>
    <w:rsid w:val="006E5C63"/>
    <w:rsid w:val="006F176A"/>
    <w:rsid w:val="006F2F73"/>
    <w:rsid w:val="006F73A3"/>
    <w:rsid w:val="00700879"/>
    <w:rsid w:val="0071156B"/>
    <w:rsid w:val="00714976"/>
    <w:rsid w:val="0072052C"/>
    <w:rsid w:val="0072208F"/>
    <w:rsid w:val="00726208"/>
    <w:rsid w:val="00735256"/>
    <w:rsid w:val="00740738"/>
    <w:rsid w:val="00760B99"/>
    <w:rsid w:val="007624F1"/>
    <w:rsid w:val="00771807"/>
    <w:rsid w:val="007746B6"/>
    <w:rsid w:val="007775C3"/>
    <w:rsid w:val="007932BF"/>
    <w:rsid w:val="007943D0"/>
    <w:rsid w:val="00795E47"/>
    <w:rsid w:val="007A1456"/>
    <w:rsid w:val="007A7B16"/>
    <w:rsid w:val="007B2952"/>
    <w:rsid w:val="007B6EC9"/>
    <w:rsid w:val="007B731E"/>
    <w:rsid w:val="007C0671"/>
    <w:rsid w:val="007C3171"/>
    <w:rsid w:val="007C7506"/>
    <w:rsid w:val="007D2FBE"/>
    <w:rsid w:val="0081294F"/>
    <w:rsid w:val="0081712D"/>
    <w:rsid w:val="00817261"/>
    <w:rsid w:val="0082547B"/>
    <w:rsid w:val="00830F17"/>
    <w:rsid w:val="008457AB"/>
    <w:rsid w:val="00850B26"/>
    <w:rsid w:val="00860D76"/>
    <w:rsid w:val="00860E43"/>
    <w:rsid w:val="00865D80"/>
    <w:rsid w:val="00881A6B"/>
    <w:rsid w:val="00882046"/>
    <w:rsid w:val="008832F3"/>
    <w:rsid w:val="00885AFB"/>
    <w:rsid w:val="008915EA"/>
    <w:rsid w:val="008A77CC"/>
    <w:rsid w:val="008B207D"/>
    <w:rsid w:val="008C1D12"/>
    <w:rsid w:val="008C57CF"/>
    <w:rsid w:val="008E1D2A"/>
    <w:rsid w:val="008E61D5"/>
    <w:rsid w:val="008F0B59"/>
    <w:rsid w:val="008F6086"/>
    <w:rsid w:val="00903527"/>
    <w:rsid w:val="00907D47"/>
    <w:rsid w:val="0092514D"/>
    <w:rsid w:val="0092794A"/>
    <w:rsid w:val="00936710"/>
    <w:rsid w:val="00942EE3"/>
    <w:rsid w:val="0094757F"/>
    <w:rsid w:val="00951F73"/>
    <w:rsid w:val="009542B7"/>
    <w:rsid w:val="00955E76"/>
    <w:rsid w:val="009671F8"/>
    <w:rsid w:val="00991822"/>
    <w:rsid w:val="009924EA"/>
    <w:rsid w:val="00992F76"/>
    <w:rsid w:val="009A1B73"/>
    <w:rsid w:val="009C736B"/>
    <w:rsid w:val="009C75A1"/>
    <w:rsid w:val="009E352D"/>
    <w:rsid w:val="009E46E9"/>
    <w:rsid w:val="00A115FC"/>
    <w:rsid w:val="00A12EFC"/>
    <w:rsid w:val="00A13D74"/>
    <w:rsid w:val="00A23B62"/>
    <w:rsid w:val="00A257A2"/>
    <w:rsid w:val="00A3131B"/>
    <w:rsid w:val="00A34709"/>
    <w:rsid w:val="00A574D0"/>
    <w:rsid w:val="00A6207B"/>
    <w:rsid w:val="00A712EF"/>
    <w:rsid w:val="00A85F11"/>
    <w:rsid w:val="00A954B3"/>
    <w:rsid w:val="00AA68E0"/>
    <w:rsid w:val="00AA749D"/>
    <w:rsid w:val="00AB04AA"/>
    <w:rsid w:val="00AB46E5"/>
    <w:rsid w:val="00AC61C5"/>
    <w:rsid w:val="00AD270A"/>
    <w:rsid w:val="00AD3F41"/>
    <w:rsid w:val="00AD52AD"/>
    <w:rsid w:val="00AE2F30"/>
    <w:rsid w:val="00B0632D"/>
    <w:rsid w:val="00B112F9"/>
    <w:rsid w:val="00B11F4B"/>
    <w:rsid w:val="00B15720"/>
    <w:rsid w:val="00B3540D"/>
    <w:rsid w:val="00B52D85"/>
    <w:rsid w:val="00B65732"/>
    <w:rsid w:val="00B70764"/>
    <w:rsid w:val="00B7314E"/>
    <w:rsid w:val="00B73398"/>
    <w:rsid w:val="00B83DBE"/>
    <w:rsid w:val="00B86AA9"/>
    <w:rsid w:val="00BA5AA4"/>
    <w:rsid w:val="00BC2610"/>
    <w:rsid w:val="00BC395E"/>
    <w:rsid w:val="00BE262A"/>
    <w:rsid w:val="00BE277F"/>
    <w:rsid w:val="00BF2044"/>
    <w:rsid w:val="00BF6AAB"/>
    <w:rsid w:val="00C1030B"/>
    <w:rsid w:val="00C32C68"/>
    <w:rsid w:val="00C3342A"/>
    <w:rsid w:val="00C358E2"/>
    <w:rsid w:val="00C47B6B"/>
    <w:rsid w:val="00C57C3A"/>
    <w:rsid w:val="00C736A7"/>
    <w:rsid w:val="00CA16A4"/>
    <w:rsid w:val="00CA2537"/>
    <w:rsid w:val="00CB10ED"/>
    <w:rsid w:val="00CC3521"/>
    <w:rsid w:val="00CD4EF6"/>
    <w:rsid w:val="00CD78A9"/>
    <w:rsid w:val="00CE2919"/>
    <w:rsid w:val="00CE3110"/>
    <w:rsid w:val="00CE4BCC"/>
    <w:rsid w:val="00CF0236"/>
    <w:rsid w:val="00CF3315"/>
    <w:rsid w:val="00D03554"/>
    <w:rsid w:val="00D11D83"/>
    <w:rsid w:val="00D174AF"/>
    <w:rsid w:val="00D17529"/>
    <w:rsid w:val="00D2060E"/>
    <w:rsid w:val="00D37B91"/>
    <w:rsid w:val="00D37F80"/>
    <w:rsid w:val="00D725EB"/>
    <w:rsid w:val="00D87191"/>
    <w:rsid w:val="00DA6FD2"/>
    <w:rsid w:val="00DB483D"/>
    <w:rsid w:val="00DB4FBF"/>
    <w:rsid w:val="00DB509B"/>
    <w:rsid w:val="00DC28DE"/>
    <w:rsid w:val="00DD52BD"/>
    <w:rsid w:val="00DD7E45"/>
    <w:rsid w:val="00DE0D33"/>
    <w:rsid w:val="00DE226F"/>
    <w:rsid w:val="00E03021"/>
    <w:rsid w:val="00E12AF8"/>
    <w:rsid w:val="00E26B7B"/>
    <w:rsid w:val="00E3237B"/>
    <w:rsid w:val="00E374BF"/>
    <w:rsid w:val="00E40161"/>
    <w:rsid w:val="00E441F6"/>
    <w:rsid w:val="00E64CC7"/>
    <w:rsid w:val="00E7019B"/>
    <w:rsid w:val="00E70E64"/>
    <w:rsid w:val="00E74A43"/>
    <w:rsid w:val="00E824F3"/>
    <w:rsid w:val="00E8472D"/>
    <w:rsid w:val="00E87442"/>
    <w:rsid w:val="00EA15B1"/>
    <w:rsid w:val="00EB21E5"/>
    <w:rsid w:val="00ED5AB2"/>
    <w:rsid w:val="00EE04D8"/>
    <w:rsid w:val="00EE5AEF"/>
    <w:rsid w:val="00EF3601"/>
    <w:rsid w:val="00EF3C3F"/>
    <w:rsid w:val="00F009A0"/>
    <w:rsid w:val="00F00DFA"/>
    <w:rsid w:val="00F16EAA"/>
    <w:rsid w:val="00F208C8"/>
    <w:rsid w:val="00F2675C"/>
    <w:rsid w:val="00F3538C"/>
    <w:rsid w:val="00F42B93"/>
    <w:rsid w:val="00F471B5"/>
    <w:rsid w:val="00F52146"/>
    <w:rsid w:val="00F61352"/>
    <w:rsid w:val="00F63F7E"/>
    <w:rsid w:val="00F66AA6"/>
    <w:rsid w:val="00F844F1"/>
    <w:rsid w:val="00F87A44"/>
    <w:rsid w:val="00F93D24"/>
    <w:rsid w:val="00FB0E79"/>
    <w:rsid w:val="00FB356C"/>
    <w:rsid w:val="00FE3EB7"/>
    <w:rsid w:val="00FE44F2"/>
    <w:rsid w:val="00FE606E"/>
    <w:rsid w:val="00FE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5EC765AC"/>
  <w15:chartTrackingRefBased/>
  <w15:docId w15:val="{260B8856-0488-4DC1-8848-CD311934B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pt-PT"/>
    </w:rPr>
  </w:style>
  <w:style w:type="paragraph" w:styleId="Heading1">
    <w:name w:val="heading 1"/>
    <w:basedOn w:val="Normal"/>
    <w:next w:val="Normal"/>
    <w:qFormat/>
    <w:pPr>
      <w:keepNext/>
      <w:spacing w:after="480"/>
      <w:jc w:val="center"/>
      <w:outlineLvl w:val="0"/>
    </w:pPr>
    <w:rPr>
      <w:b/>
      <w:bCs/>
      <w:sz w:val="30"/>
      <w:szCs w:val="20"/>
      <w:lang w:val="it-IT"/>
    </w:rPr>
  </w:style>
  <w:style w:type="paragraph" w:styleId="Heading2">
    <w:name w:val="heading 2"/>
    <w:basedOn w:val="Normal"/>
    <w:next w:val="Normal"/>
    <w:qFormat/>
    <w:pPr>
      <w:keepNext/>
      <w:spacing w:after="120"/>
      <w:outlineLvl w:val="1"/>
    </w:pPr>
    <w:rPr>
      <w:b/>
      <w:bCs/>
      <w:szCs w:val="20"/>
      <w:lang w:val="it-IT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Cs w:val="20"/>
      <w:lang w:val="it-IT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qFormat/>
    <w:pPr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pPr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keepNext/>
      <w:spacing w:before="60" w:after="60"/>
      <w:jc w:val="center"/>
      <w:outlineLvl w:val="6"/>
    </w:pPr>
    <w:rPr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ListBullet"/>
    <w:pPr>
      <w:widowControl w:val="0"/>
      <w:numPr>
        <w:numId w:val="3"/>
      </w:numPr>
      <w:spacing w:before="60" w:after="240"/>
      <w:jc w:val="both"/>
    </w:pPr>
    <w:rPr>
      <w:bCs/>
      <w:szCs w:val="20"/>
      <w:lang w:val="pt-BR"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Bibliography">
    <w:name w:val="Bibliography"/>
    <w:basedOn w:val="BodyText"/>
    <w:rPr>
      <w:sz w:val="20"/>
    </w:rPr>
  </w:style>
  <w:style w:type="paragraph" w:styleId="BodyText">
    <w:name w:val="Body Text"/>
    <w:basedOn w:val="Normal"/>
    <w:pPr>
      <w:widowControl w:val="0"/>
      <w:spacing w:after="120"/>
      <w:jc w:val="both"/>
    </w:pPr>
    <w:rPr>
      <w:szCs w:val="20"/>
      <w:lang w:val="it-IT"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jc w:val="right"/>
    </w:pPr>
    <w:rPr>
      <w:rFonts w:ascii="Arial" w:hAnsi="Arial"/>
      <w:sz w:val="18"/>
    </w:r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character" w:styleId="PageNumber">
    <w:name w:val="page number"/>
    <w:rPr>
      <w:rFonts w:ascii="Arial" w:hAnsi="Arial" w:cs="Arial"/>
      <w:sz w:val="16"/>
    </w:rPr>
  </w:style>
  <w:style w:type="paragraph" w:styleId="Caption">
    <w:name w:val="caption"/>
    <w:basedOn w:val="Normal"/>
    <w:next w:val="Normal"/>
    <w:qFormat/>
    <w:pPr>
      <w:spacing w:before="120" w:after="240"/>
      <w:contextualSpacing/>
      <w:jc w:val="center"/>
    </w:pPr>
    <w:rPr>
      <w:sz w:val="20"/>
      <w:szCs w:val="20"/>
      <w:lang w:val="it-IT"/>
    </w:rPr>
  </w:style>
  <w:style w:type="character" w:styleId="Hyperlink">
    <w:name w:val="Hyperlink"/>
    <w:rPr>
      <w:color w:val="0000FF"/>
      <w:u w:val="single"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pPr>
      <w:jc w:val="center"/>
      <w:outlineLvl w:val="0"/>
    </w:pPr>
    <w:rPr>
      <w:rFonts w:cs="Arial"/>
      <w:b/>
      <w:bCs/>
      <w:kern w:val="28"/>
      <w:sz w:val="30"/>
      <w:szCs w:val="32"/>
    </w:rPr>
  </w:style>
  <w:style w:type="paragraph" w:customStyle="1" w:styleId="Resumo">
    <w:name w:val="Resumo"/>
    <w:basedOn w:val="Normal"/>
    <w:pPr>
      <w:jc w:val="both"/>
    </w:pPr>
    <w:rPr>
      <w:i/>
      <w:iCs/>
    </w:rPr>
  </w:style>
  <w:style w:type="paragraph" w:customStyle="1" w:styleId="Autores">
    <w:name w:val="Autores"/>
    <w:basedOn w:val="Normal"/>
    <w:pPr>
      <w:spacing w:after="480"/>
      <w:contextualSpacing/>
      <w:jc w:val="center"/>
    </w:pPr>
    <w:rPr>
      <w:b/>
      <w:bCs/>
      <w:sz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ahoma, verdana, arial" w:hAnsi="tahoma, verdana, arial"/>
      <w:color w:val="000000"/>
      <w:sz w:val="16"/>
      <w:szCs w:val="16"/>
      <w:lang w:val="pt-BR"/>
    </w:rPr>
  </w:style>
  <w:style w:type="paragraph" w:styleId="BodyText2">
    <w:name w:val="Body Text 2"/>
    <w:basedOn w:val="Normal"/>
    <w:pPr>
      <w:spacing w:after="120"/>
      <w:jc w:val="both"/>
    </w:pPr>
  </w:style>
  <w:style w:type="paragraph" w:styleId="BodyTextIndent">
    <w:name w:val="Body Text Indent"/>
    <w:basedOn w:val="Normal"/>
    <w:pPr>
      <w:spacing w:after="120"/>
      <w:jc w:val="both"/>
    </w:p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spacing w:after="120"/>
      <w:jc w:val="both"/>
    </w:pPr>
    <w:rPr>
      <w:szCs w:val="16"/>
    </w:rPr>
  </w:style>
  <w:style w:type="paragraph" w:styleId="BodyTextFirstIndent">
    <w:name w:val="Body Text First Indent"/>
    <w:basedOn w:val="BodyTextFirstIndent2"/>
  </w:style>
  <w:style w:type="paragraph" w:styleId="BodyTextFirstIndent2">
    <w:name w:val="Body Text First Indent 2"/>
    <w:basedOn w:val="BodyTextIndent"/>
  </w:style>
  <w:style w:type="paragraph" w:styleId="BodyTextIndent2">
    <w:name w:val="Body Text Indent 2"/>
    <w:basedOn w:val="Normal"/>
    <w:pPr>
      <w:spacing w:after="120"/>
      <w:jc w:val="both"/>
    </w:pPr>
  </w:style>
  <w:style w:type="paragraph" w:styleId="BodyTextIndent3">
    <w:name w:val="Body Text Indent 3"/>
    <w:basedOn w:val="Normal"/>
    <w:pPr>
      <w:spacing w:after="120"/>
      <w:jc w:val="both"/>
    </w:pPr>
    <w:rPr>
      <w:szCs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Figura">
    <w:name w:val="Figura"/>
    <w:basedOn w:val="BodyText"/>
    <w:next w:val="Caption"/>
    <w:pPr>
      <w:spacing w:before="240" w:after="0"/>
      <w:jc w:val="center"/>
    </w:pPr>
  </w:style>
  <w:style w:type="paragraph" w:customStyle="1" w:styleId="Alnea">
    <w:name w:val="Alínea"/>
    <w:basedOn w:val="ListNumber"/>
    <w:pPr>
      <w:numPr>
        <w:numId w:val="2"/>
      </w:numPr>
      <w:spacing w:before="60" w:after="240"/>
      <w:contextualSpacing/>
      <w:jc w:val="both"/>
    </w:pPr>
  </w:style>
  <w:style w:type="character" w:styleId="Strong">
    <w:name w:val="Strong"/>
    <w:qFormat/>
    <w:rPr>
      <w:b/>
      <w:bCs/>
    </w:r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Number">
    <w:name w:val="List Number"/>
    <w:basedOn w:val="Normal"/>
  </w:style>
  <w:style w:type="paragraph" w:customStyle="1" w:styleId="TabelaCabealho">
    <w:name w:val="Tabela Cabeçalho"/>
    <w:basedOn w:val="BodyText"/>
    <w:pPr>
      <w:spacing w:after="0"/>
      <w:jc w:val="center"/>
    </w:pPr>
    <w:rPr>
      <w:b/>
      <w:sz w:val="20"/>
    </w:rPr>
  </w:style>
  <w:style w:type="paragraph" w:customStyle="1" w:styleId="TabelaCorpo">
    <w:name w:val="Tabela Corpo"/>
    <w:basedOn w:val="TabelaCabealho"/>
    <w:pPr>
      <w:ind w:left="317" w:hanging="317"/>
      <w:jc w:val="both"/>
    </w:pPr>
    <w:rPr>
      <w:b w:val="0"/>
    </w:rPr>
  </w:style>
  <w:style w:type="paragraph" w:customStyle="1" w:styleId="TabelaEspaamento">
    <w:name w:val="Tabela Espaçamento"/>
    <w:basedOn w:val="TabelaCabealho"/>
    <w:rPr>
      <w:sz w:val="12"/>
      <w:szCs w:val="12"/>
    </w:rPr>
  </w:style>
  <w:style w:type="paragraph" w:customStyle="1" w:styleId="Palavras-chave">
    <w:name w:val="Palavras-chave"/>
    <w:basedOn w:val="Resumo"/>
    <w:next w:val="Heading2"/>
    <w:pPr>
      <w:spacing w:after="480"/>
    </w:pPr>
  </w:style>
  <w:style w:type="paragraph" w:styleId="BalloonText">
    <w:name w:val="Balloon Text"/>
    <w:basedOn w:val="Normal"/>
    <w:semiHidden/>
    <w:rsid w:val="005424B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E7FD0"/>
    <w:pPr>
      <w:autoSpaceDE w:val="0"/>
      <w:autoSpaceDN w:val="0"/>
      <w:adjustRightInd w:val="0"/>
    </w:pPr>
    <w:rPr>
      <w:rFonts w:ascii="BIIDHI+TimesNewRoman,Bold" w:hAnsi="BIIDHI+TimesNewRoman,Bold" w:cs="BIIDHI+TimesNewRoman,Bold"/>
      <w:color w:val="000000"/>
      <w:sz w:val="24"/>
      <w:szCs w:val="24"/>
    </w:rPr>
  </w:style>
  <w:style w:type="table" w:styleId="TableGrid">
    <w:name w:val="Table Grid"/>
    <w:basedOn w:val="TableNormal"/>
    <w:rsid w:val="002446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e-mail@utfpr.edu.b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us%20documentos\ABEPRO\Enegep%202003\Modelo%20para%20Enegep%202003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 para Enegep 2003</Template>
  <TotalTime>5</TotalTime>
  <Pages>5</Pages>
  <Words>1502</Words>
  <Characters>8567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PARA A FORMATAÇÃO DOS ARTIGOS A SEREM SUBMETIDOS À REVISTA GESTÃO INDUSTRIAL</vt:lpstr>
    </vt:vector>
  </TitlesOfParts>
  <Company/>
  <LinksUpToDate>false</LinksUpToDate>
  <CharactersWithSpaces>10049</CharactersWithSpaces>
  <SharedDoc>false</SharedDoc>
  <HLinks>
    <vt:vector size="6" baseType="variant">
      <vt:variant>
        <vt:i4>5308537</vt:i4>
      </vt:variant>
      <vt:variant>
        <vt:i4>0</vt:i4>
      </vt:variant>
      <vt:variant>
        <vt:i4>0</vt:i4>
      </vt:variant>
      <vt:variant>
        <vt:i4>5</vt:i4>
      </vt:variant>
      <vt:variant>
        <vt:lpwstr>mailto:e-mail@utfpr.edu.br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PARA A FORMATAÇÃO DOS ARTIGOS A SEREM SUBMETIDOS À REVISTA GESTÃO INDUSTRIAL</dc:title>
  <dc:subject/>
  <dc:creator>PPGEP</dc:creator>
  <cp:keywords/>
  <dc:description/>
  <cp:lastModifiedBy>HP Mania</cp:lastModifiedBy>
  <cp:revision>4</cp:revision>
  <dcterms:created xsi:type="dcterms:W3CDTF">2018-05-22T12:33:00Z</dcterms:created>
  <dcterms:modified xsi:type="dcterms:W3CDTF">2018-05-22T18:37:00Z</dcterms:modified>
</cp:coreProperties>
</file>