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Tiến Phúc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Thuận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 Minh Tú –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đấnh ID trong phần  3.5.3,3.5.4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Phạm vi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cập account</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7F14B7" w:rsidP="009F61BC">
            <w:pPr>
              <w:spacing w:after="0" w:line="240" w:lineRule="auto"/>
              <w:jc w:val="both"/>
              <w:rPr>
                <w:rFonts w:ascii="Times New Roman" w:hAnsi="Times New Roman" w:cs="Times New Roman"/>
                <w:sz w:val="24"/>
                <w:szCs w:val="24"/>
                <w:lang w:val="fr-FR"/>
              </w:rPr>
            </w:pPr>
            <w:hyperlink r:id="rId6"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7F14B7" w:rsidP="009F61BC">
            <w:pPr>
              <w:spacing w:after="0" w:line="240" w:lineRule="auto"/>
              <w:jc w:val="both"/>
              <w:rPr>
                <w:rFonts w:ascii="Times New Roman" w:hAnsi="Times New Roman" w:cs="Times New Roman"/>
                <w:sz w:val="24"/>
                <w:szCs w:val="24"/>
                <w:lang w:val="fr-FR"/>
              </w:rPr>
            </w:pPr>
            <w:hyperlink r:id="rId7"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lastRenderedPageBreak/>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thu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Mỗi thẻ tương ứng với một tài khoản. Một người dùng có thể có nhiều tài khoảng.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Các yêu cầu chung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w:t>
      </w:r>
      <w:r w:rsidR="00331553" w:rsidRPr="00246409">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nếu nhưng thẻ không hợp lệ sẽ có thông báo, nếu như PIN không khớp cũng sẽ có thông báo, sai 3 lần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kiểm tra số dư, người dùng có thể xem số dư qua hóa đơn hoặc chỉ</w:t>
      </w:r>
      <w:r w:rsidR="00C034CA" w:rsidRPr="00246409">
        <w:rPr>
          <w:rFonts w:ascii="Times New Roman" w:hAnsi="Times New Roman" w:cs="Times New Roman"/>
          <w:sz w:val="24"/>
          <w:szCs w:val="24"/>
        </w:rPr>
        <w:t xml:space="preserve"> 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nếu không người dùng 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thao tác bằng tay</w:t>
      </w:r>
      <w:r w:rsidR="003E4CF8" w:rsidRPr="00246409">
        <w:rPr>
          <w:rFonts w:ascii="Times New Roman" w:hAnsi="Times New Roman" w:cs="Times New Roman"/>
          <w:sz w:val="24"/>
          <w:szCs w:val="24"/>
        </w:rPr>
        <w:t xml:space="preserve"> ngón tay</w:t>
      </w:r>
      <w:r w:rsidRPr="00246409">
        <w:rPr>
          <w:rFonts w:ascii="Times New Roman" w:hAnsi="Times New Roman" w:cs="Times New Roman"/>
          <w:sz w:val="24"/>
          <w:szCs w:val="24"/>
        </w:rPr>
        <w:t xml:space="preserve"> sẽ tương đương với các thao tác bằng chuột. </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0C1A54"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cùa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theo là trang yêu cầu nhập mã in trên thẻ khi họ sử dụng phần mềm (ảnh 2).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11115"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385"/>
        <w:gridCol w:w="3895"/>
      </w:tblGrid>
      <w:tr w:rsidR="004D4761" w:rsidRPr="00246409" w:rsidTr="003362BD">
        <w:tc>
          <w:tcPr>
            <w:tcW w:w="3835" w:type="dxa"/>
          </w:tcPr>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AF98AC9" wp14:editId="024E365D">
                  <wp:extent cx="2192020" cy="1009606"/>
                  <wp:effectExtent l="19050" t="19050" r="17780" b="1968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rotWithShape="1">
                          <a:blip r:embed="rId8">
                            <a:extLst>
                              <a:ext uri="{28A0092B-C50C-407E-A947-70E740481C1C}">
                                <a14:useLocalDpi xmlns:a14="http://schemas.microsoft.com/office/drawing/2010/main" val="0"/>
                              </a:ext>
                            </a:extLst>
                          </a:blip>
                          <a:srcRect t="18090" b="41583"/>
                          <a:stretch/>
                        </pic:blipFill>
                        <pic:spPr bwMode="auto">
                          <a:xfrm>
                            <a:off x="0" y="0"/>
                            <a:ext cx="2207570" cy="101676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sz w:val="24"/>
                <w:szCs w:val="24"/>
              </w:rPr>
              <w:t>Ảnh 1</w:t>
            </w:r>
          </w:p>
        </w:tc>
        <w:tc>
          <w:tcPr>
            <w:tcW w:w="3385" w:type="dxa"/>
          </w:tcPr>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D882C49" wp14:editId="3C179D3A">
                  <wp:extent cx="1905000" cy="10096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9">
                            <a:extLst>
                              <a:ext uri="{28A0092B-C50C-407E-A947-70E740481C1C}">
                                <a14:useLocalDpi xmlns:a14="http://schemas.microsoft.com/office/drawing/2010/main" val="0"/>
                              </a:ext>
                            </a:extLst>
                          </a:blip>
                          <a:srcRect t="18500" b="28500"/>
                          <a:stretch/>
                        </pic:blipFill>
                        <pic:spPr bwMode="auto">
                          <a:xfrm>
                            <a:off x="0" y="0"/>
                            <a:ext cx="1905000" cy="100965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sz w:val="24"/>
                <w:szCs w:val="24"/>
              </w:rPr>
              <w:t>Ảnh 2</w:t>
            </w:r>
          </w:p>
        </w:tc>
        <w:tc>
          <w:tcPr>
            <w:tcW w:w="3895" w:type="dxa"/>
          </w:tcPr>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0F78718" wp14:editId="6306996E">
                  <wp:extent cx="1910443" cy="1028700"/>
                  <wp:effectExtent l="19050" t="19050" r="13970"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0">
                            <a:extLst>
                              <a:ext uri="{28A0092B-C50C-407E-A947-70E740481C1C}">
                                <a14:useLocalDpi xmlns:a14="http://schemas.microsoft.com/office/drawing/2010/main" val="0"/>
                              </a:ext>
                            </a:extLst>
                          </a:blip>
                          <a:srcRect t="17390" b="28799"/>
                          <a:stretch/>
                        </pic:blipFill>
                        <pic:spPr bwMode="auto">
                          <a:xfrm>
                            <a:off x="0" y="0"/>
                            <a:ext cx="1911083" cy="102904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sz w:val="24"/>
                <w:szCs w:val="24"/>
              </w:rPr>
              <w:t>Ảnh 3</w:t>
            </w:r>
          </w:p>
        </w:tc>
      </w:tr>
      <w:tr w:rsidR="004D4761" w:rsidRPr="00246409" w:rsidTr="003362BD">
        <w:tc>
          <w:tcPr>
            <w:tcW w:w="3835" w:type="dxa"/>
          </w:tcPr>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0F38F897" wp14:editId="17A5745A">
                  <wp:extent cx="2057400" cy="1054038"/>
                  <wp:effectExtent l="19050" t="19050" r="19050" b="1333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27" b="30542"/>
                          <a:stretch/>
                        </pic:blipFill>
                        <pic:spPr bwMode="auto">
                          <a:xfrm>
                            <a:off x="0" y="0"/>
                            <a:ext cx="2069760" cy="106037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noProof/>
                <w:sz w:val="24"/>
                <w:szCs w:val="24"/>
              </w:rPr>
            </w:pPr>
          </w:p>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t>Ảnh 4</w:t>
            </w:r>
          </w:p>
        </w:tc>
        <w:tc>
          <w:tcPr>
            <w:tcW w:w="3385" w:type="dxa"/>
          </w:tcPr>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416D5CB7" wp14:editId="1B8A9EEA">
                  <wp:extent cx="1885950" cy="108585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51" b="27600"/>
                          <a:stretch/>
                        </pic:blipFill>
                        <pic:spPr bwMode="auto">
                          <a:xfrm>
                            <a:off x="0" y="0"/>
                            <a:ext cx="1895309" cy="109123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t>Ảnh 5</w:t>
            </w:r>
          </w:p>
        </w:tc>
        <w:tc>
          <w:tcPr>
            <w:tcW w:w="3895" w:type="dxa"/>
          </w:tcPr>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2FFF46F5" wp14:editId="6F51F793">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t>Ảnh 6</w:t>
            </w:r>
          </w:p>
        </w:tc>
      </w:tr>
      <w:tr w:rsidR="004D4761" w:rsidRPr="00246409" w:rsidTr="003362BD">
        <w:tc>
          <w:tcPr>
            <w:tcW w:w="3835" w:type="dxa"/>
          </w:tcPr>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3693A2B0" wp14:editId="58D4FD26">
                  <wp:extent cx="2180167" cy="1143000"/>
                  <wp:effectExtent l="19050" t="19050" r="10795"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4">
                            <a:extLst>
                              <a:ext uri="{28A0092B-C50C-407E-A947-70E740481C1C}">
                                <a14:useLocalDpi xmlns:a14="http://schemas.microsoft.com/office/drawing/2010/main" val="0"/>
                              </a:ext>
                            </a:extLst>
                          </a:blip>
                          <a:srcRect l="-970" t="18446" r="970" b="29126"/>
                          <a:stretch/>
                        </pic:blipFill>
                        <pic:spPr bwMode="auto">
                          <a:xfrm>
                            <a:off x="0" y="0"/>
                            <a:ext cx="2184607" cy="114532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noProof/>
                <w:sz w:val="24"/>
                <w:szCs w:val="24"/>
              </w:rPr>
            </w:pPr>
            <w:r w:rsidRPr="00246409">
              <w:rPr>
                <w:rFonts w:ascii="Times New Roman" w:hAnsi="Times New Roman" w:cs="Times New Roman"/>
                <w:noProof/>
                <w:sz w:val="24"/>
                <w:szCs w:val="24"/>
              </w:rPr>
              <w:t>Ảnh 7</w:t>
            </w:r>
          </w:p>
        </w:tc>
        <w:tc>
          <w:tcPr>
            <w:tcW w:w="3385" w:type="dxa"/>
          </w:tcPr>
          <w:p w:rsidR="004D4761" w:rsidRPr="00246409" w:rsidRDefault="004D4761" w:rsidP="003362BD">
            <w:pPr>
              <w:jc w:val="center"/>
              <w:rPr>
                <w:rFonts w:ascii="Times New Roman" w:hAnsi="Times New Roman" w:cs="Times New Roman"/>
                <w:noProof/>
                <w:sz w:val="24"/>
                <w:szCs w:val="24"/>
              </w:rPr>
            </w:pPr>
          </w:p>
        </w:tc>
        <w:tc>
          <w:tcPr>
            <w:tcW w:w="3895" w:type="dxa"/>
          </w:tcPr>
          <w:p w:rsidR="004D4761" w:rsidRPr="00246409" w:rsidRDefault="004D4761" w:rsidP="003362BD">
            <w:pPr>
              <w:jc w:val="center"/>
              <w:rPr>
                <w:rFonts w:ascii="Times New Roman" w:hAnsi="Times New Roman" w:cs="Times New Roman"/>
                <w:noProof/>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xml:space="preserve">. Trang rút tiền hiện ra (ảnh 8), người dùng chọn 1 mức tiền mà người dùng muốn.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 tiền theo mệnh giá cho người dùng (ảnh 10).</w:t>
      </w:r>
    </w:p>
    <w:p w:rsidR="004D4761" w:rsidRPr="00246409" w:rsidRDefault="004D4761" w:rsidP="004D4761">
      <w:pPr>
        <w:spacing w:line="240" w:lineRule="auto"/>
        <w:ind w:left="1080"/>
        <w:rPr>
          <w:rFonts w:ascii="Times New Roman" w:hAnsi="Times New Roman" w:cs="Times New Roman"/>
          <w:sz w:val="24"/>
          <w:szCs w:val="24"/>
        </w:rPr>
      </w:pPr>
    </w:p>
    <w:tbl>
      <w:tblPr>
        <w:tblStyle w:val="TableGrid"/>
        <w:tblW w:w="1026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3486"/>
        <w:gridCol w:w="3306"/>
      </w:tblGrid>
      <w:tr w:rsidR="00AC7CE8" w:rsidRPr="00246409" w:rsidTr="00AC7CE8">
        <w:tc>
          <w:tcPr>
            <w:tcW w:w="3516" w:type="dxa"/>
            <w:hideMark/>
          </w:tcPr>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E007205" wp14:editId="72231423">
                  <wp:extent cx="2235142" cy="1200150"/>
                  <wp:effectExtent l="19050" t="19050" r="1333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2" t="17490" r="4035" b="33632"/>
                          <a:stretch/>
                        </pic:blipFill>
                        <pic:spPr bwMode="auto">
                          <a:xfrm>
                            <a:off x="0" y="0"/>
                            <a:ext cx="2244575" cy="12052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3239" w:type="dxa"/>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46C87954" wp14:editId="13E353AD">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c>
          <w:tcPr>
            <w:tcW w:w="3505" w:type="dxa"/>
            <w:hideMark/>
          </w:tcPr>
          <w:p w:rsidR="00AC7CE8" w:rsidRPr="00246409" w:rsidRDefault="00AC7CE8"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extent cx="1933575" cy="1228621"/>
                  <wp:effectExtent l="19050" t="19050" r="9525" b="1016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75" t="27379" r="51439" b="40199"/>
                          <a:stretch/>
                        </pic:blipFill>
                        <pic:spPr bwMode="auto">
                          <a:xfrm>
                            <a:off x="0" y="0"/>
                            <a:ext cx="1963839" cy="12478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r>
    </w:tbl>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p>
    <w:tbl>
      <w:tblPr>
        <w:tblStyle w:val="TableGrid"/>
        <w:tblW w:w="1044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0"/>
        <w:gridCol w:w="3510"/>
        <w:gridCol w:w="3060"/>
      </w:tblGrid>
      <w:tr w:rsidR="004D4761" w:rsidRPr="00246409" w:rsidTr="003362BD">
        <w:tc>
          <w:tcPr>
            <w:tcW w:w="3870" w:type="dxa"/>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30DC441" wp14:editId="122EB221">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3510"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4745E87" wp14:editId="1F5B1FE9">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c>
          <w:tcPr>
            <w:tcW w:w="3060" w:type="dxa"/>
            <w:hideMark/>
          </w:tcPr>
          <w:p w:rsidR="004D4761" w:rsidRPr="00246409" w:rsidRDefault="004D4761" w:rsidP="004D4761">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5E3F056" wp14:editId="1487B9AF">
                  <wp:extent cx="1779072" cy="895350"/>
                  <wp:effectExtent l="19050" t="19050" r="12065" b="1905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1783131" cy="89739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r>
    </w:tbl>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9558"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426"/>
        <w:gridCol w:w="3126"/>
      </w:tblGrid>
      <w:tr w:rsidR="004D4761" w:rsidRPr="00246409" w:rsidTr="003362BD">
        <w:tc>
          <w:tcPr>
            <w:tcW w:w="3006" w:type="dxa"/>
            <w:hideMark/>
          </w:tcPr>
          <w:p w:rsidR="004D4761" w:rsidRPr="00246409" w:rsidRDefault="004D4761" w:rsidP="004D4761">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5EB2905" wp14:editId="1991725F">
                  <wp:extent cx="1728788" cy="1152525"/>
                  <wp:effectExtent l="19050" t="19050" r="24130" b="952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730782" cy="115385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3426" w:type="dxa"/>
            <w:hideMark/>
          </w:tcPr>
          <w:p w:rsidR="004D4761" w:rsidRPr="00246409" w:rsidRDefault="004D4761" w:rsidP="004D4761">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BDD59E9" wp14:editId="75CF30B5">
                  <wp:extent cx="2008007" cy="1152525"/>
                  <wp:effectExtent l="19050" t="19050" r="11430"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012363" cy="115502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c>
          <w:tcPr>
            <w:tcW w:w="3126" w:type="dxa"/>
            <w:hideMark/>
          </w:tcPr>
          <w:p w:rsidR="004D4761" w:rsidRPr="00246409" w:rsidRDefault="004D4761" w:rsidP="004D4761">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88C93B4" wp14:editId="340B3549">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r>
    </w:tbl>
    <w:p w:rsidR="004D4761" w:rsidRPr="00246409" w:rsidRDefault="004D4761" w:rsidP="004D4761">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w:t>
      </w:r>
      <w:r w:rsidR="001838A6" w:rsidRPr="00246409">
        <w:rPr>
          <w:rFonts w:ascii="Times New Roman" w:hAnsi="Times New Roman" w:cs="Times New Roman"/>
          <w:sz w:val="24"/>
          <w:szCs w:val="24"/>
        </w:rPr>
        <w:t xml:space="preserve">p </w:t>
      </w:r>
      <w:r w:rsidRPr="00246409">
        <w:rPr>
          <w:rFonts w:ascii="Times New Roman" w:hAnsi="Times New Roman" w:cs="Times New Roman"/>
          <w:sz w:val="24"/>
          <w:szCs w:val="24"/>
        </w:rPr>
        <w:t>theo</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(ảnh 20) .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4230"/>
      </w:tblGrid>
      <w:tr w:rsidR="004D4761" w:rsidRPr="00246409" w:rsidTr="003362BD">
        <w:tc>
          <w:tcPr>
            <w:tcW w:w="3420"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2D0803A4" wp14:editId="2780876B">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230"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8D7C960" wp14:editId="59550F83">
                  <wp:extent cx="1971675" cy="1189614"/>
                  <wp:effectExtent l="19050" t="19050" r="9525" b="10795"/>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1980072" cy="119468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4D4761" w:rsidRPr="00246409" w:rsidTr="003362BD">
        <w:tc>
          <w:tcPr>
            <w:tcW w:w="3420"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F40F1CD" wp14:editId="69891DD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230" w:type="dxa"/>
            <w:hideMark/>
          </w:tcPr>
          <w:p w:rsidR="004D4761" w:rsidRPr="00246409" w:rsidRDefault="004D4761" w:rsidP="004D4761">
            <w:pPr>
              <w:pStyle w:val="ListParagraph"/>
              <w:ind w:left="0"/>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4C499452" wp14:editId="3DCBECE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20</w:t>
            </w:r>
          </w:p>
        </w:tc>
      </w:tr>
    </w:tbl>
    <w:p w:rsidR="004D4761" w:rsidRPr="00246409"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10131"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76"/>
        <w:gridCol w:w="3006"/>
        <w:gridCol w:w="222"/>
      </w:tblGrid>
      <w:tr w:rsidR="004D4761" w:rsidRPr="00246409" w:rsidTr="003362BD">
        <w:tc>
          <w:tcPr>
            <w:tcW w:w="3712"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34B141B" wp14:editId="024F3BA2">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3578" w:type="dxa"/>
            <w:hideMark/>
          </w:tcPr>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4AF77F0" wp14:editId="4A9913F9">
                  <wp:extent cx="2096770" cy="1152525"/>
                  <wp:effectExtent l="19050" t="19050" r="17780" b="2857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098159" cy="11532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22</w:t>
            </w:r>
          </w:p>
        </w:tc>
        <w:tc>
          <w:tcPr>
            <w:tcW w:w="2620" w:type="dxa"/>
          </w:tcPr>
          <w:p w:rsidR="004D4761" w:rsidRPr="00246409" w:rsidRDefault="004D4761" w:rsidP="003362BD">
            <w:pPr>
              <w:pStyle w:val="ListParagraph"/>
              <w:ind w:left="0"/>
              <w:jc w:val="center"/>
              <w:rPr>
                <w:rFonts w:ascii="Times New Roman" w:hAnsi="Times New Roman" w:cs="Times New Roman"/>
                <w:noProof/>
                <w:sz w:val="24"/>
                <w:szCs w:val="24"/>
              </w:rPr>
            </w:pPr>
            <w:r w:rsidRPr="00246409">
              <w:rPr>
                <w:rFonts w:ascii="Times New Roman" w:hAnsi="Times New Roman" w:cs="Times New Roman"/>
                <w:noProof/>
                <w:sz w:val="24"/>
                <w:szCs w:val="24"/>
              </w:rPr>
              <w:drawing>
                <wp:inline distT="0" distB="0" distL="0" distR="0" wp14:anchorId="6DA00382" wp14:editId="2EB37A14">
                  <wp:extent cx="1733947" cy="1152525"/>
                  <wp:effectExtent l="19050" t="19050" r="19050" b="9525"/>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14094" t="70471" r="43625" b="6710"/>
                          <a:stretch/>
                        </pic:blipFill>
                        <pic:spPr bwMode="auto">
                          <a:xfrm>
                            <a:off x="0" y="0"/>
                            <a:ext cx="1749260" cy="1162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4D4761" w:rsidRPr="00246409" w:rsidRDefault="004D4761" w:rsidP="003362BD">
            <w:pPr>
              <w:pStyle w:val="ListParagraph"/>
              <w:ind w:left="0"/>
              <w:jc w:val="center"/>
              <w:rPr>
                <w:rFonts w:ascii="Times New Roman" w:hAnsi="Times New Roman" w:cs="Times New Roman"/>
                <w:noProof/>
                <w:sz w:val="24"/>
                <w:szCs w:val="24"/>
              </w:rPr>
            </w:pPr>
            <w:r w:rsidRPr="00246409">
              <w:rPr>
                <w:rFonts w:ascii="Times New Roman" w:hAnsi="Times New Roman" w:cs="Times New Roman"/>
                <w:noProof/>
                <w:sz w:val="24"/>
                <w:szCs w:val="24"/>
              </w:rPr>
              <w:t>Bàn phím ảo</w:t>
            </w:r>
          </w:p>
        </w:tc>
        <w:tc>
          <w:tcPr>
            <w:tcW w:w="221" w:type="dxa"/>
          </w:tcPr>
          <w:p w:rsidR="004D4761" w:rsidRPr="00246409" w:rsidRDefault="004D4761" w:rsidP="003362BD">
            <w:pPr>
              <w:pStyle w:val="ListParagraph"/>
              <w:ind w:left="0"/>
              <w:jc w:val="center"/>
              <w:rPr>
                <w:rFonts w:ascii="Times New Roman" w:hAnsi="Times New Roman" w:cs="Times New Roman"/>
                <w:noProof/>
                <w:sz w:val="24"/>
                <w:szCs w:val="24"/>
              </w:rPr>
            </w:pPr>
          </w:p>
        </w:tc>
      </w:tr>
    </w:tbl>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Giạo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Máy tính đóng vai trò cơ sở dữ liệu phải chạy trên nền hệ điều hành Windows Server 2012 R2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C522A8"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User class 1 -  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w:t>
      </w:r>
      <w:bookmarkStart w:id="0" w:name="_GoBack"/>
      <w:bookmarkEnd w:id="0"/>
      <w:r w:rsidRPr="00246409">
        <w:rPr>
          <w:rFonts w:ascii="Times New Roman" w:hAnsi="Times New Roman" w:cs="Times New Roman"/>
          <w:sz w:val="24"/>
          <w:szCs w:val="24"/>
        </w:rPr>
        <w:t xml:space="preserve">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cập vào hê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lastRenderedPageBreak/>
        <w:tab/>
      </w:r>
      <w:r w:rsidRPr="00246409">
        <w:rPr>
          <w:rFonts w:ascii="Times New Roman" w:hAnsi="Times New Roman" w:cs="Times New Roman"/>
          <w:b/>
          <w:sz w:val="24"/>
          <w:szCs w:val="24"/>
        </w:rPr>
        <w:tab/>
        <w:t>Kịch bản :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lastRenderedPageBreak/>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số tiền muốn rút lớn hơn số dư tài khoản cộng với khấu chi của tài khoản </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1613D8" w:rsidRPr="00246409">
        <w:rPr>
          <w:rFonts w:ascii="Times New Roman" w:eastAsia="Times New Roman" w:hAnsi="Times New Roman" w:cs="Times New Roman"/>
          <w:bCs/>
          <w:sz w:val="24"/>
          <w:szCs w:val="24"/>
        </w:rPr>
        <w:t xml:space="preserve">tuần trước, 1 tháng trước v.v... </w:t>
      </w:r>
      <w:r w:rsidRPr="00246409">
        <w:rPr>
          <w:rFonts w:ascii="Times New Roman" w:eastAsia="Times New Roman" w:hAnsi="Times New Roman" w:cs="Times New Roman"/>
          <w:bCs/>
          <w:sz w:val="24"/>
          <w:szCs w:val="24"/>
        </w:rPr>
        <w:t xml:space="preserve">tùy vào lựa chọn của người dùng </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theo tiêu chí người dùng đã chọn</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lastRenderedPageBreak/>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thỏa mãn cú pháp .</w:t>
      </w:r>
      <w:r w:rsidRPr="00246409">
        <w:rPr>
          <w:rFonts w:ascii="Times New Roman" w:hAnsi="Times New Roman" w:cs="Times New Roman"/>
          <w:sz w:val="24"/>
          <w:szCs w:val="24"/>
        </w:rPr>
        <w:tab/>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mã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lastRenderedPageBreak/>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3.3.2  Giao hiện đơn giản, thân thiện</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Ràng buộc thiết kế</w:t>
      </w:r>
    </w:p>
    <w:p w:rsidR="006E4D0A"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DC1</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Bộ nhớ mà phần mềm sử dụng</w:t>
      </w:r>
    </w:p>
    <w:p w:rsidR="009E47A5"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DC2</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Độ tin cậy</w:t>
      </w:r>
    </w:p>
    <w:p w:rsidR="004E6F87" w:rsidRPr="00246409" w:rsidRDefault="004E6F87" w:rsidP="009F61BC">
      <w:pPr>
        <w:spacing w:line="240" w:lineRule="auto"/>
        <w:ind w:firstLine="720"/>
        <w:rPr>
          <w:rFonts w:ascii="Times New Roman" w:hAnsi="Times New Roman" w:cs="Times New Roman"/>
          <w:b/>
          <w:sz w:val="24"/>
          <w:szCs w:val="24"/>
        </w:rPr>
      </w:pPr>
      <w:r w:rsidRPr="00246409">
        <w:rPr>
          <w:rFonts w:ascii="Times New Roman" w:hAnsi="Times New Roman" w:cs="Times New Roman"/>
          <w:b/>
          <w:sz w:val="24"/>
          <w:szCs w:val="24"/>
        </w:rPr>
        <w:t>ID: QR1</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t>Tính</w:t>
      </w:r>
      <w:r w:rsidR="004E6F87" w:rsidRPr="00246409">
        <w:rPr>
          <w:rFonts w:ascii="Times New Roman" w:hAnsi="Times New Roman" w:cs="Times New Roman"/>
        </w:rPr>
        <w:t xml:space="preserve"> sẵn sàng</w:t>
      </w:r>
    </w:p>
    <w:p w:rsidR="004E6F87" w:rsidRPr="00246409" w:rsidRDefault="004E6F87"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QR2</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AD6176"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QR3</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w:t>
      </w:r>
      <w:r w:rsidRPr="00246409">
        <w:rPr>
          <w:rFonts w:ascii="Times New Roman" w:hAnsi="Times New Roman" w:cs="Times New Roman"/>
          <w:color w:val="000000" w:themeColor="text1"/>
          <w:sz w:val="24"/>
          <w:szCs w:val="24"/>
        </w:rPr>
        <w:t>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Pr="00246409">
        <w:rPr>
          <w:rFonts w:ascii="Times New Roman" w:hAnsi="Times New Roman" w:cs="Times New Roman"/>
          <w:color w:val="000000" w:themeColor="text1"/>
          <w:sz w:val="24"/>
          <w:szCs w:val="24"/>
        </w:rPr>
        <w:t>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w:t>
      </w:r>
      <w:r w:rsidRPr="00246409">
        <w:rPr>
          <w:rFonts w:ascii="Times New Roman" w:hAnsi="Times New Roman" w:cs="Times New Roman"/>
          <w:color w:val="000000" w:themeColor="text1"/>
          <w:sz w:val="24"/>
          <w:szCs w:val="24"/>
        </w:rPr>
        <w:t xml:space="preserve"> </w:t>
      </w:r>
      <w:r w:rsidRPr="00246409">
        <w:rPr>
          <w:rFonts w:ascii="Times New Roman" w:hAnsi="Times New Roman" w:cs="Times New Roman"/>
          <w:color w:val="000000" w:themeColor="text1"/>
          <w:sz w:val="24"/>
          <w:szCs w:val="24"/>
        </w:rPr>
        <w:t>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lastRenderedPageBreak/>
        <w:t>Tính b</w:t>
      </w:r>
      <w:r w:rsidR="004E6F87" w:rsidRPr="00246409">
        <w:rPr>
          <w:rFonts w:ascii="Times New Roman" w:hAnsi="Times New Roman" w:cs="Times New Roman"/>
        </w:rPr>
        <w:t>ảo mật</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QR4</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QR5</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Khả năng bảo trì</w:t>
      </w:r>
    </w:p>
    <w:p w:rsidR="004E6F87" w:rsidRPr="00246409" w:rsidRDefault="00D732E8"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QR7</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D732E8"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QR8</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246409" w:rsidRDefault="00246409" w:rsidP="00246409">
      <w:pPr>
        <w:pStyle w:val="Heading3"/>
        <w:numPr>
          <w:ilvl w:val="2"/>
          <w:numId w:val="9"/>
        </w:numPr>
        <w:rPr>
          <w:rFonts w:ascii="Times New Roman" w:hAnsi="Times New Roman" w:cs="Times New Roman"/>
        </w:rPr>
      </w:pPr>
      <w:r w:rsidRPr="00246409">
        <w:rPr>
          <w:rFonts w:ascii="Times New Roman" w:hAnsi="Times New Roman" w:cs="Times New Roman"/>
        </w:rPr>
        <w:t>Tính di động</w:t>
      </w:r>
    </w:p>
    <w:p w:rsidR="00246409" w:rsidRPr="00246409" w:rsidRDefault="00246409"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QR9</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 xml:space="preserve">Để có được một cái nhìn như thế nào là phân chia các yêu cầu vào các phiên bản khác nhau và những yêu cầu nên được bao gồm trong phát hành, một ưu tiên trong những yêu cầu cần thiết. Phần này thảo </w:t>
      </w:r>
      <w:r w:rsidRPr="00246409">
        <w:rPr>
          <w:rFonts w:ascii="Times New Roman" w:hAnsi="Times New Roman" w:cs="Times New Roman"/>
        </w:rPr>
        <w:lastRenderedPageBreak/>
        <w:t>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với “ 1 đến 10’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 cái gì là quan trong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lục 1 , nó chỉ ra được 5 yêu cầu chắc năng và 5 yêu cầu chất lượng. Những yêu cầu này sau đó được ưu tiên theo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Các yêu cầu còn lại được ưu tiên theo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định đó là yêu câu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nghiệm hang trăm đô –la là khá giống với Kế hoạch đánh giá độ ưu tiên theo 5 hướng, vì nó cũng đưa ra một loạt các yêu cầu để xếp hạng. Tuy nhiên nó được dễ dàng hơn kể từ khi nó bị lạm dụng bởi một người  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Phương pháp bỏ phiếu có-không có thể là khá đơn giản để thực hieejnm tuy nhiên phạm vi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t>Kết luận, cân nhắc những nhược điểm và ưu điểm của các phương pháp này với nhau để chúng tôi có thể lựa chọn kế hoạch đánh giá độ ưu tiên theo 5 hướng</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hành </w:t>
      </w:r>
      <w:r w:rsidRPr="00246409">
        <w:rPr>
          <w:rFonts w:ascii="Times New Roman" w:hAnsi="Times New Roman" w:cs="Times New Roman"/>
        </w:rPr>
        <w:t xml:space="preserve"> dựa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 </w:t>
      </w:r>
      <w:r w:rsidR="00241F4C"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Việc phát hành lần thứ 3 bao gồm các yêu cầu mà có thể được dành để loại bỏ nếu dự án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0D14F1"/>
    <w:rsid w:val="00112574"/>
    <w:rsid w:val="00123FA0"/>
    <w:rsid w:val="001473B0"/>
    <w:rsid w:val="00147BFC"/>
    <w:rsid w:val="00154E22"/>
    <w:rsid w:val="001613D8"/>
    <w:rsid w:val="001739B8"/>
    <w:rsid w:val="001838A6"/>
    <w:rsid w:val="00192260"/>
    <w:rsid w:val="001C2856"/>
    <w:rsid w:val="001F1CED"/>
    <w:rsid w:val="00241F4C"/>
    <w:rsid w:val="00242597"/>
    <w:rsid w:val="00246409"/>
    <w:rsid w:val="00286C67"/>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06AB0"/>
    <w:rsid w:val="00554DC8"/>
    <w:rsid w:val="00583117"/>
    <w:rsid w:val="00602AFD"/>
    <w:rsid w:val="00606DB4"/>
    <w:rsid w:val="0064651E"/>
    <w:rsid w:val="00671D30"/>
    <w:rsid w:val="006E4D0A"/>
    <w:rsid w:val="00711655"/>
    <w:rsid w:val="007272F5"/>
    <w:rsid w:val="00794AB7"/>
    <w:rsid w:val="007C3345"/>
    <w:rsid w:val="007F14B7"/>
    <w:rsid w:val="00810903"/>
    <w:rsid w:val="008503B3"/>
    <w:rsid w:val="008769C9"/>
    <w:rsid w:val="008D1BDD"/>
    <w:rsid w:val="008E11DE"/>
    <w:rsid w:val="009436A6"/>
    <w:rsid w:val="0094501A"/>
    <w:rsid w:val="00982828"/>
    <w:rsid w:val="00986326"/>
    <w:rsid w:val="009A7A8C"/>
    <w:rsid w:val="009B1B48"/>
    <w:rsid w:val="009E47A5"/>
    <w:rsid w:val="009F61BC"/>
    <w:rsid w:val="00A0274B"/>
    <w:rsid w:val="00A02D4C"/>
    <w:rsid w:val="00A30916"/>
    <w:rsid w:val="00A81FE5"/>
    <w:rsid w:val="00AC7CE8"/>
    <w:rsid w:val="00AD5996"/>
    <w:rsid w:val="00AD6176"/>
    <w:rsid w:val="00AE0C92"/>
    <w:rsid w:val="00B03DEE"/>
    <w:rsid w:val="00B3032E"/>
    <w:rsid w:val="00B64F4C"/>
    <w:rsid w:val="00B801C9"/>
    <w:rsid w:val="00BA2D65"/>
    <w:rsid w:val="00BA55F4"/>
    <w:rsid w:val="00BA6421"/>
    <w:rsid w:val="00BE4CF8"/>
    <w:rsid w:val="00C034CA"/>
    <w:rsid w:val="00C136AC"/>
    <w:rsid w:val="00C52097"/>
    <w:rsid w:val="00C522A8"/>
    <w:rsid w:val="00C658CA"/>
    <w:rsid w:val="00D10704"/>
    <w:rsid w:val="00D53C20"/>
    <w:rsid w:val="00D6382A"/>
    <w:rsid w:val="00D732E8"/>
    <w:rsid w:val="00DB7710"/>
    <w:rsid w:val="00DC0FAE"/>
    <w:rsid w:val="00DC3E9A"/>
    <w:rsid w:val="00DF16EC"/>
    <w:rsid w:val="00DF3C7B"/>
    <w:rsid w:val="00E028F6"/>
    <w:rsid w:val="00E11378"/>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40379-9050-431A-B989-79922378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A1E3C-949E-433B-8A6A-83EDF059C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4225</Words>
  <Characters>24084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108</cp:revision>
  <dcterms:created xsi:type="dcterms:W3CDTF">2015-06-16T02:37:00Z</dcterms:created>
  <dcterms:modified xsi:type="dcterms:W3CDTF">2015-06-17T11:56:00Z</dcterms:modified>
</cp:coreProperties>
</file>