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D47A1"/>
          <w:sz w:val="40"/>
        </w:rPr>
        <w:t>TÀI LIỆU QUY HOẠCH &amp; BÀN GIAO DỰ ÁN</w:t>
        <w:br/>
        <w:t>HỆ THỐNG GIÁM SÁT TRẠM TRỘN ASPHALT ENQ 01</w:t>
      </w:r>
    </w:p>
    <w:p>
      <w:pPr>
        <w:jc w:val="center"/>
      </w:pPr>
      <w:r>
        <w:rPr>
          <w:rFonts w:ascii="Arial" w:hAnsi="Arial"/>
          <w:i/>
          <w:color w:val="6C757D"/>
          <w:sz w:val="22"/>
        </w:rPr>
        <w:t>Đơn vị: CÔNG TY TNHH THIẾT BỊ CÔNG TRÌNH VIỆT NAM</w:t>
        <w:br/>
        <w:t>Phiên bản bàn giao: 2.0 (Chạy thật &amp; Quản lý toàn diện) | Ngày: 12/10/2026</w:t>
      </w:r>
    </w:p>
    <w:p/>
    <w:p>
      <w:pPr>
        <w:spacing w:before="280" w:after="80"/>
      </w:pPr>
      <w:r>
        <w:rPr>
          <w:rFonts w:ascii="Arial" w:hAnsi="Arial"/>
          <w:b/>
          <w:color w:val="0D47A1"/>
          <w:sz w:val="28"/>
        </w:rPr>
        <w:t>1. TỔNG QUAN KIẾN TRÚC &amp; MỤC TIÊU HỆ THỐNG</w:t>
      </w:r>
    </w:p>
    <w:p>
      <w:pPr>
        <w:spacing w:after="80" w:line="276" w:lineRule="auto"/>
      </w:pPr>
      <w:r>
        <w:rPr>
          <w:rFonts w:ascii="Arial" w:hAnsi="Arial"/>
          <w:i w:val="0"/>
          <w:color w:val="212529"/>
          <w:sz w:val="21"/>
        </w:rPr>
        <w:t>Hệ thống phần mềm giám sát trạm trộn bê tông nhựa nóng Asphalt (ENQ 01) được xây dựng nhằm mục đích tự động hóa 100% quy trình thu thập số liệu mẻ trộn, chuyến xe từ máy tính điều khiển công nghiệp (Siemens WinCC) và truyền phát trực tiếp lên Cloud Web Dashboard.</w:t>
      </w:r>
    </w:p>
    <w:p>
      <w:pPr>
        <w:spacing w:after="80" w:line="276" w:lineRule="auto"/>
      </w:pPr>
      <w:r>
        <w:rPr>
          <w:rFonts w:ascii="Arial" w:hAnsi="Arial"/>
          <w:i w:val="0"/>
          <w:color w:val="212529"/>
          <w:sz w:val="21"/>
        </w:rPr>
        <w:t>Ban giám đốc và kỹ sư điều hành có thể theo dõi sản lượng, khối lượng mẻ, thành phần cốt liệu, nhựa đường, phụ gia theo thời gian thực từ điện thoại hoặc máy tính cá nhân ở bất cứ đâu.</w:t>
      </w:r>
    </w:p>
    <w:p>
      <w:pPr>
        <w:spacing w:after="80" w:line="276" w:lineRule="auto"/>
      </w:pPr>
      <w:r>
        <w:rPr>
          <w:rFonts w:ascii="Arial" w:hAnsi="Arial"/>
          <w:b/>
          <w:color w:val="212529"/>
          <w:sz w:val="21"/>
        </w:rPr>
        <w:t>Trạm Trộn Asphalt ENQ 01</w:t>
      </w:r>
      <w:r>
        <w:rPr>
          <w:rFonts w:ascii="Arial" w:hAnsi="Arial"/>
          <w:i w:val="0"/>
          <w:color w:val="212529"/>
          <w:sz w:val="21"/>
        </w:rPr>
        <w:t xml:space="preserve">• Trạm sản xuất: </w:t>
      </w:r>
    </w:p>
    <w:p>
      <w:pPr>
        <w:spacing w:after="80" w:line="276" w:lineRule="auto"/>
      </w:pPr>
      <w:r>
        <w:rPr>
          <w:rFonts w:ascii="Arial" w:hAnsi="Arial"/>
          <w:b/>
          <w:color w:val="212529"/>
          <w:sz w:val="21"/>
        </w:rPr>
        <w:t>CÔNG TY TNHH THIẾT BỊ CÔNG TRÌNH VIỆT NAM</w:t>
      </w:r>
      <w:r>
        <w:rPr>
          <w:rFonts w:ascii="Arial" w:hAnsi="Arial"/>
          <w:i w:val="0"/>
          <w:color w:val="212529"/>
          <w:sz w:val="21"/>
        </w:rPr>
        <w:t xml:space="preserve">• Đơn vị chủ quản: </w:t>
      </w:r>
    </w:p>
    <w:p>
      <w:pPr>
        <w:spacing w:after="80" w:line="276" w:lineRule="auto"/>
      </w:pPr>
      <w:r>
        <w:rPr>
          <w:rFonts w:ascii="Arial" w:hAnsi="Arial"/>
          <w:b/>
          <w:color w:val="212529"/>
          <w:sz w:val="21"/>
        </w:rPr>
        <w:t>https://tram-tron-net.onrender.com</w:t>
      </w:r>
      <w:r>
        <w:rPr>
          <w:rFonts w:ascii="Arial" w:hAnsi="Arial"/>
          <w:i w:val="0"/>
          <w:color w:val="212529"/>
          <w:sz w:val="21"/>
        </w:rPr>
        <w:t xml:space="preserve">• Địa chỉ máy chủ Cloud: </w:t>
      </w:r>
    </w:p>
    <w:p>
      <w:pPr>
        <w:spacing w:after="80" w:line="276" w:lineRule="auto"/>
      </w:pPr>
      <w:r>
        <w:rPr>
          <w:rFonts w:ascii="Arial" w:hAnsi="Arial"/>
          <w:b/>
          <w:color w:val="212529"/>
          <w:sz w:val="21"/>
        </w:rPr>
        <w:t>admin / 123456</w:t>
      </w:r>
      <w:r>
        <w:rPr>
          <w:rFonts w:ascii="Arial" w:hAnsi="Arial"/>
          <w:i w:val="0"/>
          <w:color w:val="212529"/>
          <w:sz w:val="21"/>
        </w:rPr>
        <w:t xml:space="preserve">• Tài khoản quản trị mặc định: </w:t>
      </w:r>
    </w:p>
    <w:p>
      <w:pPr>
        <w:spacing w:after="80" w:line="276" w:lineRule="auto"/>
      </w:pPr>
      <w:r>
        <w:rPr>
          <w:rFonts w:ascii="Arial" w:hAnsi="Arial"/>
          <w:b/>
          <w:color w:val="212529"/>
          <w:sz w:val="21"/>
        </w:rPr>
        <w:t>https://github.com/oPSDo/BPAC_WEB (Local: C:\Users\Admin\Documents\GitHub\oPSDo\BPAC_WEB)</w:t>
      </w:r>
      <w:r>
        <w:rPr>
          <w:rFonts w:ascii="Arial" w:hAnsi="Arial"/>
          <w:i w:val="0"/>
          <w:color w:val="212529"/>
          <w:sz w:val="21"/>
        </w:rPr>
        <w:t xml:space="preserve">• Kho lưu trữ GitHub: </w:t>
      </w:r>
    </w:p>
    <w:p>
      <w:pPr>
        <w:spacing w:before="280" w:after="80"/>
      </w:pPr>
      <w:r>
        <w:rPr>
          <w:rFonts w:ascii="Arial" w:hAnsi="Arial"/>
          <w:b/>
          <w:color w:val="0D47A1"/>
          <w:sz w:val="28"/>
        </w:rPr>
        <w:t>★ ĐẶC THÙ CÔNG NGHỆ: TRẠM BÊ TÔNG NHỰA NÓNG (ASPHALT) KHÔNG PHẢI BÊ TÔNG XI MĂNG</w:t>
      </w:r>
    </w:p>
    <w:tbl>
      <w:tblPr>
        <w:tblW w:type="auto" w:w="0"/>
        <w:jc w:val="center"/>
        <w:tblLayout w:type="fixed"/>
        <w:tblLook w:firstColumn="1" w:firstRow="1" w:lastColumn="0" w:lastRow="0" w:noHBand="0" w:noVBand="1" w:val="04A0"/>
      </w:tblPr>
      <w:tblGrid>
        <w:gridCol w:w="9792"/>
      </w:tblGrid>
      <w:tr>
        <w:tc>
          <w:tcPr>
            <w:tcW w:type="dxa" w:w="9936"/>
            <w:shd w:fill="E3F2FD"/>
            <w:tcMar>
              <w:top w:w="120" w:type="dxa"/>
              <w:bottom w:w="120" w:type="dxa"/>
              <w:left w:w="180" w:type="dxa"/>
              <w:right w:w="180" w:type="dxa"/>
            </w:tcMar>
          </w:tcPr>
          <w:p>
            <w:pPr>
              <w:spacing w:after="40"/>
            </w:pPr>
            <w:r>
              <w:rPr>
                <w:rFonts w:ascii="Arial" w:hAnsi="Arial"/>
                <w:b/>
                <w:color w:val="0D47A1"/>
                <w:sz w:val="20"/>
              </w:rPr>
              <w:t xml:space="preserve">📌 LƯU Ý CỐT LÕI CỦA DỰ ÁN: </w:t>
            </w:r>
            <w:r>
              <w:rPr>
                <w:rFonts w:ascii="Arial" w:hAnsi="Arial"/>
                <w:sz w:val="20"/>
              </w:rPr>
              <w:t>Dự án này phục vụ độc quyền cho TRẠM TRỘN BÊ TÔNG NHỰA NÓNG ASPHALT (ENQ 01). Tuyệt đối không nhầm lẫn với trạm bê tông xi măng (bê tông tươi thương phẩm). Toàn bộ thuật ngữ, quy trình điều khiển và chỉ số kỹ thuật đều tuân theo tiêu chuẩn bê tông nhựa nóng TCVN 8819:2011.</w:t>
            </w:r>
          </w:p>
        </w:tc>
      </w:tr>
    </w:tbl>
    <w:p/>
    <w:p>
      <w:pPr>
        <w:spacing w:after="80" w:line="276" w:lineRule="auto"/>
      </w:pPr>
      <w:r>
        <w:rPr>
          <w:rFonts w:ascii="Arial" w:hAnsi="Arial"/>
          <w:b/>
          <w:color w:val="212529"/>
          <w:sz w:val="21"/>
        </w:rPr>
        <w:t>Dùng Nhựa đường đặc Asphalt 60/70 (Bitumen) được gia nhiệt nóng chảy ở 150°C - 165°C. TUYỆT ĐỐI KHÔNG DÙNG XI MĂNG VÀ KHÔNG DÙNG NƯỚC.</w:t>
      </w:r>
      <w:r>
        <w:rPr>
          <w:rFonts w:ascii="Arial" w:hAnsi="Arial"/>
          <w:i w:val="0"/>
          <w:color w:val="212529"/>
          <w:sz w:val="21"/>
        </w:rPr>
        <w:t xml:space="preserve">1. Chất liên kết (Binder): </w:t>
      </w:r>
    </w:p>
    <w:p>
      <w:pPr>
        <w:spacing w:after="80" w:line="276" w:lineRule="auto"/>
      </w:pPr>
      <w:r>
        <w:rPr>
          <w:rFonts w:ascii="Arial" w:hAnsi="Arial"/>
          <w:b/>
          <w:color w:val="212529"/>
          <w:sz w:val="21"/>
        </w:rPr>
        <w:t>Gồm các cỡ đá dăm (Đá 10-20, Đá 5-10, Đá mạt 0-5) và cát xay được sấy khô, nung nóng trong tang sấy ở 160°C - 180°C trước khi đưa lên tháp trộn.</w:t>
      </w:r>
      <w:r>
        <w:rPr>
          <w:rFonts w:ascii="Arial" w:hAnsi="Arial"/>
          <w:i w:val="0"/>
          <w:color w:val="212529"/>
          <w:sz w:val="21"/>
        </w:rPr>
        <w:t xml:space="preserve">2. Cốt liệu khoáng (Aggregates): </w:t>
      </w:r>
    </w:p>
    <w:p>
      <w:pPr>
        <w:spacing w:after="80" w:line="276" w:lineRule="auto"/>
      </w:pPr>
      <w:r>
        <w:rPr>
          <w:rFonts w:ascii="Arial" w:hAnsi="Arial"/>
          <w:b/>
          <w:color w:val="212529"/>
          <w:sz w:val="21"/>
        </w:rPr>
        <w:t>Bột đá vôi nghiền mịn lọt sàng 0.075mm (ký hiệu PG-F hoặc Filler) đóng vai trò chất độn tăng độ đặc chắc, tăng diện tích tiếp xúc với nhựa đường.</w:t>
      </w:r>
      <w:r>
        <w:rPr>
          <w:rFonts w:ascii="Arial" w:hAnsi="Arial"/>
          <w:i w:val="0"/>
          <w:color w:val="212529"/>
          <w:sz w:val="21"/>
        </w:rPr>
        <w:t xml:space="preserve">3. Bột khoáng (Mineral Filler): </w:t>
      </w:r>
    </w:p>
    <w:p>
      <w:pPr>
        <w:spacing w:after="80" w:line="276" w:lineRule="auto"/>
      </w:pPr>
      <w:r>
        <w:rPr>
          <w:rFonts w:ascii="Arial" w:hAnsi="Arial"/>
          <w:b/>
          <w:color w:val="212529"/>
          <w:sz w:val="21"/>
        </w:rPr>
        <w:t>Phụ gia biến tính SBS hoặc phụ gia tăng bám dính nhằm nâng cao độ ổn định nhiệt và chống lún vệt bánh xe của mặt đường.</w:t>
      </w:r>
      <w:r>
        <w:rPr>
          <w:rFonts w:ascii="Arial" w:hAnsi="Arial"/>
          <w:i w:val="0"/>
          <w:color w:val="212529"/>
          <w:sz w:val="21"/>
        </w:rPr>
        <w:t xml:space="preserve">4. Phụ gia Polyme (Additives): </w:t>
      </w:r>
    </w:p>
    <w:p>
      <w:pPr>
        <w:spacing w:after="80" w:line="276" w:lineRule="auto"/>
      </w:pPr>
      <w:r>
        <w:rPr>
          <w:rFonts w:ascii="Arial" w:hAnsi="Arial"/>
          <w:b/>
          <w:color w:val="212529"/>
          <w:sz w:val="21"/>
        </w:rPr>
        <w:t>Các cấp phối mác chuẩn gồm BTNC 9.5 (thảm mặt mịn), BTNC 12.5 (mặt đường phổ thông), BTNC 19 (lớp mặt dưới), BTNR 19/25 (bê tông nhựa rỗng làm móng) và bê tông nhựa Polyme.</w:t>
      </w:r>
      <w:r>
        <w:rPr>
          <w:rFonts w:ascii="Arial" w:hAnsi="Arial"/>
          <w:i w:val="0"/>
          <w:color w:val="212529"/>
          <w:sz w:val="21"/>
        </w:rPr>
        <w:t xml:space="preserve">5. Mác bê tông nhựa: </w:t>
      </w:r>
    </w:p>
    <w:p>
      <w:pPr>
        <w:spacing w:after="80" w:line="276" w:lineRule="auto"/>
      </w:pPr>
      <w:r>
        <w:rPr>
          <w:rFonts w:ascii="Arial" w:hAnsi="Arial"/>
          <w:b/>
          <w:color w:val="212529"/>
          <w:sz w:val="21"/>
        </w:rPr>
        <w:t>Toàn bộ thành phần được cân điện tử theo khối lượng (Kg / Tấn). Thể tích thảm quy đổi m³ tính theo tỷ trọng đầm lèn thiết kế γ ≈ 2.400 kg/m³ (hoặc 2.4 Tấn/m³).</w:t>
      </w:r>
      <w:r>
        <w:rPr>
          <w:rFonts w:ascii="Arial" w:hAnsi="Arial"/>
          <w:i w:val="0"/>
          <w:color w:val="212529"/>
          <w:sz w:val="21"/>
        </w:rPr>
        <w:t xml:space="preserve">6. Đơn vị tính &amp; Quy đổi: </w:t>
      </w:r>
    </w:p>
    <w:p>
      <w:pPr>
        <w:spacing w:before="280" w:after="80"/>
      </w:pPr>
      <w:r>
        <w:rPr>
          <w:rFonts w:ascii="Arial" w:hAnsi="Arial"/>
          <w:b/>
          <w:color w:val="0D47A1"/>
          <w:sz w:val="28"/>
        </w:rPr>
        <w:t>2. QUY HOẠCH CẤU TRÚC THƯ MỤC CHUẨN</w:t>
      </w:r>
    </w:p>
    <w:p>
      <w:pPr>
        <w:spacing w:after="80" w:line="276" w:lineRule="auto"/>
      </w:pPr>
      <w:r>
        <w:rPr>
          <w:rFonts w:ascii="Arial" w:hAnsi="Arial"/>
          <w:i w:val="0"/>
          <w:color w:val="212529"/>
          <w:sz w:val="21"/>
        </w:rPr>
        <w:t>Toàn bộ không gian làm việc của dự án được quy hoạch phân chia rõ ràng làm 3 phân vùng độc lập, tránh nhầm lẫn giữa tool máy trạm và mã nguồn web:</w:t>
      </w:r>
    </w:p>
    <w:tbl>
      <w:tblPr>
        <w:tblW w:type="auto" w:w="0"/>
        <w:jc w:val="center"/>
        <w:tblLayout w:type="fixed"/>
        <w:tblLook w:firstColumn="1" w:firstRow="1" w:lastColumn="0" w:lastRow="0" w:noHBand="0" w:noVBand="1" w:val="04A0"/>
      </w:tblPr>
      <w:tblGrid>
        <w:gridCol w:w="2592"/>
        <w:gridCol w:w="3168"/>
        <w:gridCol w:w="4032"/>
      </w:tblGrid>
      <w:tr>
        <w:tc>
          <w:tcPr>
            <w:tcW w:type="dxa" w:w="3312"/>
            <w:shd w:fill="0D47A1"/>
            <w:tcMar>
              <w:top w:w="100" w:type="dxa"/>
              <w:bottom w:w="100" w:type="dxa"/>
              <w:left w:w="120" w:type="dxa"/>
              <w:right w:w="120" w:type="dxa"/>
            </w:tcMar>
          </w:tcPr>
          <w:p>
            <w:r>
              <w:rPr>
                <w:rFonts w:ascii="Arial" w:hAnsi="Arial"/>
                <w:b/>
                <w:color w:val="FFFFFF"/>
                <w:sz w:val="20"/>
              </w:rPr>
              <w:t>Thư mục / Phân vùng</w:t>
            </w:r>
          </w:p>
        </w:tc>
        <w:tc>
          <w:tcPr>
            <w:tcW w:type="dxa" w:w="3312"/>
            <w:shd w:fill="0D47A1"/>
            <w:tcMar>
              <w:top w:w="100" w:type="dxa"/>
              <w:bottom w:w="100" w:type="dxa"/>
              <w:left w:w="120" w:type="dxa"/>
              <w:right w:w="120" w:type="dxa"/>
            </w:tcMar>
          </w:tcPr>
          <w:p>
            <w:r>
              <w:rPr>
                <w:rFonts w:ascii="Arial" w:hAnsi="Arial"/>
                <w:b/>
                <w:color w:val="FFFFFF"/>
                <w:sz w:val="20"/>
              </w:rPr>
              <w:t>Nhiệm vụ chính</w:t>
            </w:r>
          </w:p>
        </w:tc>
        <w:tc>
          <w:tcPr>
            <w:tcW w:type="dxa" w:w="3312"/>
            <w:shd w:fill="0D47A1"/>
            <w:tcMar>
              <w:top w:w="100" w:type="dxa"/>
              <w:bottom w:w="100" w:type="dxa"/>
              <w:left w:w="120" w:type="dxa"/>
              <w:right w:w="120" w:type="dxa"/>
            </w:tcMar>
          </w:tcPr>
          <w:p>
            <w:r>
              <w:rPr>
                <w:rFonts w:ascii="Arial" w:hAnsi="Arial"/>
                <w:b/>
                <w:color w:val="FFFFFF"/>
                <w:sz w:val="20"/>
              </w:rPr>
              <w:t>Ghi chú &amp; Tệp tin trọng yếu</w:t>
            </w:r>
          </w:p>
        </w:tc>
      </w:tr>
      <w:tr>
        <w:tc>
          <w:tcPr>
            <w:tcW w:type="dxa" w:w="2592"/>
            <w:tcMar>
              <w:top w:w="80" w:type="dxa"/>
              <w:bottom w:w="80" w:type="dxa"/>
              <w:left w:w="100" w:type="dxa"/>
              <w:right w:w="100" w:type="dxa"/>
            </w:tcMar>
          </w:tcPr>
          <w:p>
            <w:r>
              <w:rPr>
                <w:rFonts w:ascii="Arial" w:hAnsi="Arial"/>
                <w:sz w:val="19"/>
              </w:rPr>
              <w:t>BPAC_PC/</w:t>
            </w:r>
          </w:p>
        </w:tc>
        <w:tc>
          <w:tcPr>
            <w:tcW w:type="dxa" w:w="3168"/>
            <w:tcMar>
              <w:top w:w="80" w:type="dxa"/>
              <w:bottom w:w="80" w:type="dxa"/>
              <w:left w:w="100" w:type="dxa"/>
              <w:right w:w="100" w:type="dxa"/>
            </w:tcMar>
          </w:tcPr>
          <w:p>
            <w:r>
              <w:rPr>
                <w:rFonts w:ascii="Arial" w:hAnsi="Arial"/>
                <w:sz w:val="19"/>
              </w:rPr>
              <w:t>Bộ cài đặt &amp; Chạy tự động máy trạm</w:t>
            </w:r>
          </w:p>
        </w:tc>
        <w:tc>
          <w:tcPr>
            <w:tcW w:type="dxa" w:w="4032"/>
            <w:tcMar>
              <w:top w:w="80" w:type="dxa"/>
              <w:bottom w:w="80" w:type="dxa"/>
              <w:left w:w="100" w:type="dxa"/>
              <w:right w:w="100" w:type="dxa"/>
            </w:tcMar>
          </w:tcPr>
          <w:p>
            <w:r>
              <w:rPr>
                <w:rFonts w:ascii="Arial" w:hAnsi="Arial"/>
                <w:sz w:val="19"/>
              </w:rPr>
              <w:t>Chứa autoupdate.exe, BPAC.exe, autoupdate_config.json, file zip đóng gói BPAC_CaiDat_MayThat.zip</w:t>
            </w:r>
          </w:p>
        </w:tc>
      </w:tr>
      <w:tr>
        <w:tc>
          <w:tcPr>
            <w:tcW w:type="dxa" w:w="2592"/>
            <w:tcMar>
              <w:top w:w="80" w:type="dxa"/>
              <w:bottom w:w="80" w:type="dxa"/>
              <w:left w:w="100" w:type="dxa"/>
              <w:right w:w="100" w:type="dxa"/>
            </w:tcMar>
          </w:tcPr>
          <w:p>
            <w:r>
              <w:rPr>
                <w:rFonts w:ascii="Arial" w:hAnsi="Arial"/>
                <w:sz w:val="19"/>
              </w:rPr>
              <w:t>ENQ_WEB/ (BPAC_WEB)</w:t>
            </w:r>
          </w:p>
        </w:tc>
        <w:tc>
          <w:tcPr>
            <w:tcW w:type="dxa" w:w="3168"/>
            <w:tcMar>
              <w:top w:w="80" w:type="dxa"/>
              <w:bottom w:w="80" w:type="dxa"/>
              <w:left w:w="100" w:type="dxa"/>
              <w:right w:w="100" w:type="dxa"/>
            </w:tcMar>
          </w:tcPr>
          <w:p>
            <w:r>
              <w:rPr>
                <w:rFonts w:ascii="Arial" w:hAnsi="Arial"/>
                <w:sz w:val="19"/>
              </w:rPr>
              <w:t>Toàn bộ mã nguồn Web Server Node.js</w:t>
            </w:r>
          </w:p>
        </w:tc>
        <w:tc>
          <w:tcPr>
            <w:tcW w:type="dxa" w:w="4032"/>
            <w:tcMar>
              <w:top w:w="80" w:type="dxa"/>
              <w:bottom w:w="80" w:type="dxa"/>
              <w:left w:w="100" w:type="dxa"/>
              <w:right w:w="100" w:type="dxa"/>
            </w:tcMar>
          </w:tcPr>
          <w:p>
            <w:r>
              <w:rPr>
                <w:rFonts w:ascii="Arial" w:hAnsi="Arial"/>
                <w:sz w:val="19"/>
              </w:rPr>
              <w:t>Chứa server.js, app.js, routes/, views/, public/, data/, services/ để deploy lên Render</w:t>
            </w:r>
          </w:p>
        </w:tc>
      </w:tr>
      <w:tr>
        <w:tc>
          <w:tcPr>
            <w:tcW w:type="dxa" w:w="2592"/>
            <w:tcMar>
              <w:top w:w="80" w:type="dxa"/>
              <w:bottom w:w="80" w:type="dxa"/>
              <w:left w:w="100" w:type="dxa"/>
              <w:right w:w="100" w:type="dxa"/>
            </w:tcMar>
          </w:tcPr>
          <w:p>
            <w:r>
              <w:rPr>
                <w:rFonts w:ascii="Arial" w:hAnsi="Arial"/>
                <w:sz w:val="19"/>
              </w:rPr>
              <w:t>Other/</w:t>
            </w:r>
          </w:p>
        </w:tc>
        <w:tc>
          <w:tcPr>
            <w:tcW w:type="dxa" w:w="3168"/>
            <w:tcMar>
              <w:top w:w="80" w:type="dxa"/>
              <w:bottom w:w="80" w:type="dxa"/>
              <w:left w:w="100" w:type="dxa"/>
              <w:right w:w="100" w:type="dxa"/>
            </w:tcMar>
          </w:tcPr>
          <w:p>
            <w:r>
              <w:rPr>
                <w:rFonts w:ascii="Arial" w:hAnsi="Arial"/>
                <w:sz w:val="19"/>
              </w:rPr>
              <w:t>Tài nguyên lưu trữ &amp; File mẫu</w:t>
            </w:r>
          </w:p>
        </w:tc>
        <w:tc>
          <w:tcPr>
            <w:tcW w:type="dxa" w:w="4032"/>
            <w:tcMar>
              <w:top w:w="80" w:type="dxa"/>
              <w:bottom w:w="80" w:type="dxa"/>
              <w:left w:w="100" w:type="dxa"/>
              <w:right w:w="100" w:type="dxa"/>
            </w:tcMar>
          </w:tcPr>
          <w:p>
            <w:r>
              <w:rPr>
                <w:rFonts w:ascii="Arial" w:hAnsi="Arial"/>
                <w:sz w:val="19"/>
              </w:rPr>
              <w:t>Chứa các file Excel gốc, thư mục OLD, tài liệu kỹ thuật không đẩy lên git web</w:t>
            </w:r>
          </w:p>
        </w:tc>
      </w:tr>
      <w:tr>
        <w:tc>
          <w:tcPr>
            <w:tcW w:type="dxa" w:w="2592"/>
            <w:tcMar>
              <w:top w:w="80" w:type="dxa"/>
              <w:bottom w:w="80" w:type="dxa"/>
              <w:left w:w="100" w:type="dxa"/>
              <w:right w:w="100" w:type="dxa"/>
            </w:tcMar>
            <w:shd w:fill="F8F9FA"/>
          </w:tcPr>
          <w:p>
            <w:r>
              <w:rPr>
                <w:rFonts w:ascii="Arial" w:hAnsi="Arial"/>
                <w:sz w:val="19"/>
              </w:rPr>
              <w:t>├── data/</w:t>
            </w:r>
          </w:p>
        </w:tc>
        <w:tc>
          <w:tcPr>
            <w:tcW w:type="dxa" w:w="3168"/>
            <w:tcMar>
              <w:top w:w="80" w:type="dxa"/>
              <w:bottom w:w="80" w:type="dxa"/>
              <w:left w:w="100" w:type="dxa"/>
              <w:right w:w="100" w:type="dxa"/>
            </w:tcMar>
            <w:shd w:fill="F8F9FA"/>
          </w:tcPr>
          <w:p>
            <w:r>
              <w:rPr>
                <w:rFonts w:ascii="Arial" w:hAnsi="Arial"/>
                <w:sz w:val="19"/>
              </w:rPr>
              <w:t>Kho dữ liệu JSON bền vững</w:t>
            </w:r>
          </w:p>
        </w:tc>
        <w:tc>
          <w:tcPr>
            <w:tcW w:type="dxa" w:w="4032"/>
            <w:tcMar>
              <w:top w:w="80" w:type="dxa"/>
              <w:bottom w:w="80" w:type="dxa"/>
              <w:left w:w="100" w:type="dxa"/>
              <w:right w:w="100" w:type="dxa"/>
            </w:tcMar>
            <w:shd w:fill="F8F9FA"/>
          </w:tcPr>
          <w:p>
            <w:r>
              <w:rPr>
                <w:rFonts w:ascii="Arial" w:hAnsi="Arial"/>
                <w:sz w:val="19"/>
              </w:rPr>
              <w:t>production_data.json (dữ liệu thật), macs.json, customers.json, vehicles.json</w:t>
            </w:r>
          </w:p>
        </w:tc>
      </w:tr>
      <w:tr>
        <w:tc>
          <w:tcPr>
            <w:tcW w:type="dxa" w:w="2592"/>
            <w:tcMar>
              <w:top w:w="80" w:type="dxa"/>
              <w:bottom w:w="80" w:type="dxa"/>
              <w:left w:w="100" w:type="dxa"/>
              <w:right w:w="100" w:type="dxa"/>
            </w:tcMar>
            <w:shd w:fill="F8F9FA"/>
          </w:tcPr>
          <w:p>
            <w:r>
              <w:rPr>
                <w:rFonts w:ascii="Arial" w:hAnsi="Arial"/>
                <w:sz w:val="19"/>
              </w:rPr>
              <w:t>├── services/</w:t>
            </w:r>
          </w:p>
        </w:tc>
        <w:tc>
          <w:tcPr>
            <w:tcW w:type="dxa" w:w="3168"/>
            <w:tcMar>
              <w:top w:w="80" w:type="dxa"/>
              <w:bottom w:w="80" w:type="dxa"/>
              <w:left w:w="100" w:type="dxa"/>
              <w:right w:w="100" w:type="dxa"/>
            </w:tcMar>
            <w:shd w:fill="F8F9FA"/>
          </w:tcPr>
          <w:p>
            <w:r>
              <w:rPr>
                <w:rFonts w:ascii="Arial" w:hAnsi="Arial"/>
                <w:sz w:val="19"/>
              </w:rPr>
              <w:t>Logic nghiệp vụ &amp; Bóc tách</w:t>
            </w:r>
          </w:p>
        </w:tc>
        <w:tc>
          <w:tcPr>
            <w:tcW w:type="dxa" w:w="4032"/>
            <w:tcMar>
              <w:top w:w="80" w:type="dxa"/>
              <w:bottom w:w="80" w:type="dxa"/>
              <w:left w:w="100" w:type="dxa"/>
              <w:right w:w="100" w:type="dxa"/>
            </w:tcMar>
            <w:shd w:fill="F8F9FA"/>
          </w:tcPr>
          <w:p>
            <w:r>
              <w:rPr>
                <w:rFonts w:ascii="Arial" w:hAnsi="Arial"/>
                <w:sz w:val="19"/>
              </w:rPr>
              <w:t>excelParser.js (phân tích file WinCC), dataStore.js (CRUD &amp; thống kê KPI)</w:t>
            </w:r>
          </w:p>
        </w:tc>
      </w:tr>
      <w:tr>
        <w:tc>
          <w:tcPr>
            <w:tcW w:type="dxa" w:w="2592"/>
            <w:tcMar>
              <w:top w:w="80" w:type="dxa"/>
              <w:bottom w:w="80" w:type="dxa"/>
              <w:left w:w="100" w:type="dxa"/>
              <w:right w:w="100" w:type="dxa"/>
            </w:tcMar>
            <w:shd w:fill="F8F9FA"/>
          </w:tcPr>
          <w:p>
            <w:r>
              <w:rPr>
                <w:rFonts w:ascii="Arial" w:hAnsi="Arial"/>
                <w:sz w:val="19"/>
              </w:rPr>
              <w:t>├── routes/</w:t>
            </w:r>
          </w:p>
        </w:tc>
        <w:tc>
          <w:tcPr>
            <w:tcW w:type="dxa" w:w="3168"/>
            <w:tcMar>
              <w:top w:w="80" w:type="dxa"/>
              <w:bottom w:w="80" w:type="dxa"/>
              <w:left w:w="100" w:type="dxa"/>
              <w:right w:w="100" w:type="dxa"/>
            </w:tcMar>
            <w:shd w:fill="F8F9FA"/>
          </w:tcPr>
          <w:p>
            <w:r>
              <w:rPr>
                <w:rFonts w:ascii="Arial" w:hAnsi="Arial"/>
                <w:sz w:val="19"/>
              </w:rPr>
              <w:t>Tuyến đường API &amp; Điều hướng</w:t>
            </w:r>
          </w:p>
        </w:tc>
        <w:tc>
          <w:tcPr>
            <w:tcW w:type="dxa" w:w="4032"/>
            <w:tcMar>
              <w:top w:w="80" w:type="dxa"/>
              <w:bottom w:w="80" w:type="dxa"/>
              <w:left w:w="100" w:type="dxa"/>
              <w:right w:w="100" w:type="dxa"/>
            </w:tcMar>
            <w:shd w:fill="F8F9FA"/>
          </w:tcPr>
          <w:p>
            <w:r>
              <w:rPr>
                <w:rFonts w:ascii="Arial" w:hAnsi="Arial"/>
                <w:sz w:val="19"/>
              </w:rPr>
              <w:t>api.js (tiếp nhận upload/ping/reset), dashboard.js (render giao diện &amp; CRUD)</w:t>
            </w:r>
          </w:p>
        </w:tc>
      </w:tr>
      <w:tr>
        <w:tc>
          <w:tcPr>
            <w:tcW w:type="dxa" w:w="2592"/>
            <w:tcMar>
              <w:top w:w="80" w:type="dxa"/>
              <w:bottom w:w="80" w:type="dxa"/>
              <w:left w:w="100" w:type="dxa"/>
              <w:right w:w="100" w:type="dxa"/>
            </w:tcMar>
            <w:shd w:fill="F8F9FA"/>
          </w:tcPr>
          <w:p>
            <w:r>
              <w:rPr>
                <w:rFonts w:ascii="Arial" w:hAnsi="Arial"/>
                <w:sz w:val="19"/>
              </w:rPr>
              <w:t>├── views/</w:t>
            </w:r>
          </w:p>
        </w:tc>
        <w:tc>
          <w:tcPr>
            <w:tcW w:type="dxa" w:w="3168"/>
            <w:tcMar>
              <w:top w:w="80" w:type="dxa"/>
              <w:bottom w:w="80" w:type="dxa"/>
              <w:left w:w="100" w:type="dxa"/>
              <w:right w:w="100" w:type="dxa"/>
            </w:tcMar>
            <w:shd w:fill="F8F9FA"/>
          </w:tcPr>
          <w:p>
            <w:r>
              <w:rPr>
                <w:rFonts w:ascii="Arial" w:hAnsi="Arial"/>
                <w:sz w:val="19"/>
              </w:rPr>
              <w:t>Giao diện EJS</w:t>
            </w:r>
          </w:p>
        </w:tc>
        <w:tc>
          <w:tcPr>
            <w:tcW w:type="dxa" w:w="4032"/>
            <w:tcMar>
              <w:top w:w="80" w:type="dxa"/>
              <w:bottom w:w="80" w:type="dxa"/>
              <w:left w:w="100" w:type="dxa"/>
              <w:right w:w="100" w:type="dxa"/>
            </w:tcMar>
            <w:shd w:fill="F8F9FA"/>
          </w:tcPr>
          <w:p>
            <w:r>
              <w:rPr>
                <w:rFonts w:ascii="Arial" w:hAnsi="Arial"/>
                <w:sz w:val="19"/>
              </w:rPr>
              <w:t>home.ejs, macs.ejs, customers.ejs, vehicles.ejs, phieus.ejs...</w:t>
            </w:r>
          </w:p>
        </w:tc>
      </w:tr>
      <w:tr>
        <w:tc>
          <w:tcPr>
            <w:tcW w:type="dxa" w:w="2592"/>
            <w:tcMar>
              <w:top w:w="80" w:type="dxa"/>
              <w:bottom w:w="80" w:type="dxa"/>
              <w:left w:w="100" w:type="dxa"/>
              <w:right w:w="100" w:type="dxa"/>
            </w:tcMar>
            <w:shd w:fill="F8F9FA"/>
          </w:tcPr>
          <w:p>
            <w:r>
              <w:rPr>
                <w:rFonts w:ascii="Arial" w:hAnsi="Arial"/>
                <w:sz w:val="19"/>
              </w:rPr>
              <w:t>└── public/css/</w:t>
            </w:r>
          </w:p>
        </w:tc>
        <w:tc>
          <w:tcPr>
            <w:tcW w:type="dxa" w:w="3168"/>
            <w:tcMar>
              <w:top w:w="80" w:type="dxa"/>
              <w:bottom w:w="80" w:type="dxa"/>
              <w:left w:w="100" w:type="dxa"/>
              <w:right w:w="100" w:type="dxa"/>
            </w:tcMar>
            <w:shd w:fill="F8F9FA"/>
          </w:tcPr>
          <w:p>
            <w:r>
              <w:rPr>
                <w:rFonts w:ascii="Arial" w:hAnsi="Arial"/>
                <w:sz w:val="19"/>
              </w:rPr>
              <w:t>Tài nguyên tĩnh</w:t>
            </w:r>
          </w:p>
        </w:tc>
        <w:tc>
          <w:tcPr>
            <w:tcW w:type="dxa" w:w="4032"/>
            <w:tcMar>
              <w:top w:w="80" w:type="dxa"/>
              <w:bottom w:w="80" w:type="dxa"/>
              <w:left w:w="100" w:type="dxa"/>
              <w:right w:w="100" w:type="dxa"/>
            </w:tcMar>
            <w:shd w:fill="F8F9FA"/>
          </w:tcPr>
          <w:p>
            <w:r>
              <w:rPr>
                <w:rFonts w:ascii="Arial" w:hAnsi="Arial"/>
                <w:sz w:val="19"/>
              </w:rPr>
              <w:t>app.css (chuẩn màu sắc, bảng 3 cột, responsive mobile, modal popup)</w:t>
            </w:r>
          </w:p>
        </w:tc>
      </w:tr>
    </w:tbl>
    <w:p/>
    <w:p>
      <w:pPr>
        <w:spacing w:before="280" w:after="80"/>
      </w:pPr>
      <w:r>
        <w:rPr>
          <w:rFonts w:ascii="Arial" w:hAnsi="Arial"/>
          <w:b/>
          <w:color w:val="0D47A1"/>
          <w:sz w:val="28"/>
        </w:rPr>
        <w:t>3. LUỒNG HOẠT ĐỘNG DỮ LIỆU TỰ ĐỘNG (WORKFLOW)</w:t>
      </w:r>
    </w:p>
    <w:p>
      <w:pPr>
        <w:spacing w:after="80" w:line="276" w:lineRule="auto"/>
      </w:pPr>
      <w:r>
        <w:rPr>
          <w:rFonts w:ascii="Arial" w:hAnsi="Arial"/>
          <w:i w:val="0"/>
          <w:color w:val="212529"/>
          <w:sz w:val="21"/>
        </w:rPr>
        <w:t>Hệ thống vận hành theo quy trình khép kín tự động 100%:</w:t>
      </w:r>
    </w:p>
    <w:p>
      <w:pPr>
        <w:spacing w:after="80" w:line="276" w:lineRule="auto"/>
      </w:pPr>
      <w:r>
        <w:rPr>
          <w:rFonts w:ascii="Arial" w:hAnsi="Arial"/>
          <w:b/>
          <w:color w:val="212529"/>
          <w:sz w:val="21"/>
        </w:rPr>
        <w:t>Phần mềm WinCC trạm trộn xuất file Excel theo ca hoặc xe vào thư mục cấu hình (ví dụ: D:\BPAC_2026RT\LuuDL_BPAC\2026_10_12\Ghi_CaXe_...xls hoặc Ghi_CTXe_...xls).</w:t>
      </w:r>
      <w:r>
        <w:rPr>
          <w:rFonts w:ascii="Arial" w:hAnsi="Arial"/>
          <w:i w:val="0"/>
          <w:color w:val="212529"/>
          <w:sz w:val="21"/>
        </w:rPr>
        <w:t xml:space="preserve">1. Máy trộn xả mẻ: </w:t>
      </w:r>
    </w:p>
    <w:p>
      <w:pPr>
        <w:spacing w:after="80" w:line="276" w:lineRule="auto"/>
      </w:pPr>
      <w:r>
        <w:rPr>
          <w:rFonts w:ascii="Arial" w:hAnsi="Arial"/>
          <w:b/>
          <w:color w:val="212529"/>
          <w:sz w:val="21"/>
        </w:rPr>
        <w:t>File autoupdate.exe chạy nền, cứ 15 giây quét thư mục LuuDL_BPAC một lần. Khi phát hiện file mới, tiến hành gửi HTTP POST Multipart lên máy chủ https://tram-tron-net.onrender.com/api/upload kèm API Key BPAC_SECRET_KEY_2026.</w:t>
      </w:r>
      <w:r>
        <w:rPr>
          <w:rFonts w:ascii="Arial" w:hAnsi="Arial"/>
          <w:i w:val="0"/>
          <w:color w:val="212529"/>
          <w:sz w:val="21"/>
        </w:rPr>
        <w:t xml:space="preserve">2. AutoUpdate Agent: </w:t>
      </w:r>
    </w:p>
    <w:p>
      <w:pPr>
        <w:spacing w:after="80" w:line="276" w:lineRule="auto"/>
      </w:pPr>
      <w:r>
        <w:rPr>
          <w:rFonts w:ascii="Arial" w:hAnsi="Arial"/>
          <w:b/>
          <w:color w:val="212529"/>
          <w:sz w:val="21"/>
        </w:rPr>
        <w:t>Tại server, module excelParser.js bóc tách dữ liệu mẻ: Cốt liệu 1-5, Phụ gia bột đá PG-F, PG-D, SBS, Nhựa đường Asphalt, Khối lượng tổng, Thể tích m³, Tên mác, Biển số xe, Khách hàng. Loại bỏ hoàn toàn xi măng và nước.</w:t>
      </w:r>
      <w:r>
        <w:rPr>
          <w:rFonts w:ascii="Arial" w:hAnsi="Arial"/>
          <w:i w:val="0"/>
          <w:color w:val="212529"/>
          <w:sz w:val="21"/>
        </w:rPr>
        <w:t xml:space="preserve">3. Bóc tách chuyên dụng Asphalt: </w:t>
      </w:r>
    </w:p>
    <w:p>
      <w:pPr>
        <w:spacing w:after="80" w:line="276" w:lineRule="auto"/>
      </w:pPr>
      <w:r>
        <w:rPr>
          <w:rFonts w:ascii="Arial" w:hAnsi="Arial"/>
          <w:b/>
          <w:color w:val="212529"/>
          <w:sz w:val="21"/>
        </w:rPr>
        <w:t>Hàm addOrder() trong dataStore.js ghi chuyến xe mới vào production_data.json, tự động cộng dồn 4 thẻ KPI trong ngày và tính bảng Xếp hạng khách hàng.</w:t>
      </w:r>
      <w:r>
        <w:rPr>
          <w:rFonts w:ascii="Arial" w:hAnsi="Arial"/>
          <w:i w:val="0"/>
          <w:color w:val="212529"/>
          <w:sz w:val="21"/>
        </w:rPr>
        <w:t xml:space="preserve">4. Cập nhật Real-time: </w:t>
      </w:r>
    </w:p>
    <w:p>
      <w:pPr>
        <w:spacing w:after="80" w:line="276" w:lineRule="auto"/>
      </w:pPr>
      <w:r>
        <w:rPr>
          <w:rFonts w:ascii="Arial" w:hAnsi="Arial"/>
          <w:b/>
          <w:color w:val="212529"/>
          <w:sz w:val="21"/>
        </w:rPr>
        <w:t>Màn hình web /home và /phieus cập nhật dữ liệu. Khi có chuyến xe mới, người xem chỉ cần tải lại hoặc xem thông tin cập nhật trực tiếp.</w:t>
      </w:r>
      <w:r>
        <w:rPr>
          <w:rFonts w:ascii="Arial" w:hAnsi="Arial"/>
          <w:i w:val="0"/>
          <w:color w:val="212529"/>
          <w:sz w:val="21"/>
        </w:rPr>
        <w:t xml:space="preserve">5. Giám sát tức thì: </w:t>
      </w:r>
    </w:p>
    <w:tbl>
      <w:tblPr>
        <w:tblW w:type="auto" w:w="0"/>
        <w:jc w:val="center"/>
        <w:tblLayout w:type="fixed"/>
        <w:tblLook w:firstColumn="1" w:firstRow="1" w:lastColumn="0" w:lastRow="0" w:noHBand="0" w:noVBand="1" w:val="04A0"/>
      </w:tblPr>
      <w:tblGrid>
        <w:gridCol w:w="9792"/>
      </w:tblGrid>
      <w:tr>
        <w:tc>
          <w:tcPr>
            <w:tcW w:type="dxa" w:w="9936"/>
            <w:shd w:fill="E3F2FD"/>
            <w:tcMar>
              <w:top w:w="120" w:type="dxa"/>
              <w:bottom w:w="120" w:type="dxa"/>
              <w:left w:w="180" w:type="dxa"/>
              <w:right w:w="180" w:type="dxa"/>
            </w:tcMar>
          </w:tcPr>
          <w:p>
            <w:pPr>
              <w:spacing w:after="40"/>
            </w:pPr>
            <w:r>
              <w:rPr>
                <w:rFonts w:ascii="Arial" w:hAnsi="Arial"/>
                <w:b/>
                <w:color w:val="0D47A1"/>
                <w:sz w:val="20"/>
              </w:rPr>
              <w:t xml:space="preserve">📌 BẢO ĐẢM DỮ LIỆU THẬT: </w:t>
            </w:r>
            <w:r>
              <w:rPr>
                <w:rFonts w:ascii="Arial" w:hAnsi="Arial"/>
                <w:sz w:val="20"/>
              </w:rPr>
              <w:t>Module bóc tách file excelParser.js đã được chuẩn hóa để đọc đúng 100% dữ liệu từ trạm thật, loại bỏ hoàn toàn các chuỗi demo cũ (như 'FUTA', 'Thợ trạm', '89A-304.63', 'nước 180'). Mọi số liệu trên web phản ánh chính xác nội dung file xuất từ trạm.</w:t>
            </w:r>
          </w:p>
        </w:tc>
      </w:tr>
    </w:tbl>
    <w:p/>
    <w:p>
      <w:pPr>
        <w:spacing w:before="280" w:after="80"/>
      </w:pPr>
      <w:r>
        <w:rPr>
          <w:rFonts w:ascii="Arial" w:hAnsi="Arial"/>
          <w:b/>
          <w:color w:val="0D47A1"/>
          <w:sz w:val="28"/>
        </w:rPr>
        <w:t>4. CÁC TÍNH NĂNG ĐÃ HOÀN TẤT &amp; ĐIỂM NỔI BẬT</w:t>
      </w:r>
    </w:p>
    <w:p>
      <w:pPr>
        <w:spacing w:after="80" w:line="276" w:lineRule="auto"/>
      </w:pPr>
      <w:r>
        <w:rPr>
          <w:rFonts w:ascii="Arial" w:hAnsi="Arial"/>
          <w:b/>
          <w:color w:val="212529"/>
          <w:sz w:val="21"/>
        </w:rPr>
        <w:t>Hỗ trợ đầy đủ Thêm / Sửa / Xóa modal popup theo đúng giao diện ảnh mẫu của trạm. Bố cục 2 cột input khoa học, chỉ gồm các thành phần cốt liệu và phụ gia asphalt, có bộ lọc tìm kiếm tức thì.</w:t>
      </w:r>
      <w:r>
        <w:rPr>
          <w:rFonts w:ascii="Arial" w:hAnsi="Arial"/>
          <w:i w:val="0"/>
          <w:color w:val="212529"/>
          <w:sz w:val="21"/>
        </w:rPr>
        <w:t xml:space="preserve">• Quản lý Công thức trộn (/macs): </w:t>
      </w:r>
    </w:p>
    <w:p>
      <w:pPr>
        <w:spacing w:after="80" w:line="276" w:lineRule="auto"/>
      </w:pPr>
      <w:r>
        <w:rPr>
          <w:rFonts w:ascii="Arial" w:hAnsi="Arial"/>
          <w:b/>
          <w:color w:val="212529"/>
          <w:sz w:val="21"/>
        </w:rPr>
        <w:t>Hỗ trợ Thêm / Sửa / Xóa modal popup gồm: Mã KH, Tên khách hàng, MST, Đại diện, Người liên hệ, SĐT, Email, Địa chỉ, Số TK, Ngân hàng, NV KD, Tích lũy, Ghi chú.</w:t>
      </w:r>
      <w:r>
        <w:rPr>
          <w:rFonts w:ascii="Arial" w:hAnsi="Arial"/>
          <w:i w:val="0"/>
          <w:color w:val="212529"/>
          <w:sz w:val="21"/>
        </w:rPr>
        <w:t xml:space="preserve">• Quản lý Khách hàng (/customers): </w:t>
      </w:r>
    </w:p>
    <w:p>
      <w:pPr>
        <w:spacing w:after="80" w:line="276" w:lineRule="auto"/>
      </w:pPr>
      <w:r>
        <w:rPr>
          <w:rFonts w:ascii="Arial" w:hAnsi="Arial"/>
          <w:b/>
          <w:color w:val="212529"/>
          <w:sz w:val="21"/>
        </w:rPr>
        <w:t>Hỗ trợ Thêm / Sửa / Xóa modal popup gồm: Mã LX (tự động gợi ý tăng), Tên lái xe, Biển số xe, SĐT, Thông tin đội xe.</w:t>
      </w:r>
      <w:r>
        <w:rPr>
          <w:rFonts w:ascii="Arial" w:hAnsi="Arial"/>
          <w:i w:val="0"/>
          <w:color w:val="212529"/>
          <w:sz w:val="21"/>
        </w:rPr>
        <w:t xml:space="preserve">• Quản lý Đội xe (/vehicles): </w:t>
      </w:r>
    </w:p>
    <w:p>
      <w:pPr>
        <w:spacing w:after="80" w:line="276" w:lineRule="auto"/>
      </w:pPr>
      <w:r>
        <w:rPr>
          <w:rFonts w:ascii="Arial" w:hAnsi="Arial"/>
          <w:b/>
          <w:color w:val="212529"/>
          <w:sz w:val="21"/>
        </w:rPr>
        <w:t>4 thẻ KPI thống kê trong ngày, Bảng Sản lượng khách hàng cố định 3 cột chuẩn đẹp không tràn viền, Bảng Đơn hàng mới nhất có ô tìm kiếm.</w:t>
      </w:r>
      <w:r>
        <w:rPr>
          <w:rFonts w:ascii="Arial" w:hAnsi="Arial"/>
          <w:i w:val="0"/>
          <w:color w:val="212529"/>
          <w:sz w:val="21"/>
        </w:rPr>
        <w:t xml:space="preserve">• Bảng điều khiển trang chủ (/home): </w:t>
      </w:r>
    </w:p>
    <w:p>
      <w:pPr>
        <w:spacing w:after="80" w:line="276" w:lineRule="auto"/>
      </w:pPr>
      <w:r>
        <w:rPr>
          <w:rFonts w:ascii="Arial" w:hAnsi="Arial"/>
          <w:b/>
          <w:color w:val="212529"/>
          <w:sz w:val="21"/>
        </w:rPr>
        <w:t>100% dữ liệu thực tế từ các chuyến xe, không còn phiếu demo cũ, bộ lọc tìm kiếm theo số phiếu và khách hàng.</w:t>
      </w:r>
      <w:r>
        <w:rPr>
          <w:rFonts w:ascii="Arial" w:hAnsi="Arial"/>
          <w:i w:val="0"/>
          <w:color w:val="212529"/>
          <w:sz w:val="21"/>
        </w:rPr>
        <w:t xml:space="preserve">• Báo cáo theo phiếu (/phieus): </w:t>
      </w:r>
    </w:p>
    <w:p>
      <w:pPr>
        <w:spacing w:after="80" w:line="276" w:lineRule="auto"/>
      </w:pPr>
      <w:r>
        <w:rPr>
          <w:rFonts w:ascii="Arial" w:hAnsi="Arial"/>
          <w:b/>
          <w:color w:val="212529"/>
          <w:sz w:val="21"/>
        </w:rPr>
        <w:t>Nút màu đỏ trên đầu trang chủ và endpoint /api/reset-data cho phép xóa dữ liệu cũ về 0 bất kỳ lúc nào để bắt đầu ca sản xuất mới.</w:t>
      </w:r>
      <w:r>
        <w:rPr>
          <w:rFonts w:ascii="Arial" w:hAnsi="Arial"/>
          <w:i w:val="0"/>
          <w:color w:val="212529"/>
          <w:sz w:val="21"/>
        </w:rPr>
        <w:t xml:space="preserve">• Nút Reset dữ liệu ngày: </w:t>
      </w:r>
    </w:p>
    <w:p>
      <w:pPr>
        <w:spacing w:after="80" w:line="276" w:lineRule="auto"/>
      </w:pPr>
      <w:r>
        <w:rPr>
          <w:rFonts w:ascii="Arial" w:hAnsi="Arial"/>
          <w:b/>
          <w:color w:val="212529"/>
          <w:sz w:val="21"/>
        </w:rPr>
        <w:t>Thiết kế tương thích mượt mà trên iPhone, Android, iPad, PC; chống tràn viền ngang (overflow-x: hidden).</w:t>
      </w:r>
      <w:r>
        <w:rPr>
          <w:rFonts w:ascii="Arial" w:hAnsi="Arial"/>
          <w:i w:val="0"/>
          <w:color w:val="212529"/>
          <w:sz w:val="21"/>
        </w:rPr>
        <w:t xml:space="preserve">• Responsive Mobile: </w:t>
      </w:r>
    </w:p>
    <w:p>
      <w:pPr>
        <w:spacing w:before="280" w:after="80"/>
      </w:pPr>
      <w:r>
        <w:rPr>
          <w:rFonts w:ascii="Arial" w:hAnsi="Arial"/>
          <w:b/>
          <w:color w:val="0D47A1"/>
          <w:sz w:val="28"/>
        </w:rPr>
        <w:t>5. HƯỚNG DẪN CÀI ĐẶT &amp; TIẾP TỤC PHÁT TRIỂN KHI VỀ NHÀ</w:t>
      </w:r>
    </w:p>
    <w:p>
      <w:pPr>
        <w:spacing w:after="80" w:line="276" w:lineRule="auto"/>
      </w:pPr>
      <w:r>
        <w:rPr>
          <w:rFonts w:ascii="Arial" w:hAnsi="Arial"/>
          <w:i w:val="0"/>
          <w:color w:val="212529"/>
          <w:sz w:val="21"/>
        </w:rPr>
        <w:t>Khi anh về nhà, anh có thể tiếp tục mở và phát triển dự án theo các bước sau:</w:t>
      </w:r>
    </w:p>
    <w:p>
      <w:pPr>
        <w:spacing w:after="80" w:line="276" w:lineRule="auto"/>
      </w:pPr>
      <w:r>
        <w:rPr>
          <w:rFonts w:ascii="Arial" w:hAnsi="Arial"/>
          <w:b/>
          <w:color w:val="212529"/>
          <w:sz w:val="21"/>
        </w:rPr>
        <w:t xml:space="preserve">5.1. </w:t>
      </w:r>
      <w:r>
        <w:rPr>
          <w:rFonts w:ascii="Arial" w:hAnsi="Arial"/>
          <w:i w:val="0"/>
          <w:color w:val="212529"/>
          <w:sz w:val="21"/>
        </w:rPr>
        <w:t>Bước 1: Cài đặt công cụ nền tảng trên máy nhà</w:t>
      </w:r>
    </w:p>
    <w:p>
      <w:pPr>
        <w:spacing w:after="80" w:line="276" w:lineRule="auto"/>
      </w:pPr>
      <w:r>
        <w:rPr>
          <w:rFonts w:ascii="Arial" w:hAnsi="Arial"/>
          <w:i w:val="0"/>
          <w:color w:val="212529"/>
          <w:sz w:val="21"/>
        </w:rPr>
        <w:t>• Cài đặt Node.js (phiên bản 18 hoặc 20 LTS trở lên) từ https://nodejs.org</w:t>
      </w:r>
    </w:p>
    <w:p>
      <w:pPr>
        <w:spacing w:after="80" w:line="276" w:lineRule="auto"/>
      </w:pPr>
      <w:r>
        <w:rPr>
          <w:rFonts w:ascii="Arial" w:hAnsi="Arial"/>
          <w:i w:val="0"/>
          <w:color w:val="212529"/>
          <w:sz w:val="21"/>
        </w:rPr>
        <w:t>• Cài đặt Git từ https://git-scm.com và GitHub Desktop từ https://desktop.github.com</w:t>
      </w:r>
    </w:p>
    <w:p>
      <w:pPr>
        <w:spacing w:after="80" w:line="276" w:lineRule="auto"/>
      </w:pPr>
      <w:r>
        <w:rPr>
          <w:rFonts w:ascii="Arial" w:hAnsi="Arial"/>
          <w:i w:val="0"/>
          <w:color w:val="212529"/>
          <w:sz w:val="21"/>
        </w:rPr>
        <w:t>• Cài đặt trình soạn thảo VSCode hoặc Cursor.</w:t>
      </w:r>
    </w:p>
    <w:p>
      <w:pPr>
        <w:spacing w:after="80" w:line="276" w:lineRule="auto"/>
      </w:pPr>
      <w:r>
        <w:rPr>
          <w:rFonts w:ascii="Arial" w:hAnsi="Arial"/>
          <w:b/>
          <w:color w:val="212529"/>
          <w:sz w:val="21"/>
        </w:rPr>
        <w:t xml:space="preserve">5.2. </w:t>
      </w:r>
      <w:r>
        <w:rPr>
          <w:rFonts w:ascii="Arial" w:hAnsi="Arial"/>
          <w:i w:val="0"/>
          <w:color w:val="212529"/>
          <w:sz w:val="21"/>
        </w:rPr>
        <w:t>Bước 2: Lấy mã nguồn về máy tính cá nhân</w:t>
      </w:r>
    </w:p>
    <w:p>
      <w:pPr>
        <w:spacing w:after="80" w:line="276" w:lineRule="auto"/>
      </w:pPr>
      <w:r>
        <w:rPr>
          <w:rFonts w:ascii="Arial" w:hAnsi="Arial"/>
          <w:i w:val="0"/>
          <w:color w:val="212529"/>
          <w:sz w:val="21"/>
        </w:rPr>
        <w:t>• Cách 1 (Khuyên dùng qua GitHub): Mở GitHub Desktop -&gt; Chọn Clone Repository -&gt; Chọn repo oPSDo/BPAC_WEB hoặc nhập URL https://github.com/oPSDo/BPAC_WEB -&gt; Chọn thư mục lưu trên máy nhà.</w:t>
      </w:r>
    </w:p>
    <w:p>
      <w:pPr>
        <w:spacing w:after="80" w:line="276" w:lineRule="auto"/>
      </w:pPr>
      <w:r>
        <w:rPr>
          <w:rFonts w:ascii="Arial" w:hAnsi="Arial"/>
          <w:i w:val="0"/>
          <w:color w:val="212529"/>
          <w:sz w:val="21"/>
        </w:rPr>
        <w:t>• Cách 2 (Qua Google Drive): Copy toàn bộ thư mục M:\My Drive\Dev\ENQ\TramTron_Web\ENQ_WEB về máy nhà.</w:t>
      </w:r>
    </w:p>
    <w:p>
      <w:pPr>
        <w:spacing w:after="80" w:line="276" w:lineRule="auto"/>
      </w:pPr>
      <w:r>
        <w:rPr>
          <w:rFonts w:ascii="Arial" w:hAnsi="Arial"/>
          <w:b/>
          <w:color w:val="212529"/>
          <w:sz w:val="21"/>
        </w:rPr>
        <w:t xml:space="preserve">5.3. </w:t>
      </w:r>
      <w:r>
        <w:rPr>
          <w:rFonts w:ascii="Arial" w:hAnsi="Arial"/>
          <w:i w:val="0"/>
          <w:color w:val="212529"/>
          <w:sz w:val="21"/>
        </w:rPr>
        <w:t>Bước 3: Cài đặt thư viện &amp; Chạy thử nghiệm Local</w:t>
      </w:r>
    </w:p>
    <w:p>
      <w:pPr>
        <w:spacing w:after="80" w:line="276" w:lineRule="auto"/>
      </w:pPr>
      <w:r>
        <w:rPr>
          <w:rFonts w:ascii="Arial" w:hAnsi="Arial"/>
          <w:i w:val="0"/>
          <w:color w:val="212529"/>
          <w:sz w:val="21"/>
        </w:rPr>
        <w:t>Mở Command Prompt hoặc Terminal trong thư mục dự án trên máy nhà và chạy các lệnh sau:</w:t>
      </w:r>
    </w:p>
    <w:p>
      <w:pPr>
        <w:spacing w:after="80" w:line="276" w:lineRule="auto"/>
      </w:pPr>
      <w:r>
        <w:rPr>
          <w:rFonts w:ascii="Arial" w:hAnsi="Arial"/>
          <w:i/>
          <w:color w:val="212529"/>
          <w:sz w:val="21"/>
        </w:rPr>
        <w:t xml:space="preserve">   cd BPAC_WEB</w:t>
        <w:br/>
        <w:t xml:space="preserve">   npm install</w:t>
        <w:br/>
        <w:t xml:space="preserve">   npm start</w:t>
      </w:r>
    </w:p>
    <w:p>
      <w:pPr>
        <w:spacing w:after="80" w:line="276" w:lineRule="auto"/>
      </w:pPr>
      <w:r>
        <w:rPr>
          <w:rFonts w:ascii="Arial" w:hAnsi="Arial"/>
          <w:i w:val="0"/>
          <w:color w:val="212529"/>
          <w:sz w:val="21"/>
        </w:rPr>
        <w:t>Truy cập trình duyệt tại địa chỉ: http://localhost:36322 (hoặc http://localhost:3000 tùy port cấu hình). Đăng nhập với tài khoản: admin / 123456.</w:t>
      </w:r>
    </w:p>
    <w:p>
      <w:pPr>
        <w:spacing w:after="80" w:line="276" w:lineRule="auto"/>
      </w:pPr>
      <w:r>
        <w:rPr>
          <w:rFonts w:ascii="Arial" w:hAnsi="Arial"/>
          <w:b/>
          <w:color w:val="212529"/>
          <w:sz w:val="21"/>
        </w:rPr>
        <w:t xml:space="preserve">5.4. </w:t>
      </w:r>
      <w:r>
        <w:rPr>
          <w:rFonts w:ascii="Arial" w:hAnsi="Arial"/>
          <w:i w:val="0"/>
          <w:color w:val="212529"/>
          <w:sz w:val="21"/>
        </w:rPr>
        <w:t>Bước 4: Quy trình Sửa đổi &amp; Đẩy lên Cloud (Render)</w:t>
      </w:r>
    </w:p>
    <w:p>
      <w:pPr>
        <w:spacing w:after="80" w:line="276" w:lineRule="auto"/>
      </w:pPr>
      <w:r>
        <w:rPr>
          <w:rFonts w:ascii="Arial" w:hAnsi="Arial"/>
          <w:i w:val="0"/>
          <w:color w:val="212529"/>
          <w:sz w:val="21"/>
        </w:rPr>
        <w:t>• Chỉnh sửa file mã nguồn theo ý muốn trên VSCode.</w:t>
      </w:r>
    </w:p>
    <w:p>
      <w:pPr>
        <w:spacing w:after="80" w:line="276" w:lineRule="auto"/>
      </w:pPr>
      <w:r>
        <w:rPr>
          <w:rFonts w:ascii="Arial" w:hAnsi="Arial"/>
          <w:i w:val="0"/>
          <w:color w:val="212529"/>
          <w:sz w:val="21"/>
        </w:rPr>
        <w:t>• Mở GitHub Desktop, sẽ thấy các file vừa chỉnh sửa xuất hiện trong danh sách Changes.</w:t>
      </w:r>
    </w:p>
    <w:p>
      <w:pPr>
        <w:spacing w:after="80" w:line="276" w:lineRule="auto"/>
      </w:pPr>
      <w:r>
        <w:rPr>
          <w:rFonts w:ascii="Arial" w:hAnsi="Arial"/>
          <w:i w:val="0"/>
          <w:color w:val="212529"/>
          <w:sz w:val="21"/>
        </w:rPr>
        <w:t>• Nhập tiêu đề commit (Summary), bấm Commit to main.</w:t>
      </w:r>
    </w:p>
    <w:p>
      <w:pPr>
        <w:spacing w:after="80" w:line="276" w:lineRule="auto"/>
      </w:pPr>
      <w:r>
        <w:rPr>
          <w:rFonts w:ascii="Arial" w:hAnsi="Arial"/>
          <w:i w:val="0"/>
          <w:color w:val="212529"/>
          <w:sz w:val="21"/>
        </w:rPr>
        <w:t>• Bấm nút Push origin (mũi tên hướng lên).</w:t>
      </w:r>
    </w:p>
    <w:p>
      <w:pPr>
        <w:spacing w:after="80" w:line="276" w:lineRule="auto"/>
      </w:pPr>
      <w:r>
        <w:rPr>
          <w:rFonts w:ascii="Arial" w:hAnsi="Arial"/>
          <w:i w:val="0"/>
          <w:color w:val="212529"/>
          <w:sz w:val="21"/>
        </w:rPr>
        <w:t>• Cloud Render (kết nối trực tiếp với GitHub) sẽ tự động kích hoạt Build &amp; Deploy. Sau khoảng 1-2 phút, web tại https://tram-tron-net.onrender.com sẽ cập nhật bản mới nhất!</w:t>
      </w:r>
    </w:p>
    <w:p>
      <w:pPr>
        <w:spacing w:before="280" w:after="80"/>
      </w:pPr>
      <w:r>
        <w:rPr>
          <w:rFonts w:ascii="Arial" w:hAnsi="Arial"/>
          <w:b/>
          <w:color w:val="0D47A1"/>
          <w:sz w:val="28"/>
        </w:rPr>
        <w:t>6. KẾ HOẠCH &amp; ĐỊNH HƯỚNG MỞ RỘNG (ROADMAP)</w:t>
      </w:r>
    </w:p>
    <w:p>
      <w:pPr>
        <w:spacing w:after="80" w:line="276" w:lineRule="auto"/>
      </w:pPr>
      <w:r>
        <w:rPr>
          <w:rFonts w:ascii="Arial" w:hAnsi="Arial"/>
          <w:b/>
          <w:color w:val="212529"/>
          <w:sz w:val="21"/>
        </w:rPr>
        <w:t>Khi số lượng chuyến xe đạt hàng ngàn chuyến sau nhiều tháng, có thể chuyển từ JSON sang cơ sở dữ liệu phân tán (PostgreSQL trên Supabase / Neon hoặc MySQL cloud).</w:t>
      </w:r>
      <w:r>
        <w:rPr>
          <w:rFonts w:ascii="Arial" w:hAnsi="Arial"/>
          <w:i w:val="0"/>
          <w:color w:val="212529"/>
          <w:sz w:val="21"/>
        </w:rPr>
        <w:t xml:space="preserve">1. Nâng cấp cơ sở dữ liệu: </w:t>
      </w:r>
    </w:p>
    <w:p>
      <w:pPr>
        <w:spacing w:after="80" w:line="276" w:lineRule="auto"/>
      </w:pPr>
      <w:r>
        <w:rPr>
          <w:rFonts w:ascii="Arial" w:hAnsi="Arial"/>
          <w:b/>
          <w:color w:val="212529"/>
          <w:sz w:val="21"/>
        </w:rPr>
        <w:t>Thêm nút bấm 'Xuất Excel báo cáo tháng' cho phòng kế toán ngay trên giao diện web.</w:t>
      </w:r>
      <w:r>
        <w:rPr>
          <w:rFonts w:ascii="Arial" w:hAnsi="Arial"/>
          <w:i w:val="0"/>
          <w:color w:val="212529"/>
          <w:sz w:val="21"/>
        </w:rPr>
        <w:t xml:space="preserve">2. Xuất báo cáo Excel / PDF: </w:t>
      </w:r>
    </w:p>
    <w:p>
      <w:pPr>
        <w:spacing w:after="80" w:line="276" w:lineRule="auto"/>
      </w:pPr>
      <w:r>
        <w:rPr>
          <w:rFonts w:ascii="Arial" w:hAnsi="Arial"/>
          <w:b/>
          <w:color w:val="212529"/>
          <w:sz w:val="21"/>
        </w:rPr>
        <w:t>Tích hợp thư viện Chart.js hiển thị biểu đồ cột sản lượng theo giờ và biểu đồ tròn tỷ lệ mác bê tông.</w:t>
      </w:r>
      <w:r>
        <w:rPr>
          <w:rFonts w:ascii="Arial" w:hAnsi="Arial"/>
          <w:i w:val="0"/>
          <w:color w:val="212529"/>
          <w:sz w:val="21"/>
        </w:rPr>
        <w:t xml:space="preserve">3. Biểu đồ trực quan: </w:t>
      </w:r>
    </w:p>
    <w:p>
      <w:pPr>
        <w:spacing w:after="80" w:line="276" w:lineRule="auto"/>
      </w:pPr>
      <w:r>
        <w:rPr>
          <w:rFonts w:ascii="Arial" w:hAnsi="Arial"/>
          <w:b/>
          <w:color w:val="212529"/>
          <w:sz w:val="21"/>
        </w:rPr>
        <w:t>Tách quyền 'Ban Giám Đốc' (chỉ xem báo cáo) và 'Quản Đốc Trạm' (được chỉnh sửa công thức và xóa đơn).</w:t>
      </w:r>
      <w:r>
        <w:rPr>
          <w:rFonts w:ascii="Arial" w:hAnsi="Arial"/>
          <w:i w:val="0"/>
          <w:color w:val="212529"/>
          <w:sz w:val="21"/>
        </w:rPr>
        <w:t xml:space="preserve">4. Phân quyền tài khoản: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