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vector_graphic_of_a_logo_for_the_brazil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hAnsi="Arial"/>
          <w:b/>
          <w:color w:val="143D7C"/>
          <w:sz w:val="32"/>
        </w:rPr>
        <w:t>Business Model Canvas - SGB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4"/>
        <w:gridCol w:w="2964"/>
        <w:gridCol w:w="2964"/>
        <w:gridCol w:w="2964"/>
        <w:gridCol w:w="2964"/>
      </w:tblGrid>
      <w:tr>
        <w:trPr>
          <w:trHeight w:val="3000" w:hRule="atLeast"/>
        </w:trPr>
        <w:tc>
          <w:tcPr>
            <w:tcW w:type="dxa" w:w="30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  <w:shd w:fill="EAF2FF"/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Parceiros Chave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Prestadores de serviços autônomos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Microempreendedores e pequenas empresas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Empresas de tecnologia e hospedagem em nuvem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Gateways e sistemas de pagamento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Parceiros de marketing digital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Consultoria jurídica e de proteção de dados</w:t>
            </w:r>
          </w:p>
        </w:tc>
        <w:tc>
          <w:tcPr>
            <w:tcW w:type="dxa" w:w="30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  <w:shd w:fill="F7F9FC"/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Atividades Chave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Desenvolvimento e manutenção da plataforma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Cadastro e validação de prestadores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Organização dos anúncios de serviços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Atendimento e suporte aos usuários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Divulgação da plataforma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Intermediação entre cliente e prestador</w:t>
            </w:r>
          </w:p>
        </w:tc>
        <w:tc>
          <w:tcPr>
            <w:tcW w:type="dxa" w:w="30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  <w:shd w:fill="EDF7ED"/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Propostas de Valor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Reunir diversos tipos de serviços em um só lugar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Facilitar a busca e contratação de prestadores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Oferecer praticidade, rapidez e segurança ao cliente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Dar visibilidade aos prestadores de serviços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Permitir comparação entre opções disponíveis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Centralizar informações, contato e contratação em uma única plataforma</w:t>
            </w:r>
          </w:p>
        </w:tc>
        <w:tc>
          <w:tcPr>
            <w:tcW w:type="dxa" w:w="30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  <w:shd w:fill="F7F9FC"/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Relacionamento com os Clientes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Autoatendimento por meio da plataforma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Suporte digital via WhatsApp e e-mail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Comunicação simples e objetiva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Sistema de avaliações e comentários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Acompanhamento das solicitações de serviço</w:t>
            </w:r>
          </w:p>
        </w:tc>
        <w:tc>
          <w:tcPr>
            <w:tcW w:type="dxa" w:w="30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vMerge w:val="restart"/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  <w:shd w:fill="EAF2FF"/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Segmentos de Clientes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Pessoas físicas que buscam contratar serviços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Pessoas jurídicas com demandas específicas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Profissionais autônomos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Microempreendedores individuais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Pequenas empresas prestadoras de serviços</w:t>
            </w:r>
          </w:p>
        </w:tc>
      </w:tr>
      <w:tr>
        <w:trPr>
          <w:trHeight w:val="3000" w:hRule="atLeast"/>
        </w:trPr>
        <w:tc>
          <w:tcPr>
            <w:tcW w:type="dxa" w:w="30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vMerge/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</w:tcPr>
          <w:p/>
        </w:tc>
        <w:tc>
          <w:tcPr>
            <w:tcW w:type="dxa" w:w="30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  <w:shd w:fill="F7F9FC"/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Recursos Chave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Plataforma web para computador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Banco de dados de clientes e prestadores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Infraestrutura digital e servidores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Equipe de desenvolvimento e suporte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Ferramentas de segurança da informação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Identidade visual e marca SGB</w:t>
            </w:r>
          </w:p>
        </w:tc>
        <w:tc>
          <w:tcPr>
            <w:tcW w:type="dxa" w:w="30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vMerge/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</w:tcPr>
          <w:p/>
        </w:tc>
        <w:tc>
          <w:tcPr>
            <w:tcW w:type="dxa" w:w="30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  <w:shd w:fill="F7F9FC"/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Canais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Plataforma web para PC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Site oficial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Redes sociais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WhatsApp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E-mail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Campanhas de divulgação online</w:t>
            </w:r>
          </w:p>
        </w:tc>
        <w:tc>
          <w:tcPr>
            <w:tcW w:type="dxa" w:w="30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vMerge/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</w:tcPr>
          <w:p/>
        </w:tc>
      </w:tr>
      <w:tr>
        <w:trPr>
          <w:trHeight w:val="2700" w:hRule="atLeast"/>
        </w:trPr>
        <w:tc>
          <w:tcPr>
            <w:tcW w:type="dxa" w:w="60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gridSpan w:val="2"/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  <w:shd w:fill="F3F3F3"/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Estrutura de Custo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Desenvolvimento da plataforma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Manutenção do sistema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Hospedagem e infraestrutura digital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Segurança da informação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Marketing e divulgação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Suporte técnico e custos administrativos</w:t>
            </w:r>
          </w:p>
        </w:tc>
        <w:tc>
          <w:tcPr>
            <w:tcW w:type="dxa" w:w="90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gridSpan w:val="3"/>
            <w:tcBorders>
              <w:left w:val="single" w:sz="16" w:color="333333"/>
              <w:top w:val="single" w:sz="16" w:color="333333"/>
              <w:right w:val="single" w:sz="16" w:color="333333"/>
              <w:bottom w:val="single" w:sz="16" w:color="333333"/>
            </w:tcBorders>
            <w:shd w:fill="EEF4FF"/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Fluxo de Receita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Comissão sobre serviços contratados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Planos de destaque para prestadores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Anúncios patrocinados na plataforma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Parcerias estratégicas</w:t>
            </w:r>
          </w:p>
          <w:p>
            <w:pPr>
              <w:spacing w:before="0" w:after="0" w:line="240" w:lineRule="auto"/>
              <w:ind w:left="60"/>
            </w:pPr>
            <w:r>
              <w:rPr>
                <w:rFonts w:ascii="Arial" w:hAnsi="Arial"/>
                <w:color w:val="2D2D2D"/>
                <w:sz w:val="15"/>
              </w:rPr>
              <w:t>• Serviços adicionais pagos dentro do sistema</w:t>
            </w:r>
          </w:p>
        </w:tc>
      </w:tr>
    </w:tbl>
    <w:sectPr w:rsidR="00FC693F" w:rsidRPr="0006063C" w:rsidSect="00034616">
      <w:pgSz w:w="15840" w:h="12240" w:orient="landscape"/>
      <w:pgMar w:top="397" w:right="510" w:bottom="397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