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7AE84" w14:textId="63A16548" w:rsidR="00B5636B" w:rsidRPr="00B5636B" w:rsidRDefault="00B5636B" w:rsidP="00B5636B">
      <w:pPr>
        <w:shd w:val="clear" w:color="auto" w:fill="C6D9F1" w:themeFill="text2" w:themeFillTint="33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636B">
        <w:rPr>
          <w:rFonts w:ascii="Times New Roman" w:hAnsi="Times New Roman" w:cs="Times New Roman"/>
          <w:b/>
          <w:bCs/>
          <w:sz w:val="28"/>
          <w:szCs w:val="28"/>
        </w:rPr>
        <w:t>REVISANDO CONTEÚDO</w:t>
      </w:r>
    </w:p>
    <w:p w14:paraId="310AF1E8" w14:textId="347BD502" w:rsidR="00E4585A" w:rsidRDefault="00E4585A" w:rsidP="001127A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D6D080F" w14:textId="1BB6B776" w:rsidR="0068003D" w:rsidRDefault="00B61D1B" w:rsidP="001127A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Discente:</w:t>
      </w:r>
      <w:r w:rsidR="00692860" w:rsidRPr="00692860">
        <w:rPr>
          <w:rFonts w:ascii="Times New Roman" w:hAnsi="Times New Roman" w:cs="Times New Roman"/>
          <w:sz w:val="24"/>
          <w:szCs w:val="24"/>
        </w:rPr>
        <w:t xml:space="preserve"> </w:t>
      </w:r>
      <w:r w:rsidR="00716979">
        <w:rPr>
          <w:rFonts w:ascii="Times New Roman" w:hAnsi="Times New Roman" w:cs="Times New Roman"/>
          <w:sz w:val="24"/>
          <w:szCs w:val="24"/>
        </w:rPr>
        <w:t>Marcos F. P. Veras</w:t>
      </w:r>
    </w:p>
    <w:p w14:paraId="76EE2DC2" w14:textId="2B6ECE63" w:rsidR="00B61D1B" w:rsidRDefault="00B61D1B" w:rsidP="001127A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Docente:</w:t>
      </w:r>
      <w:r w:rsidR="00692860" w:rsidRPr="00692860">
        <w:rPr>
          <w:rFonts w:ascii="Times New Roman" w:hAnsi="Times New Roman" w:cs="Times New Roman"/>
          <w:sz w:val="24"/>
          <w:szCs w:val="24"/>
        </w:rPr>
        <w:t xml:space="preserve"> </w:t>
      </w:r>
      <w:r w:rsidR="00716979">
        <w:rPr>
          <w:rFonts w:ascii="Times New Roman" w:hAnsi="Times New Roman" w:cs="Times New Roman"/>
          <w:sz w:val="24"/>
          <w:szCs w:val="24"/>
        </w:rPr>
        <w:t>Matheus Marques Portela</w:t>
      </w:r>
    </w:p>
    <w:p w14:paraId="47C62FB4" w14:textId="3CDB4697" w:rsidR="00B61D1B" w:rsidRDefault="00B61D1B" w:rsidP="001127A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Nome da disci</w:t>
      </w:r>
      <w:r w:rsidR="000D2BD2">
        <w:rPr>
          <w:rFonts w:ascii="Times New Roman" w:hAnsi="Times New Roman" w:cs="Times New Roman"/>
          <w:b/>
          <w:bCs/>
          <w:sz w:val="24"/>
          <w:szCs w:val="24"/>
        </w:rPr>
        <w:t>plina:</w:t>
      </w:r>
      <w:r w:rsidR="00692860" w:rsidRPr="00692860">
        <w:rPr>
          <w:rFonts w:ascii="Times New Roman" w:hAnsi="Times New Roman" w:cs="Times New Roman"/>
          <w:sz w:val="24"/>
          <w:szCs w:val="24"/>
        </w:rPr>
        <w:t xml:space="preserve"> </w:t>
      </w:r>
      <w:r w:rsidR="00716979">
        <w:rPr>
          <w:rFonts w:ascii="Times New Roman" w:hAnsi="Times New Roman" w:cs="Times New Roman"/>
          <w:sz w:val="24"/>
          <w:szCs w:val="24"/>
        </w:rPr>
        <w:t xml:space="preserve">Fundamentos </w:t>
      </w:r>
      <w:proofErr w:type="spellStart"/>
      <w:r w:rsidR="00716979">
        <w:rPr>
          <w:rFonts w:ascii="Times New Roman" w:hAnsi="Times New Roman" w:cs="Times New Roman"/>
          <w:sz w:val="24"/>
          <w:szCs w:val="24"/>
        </w:rPr>
        <w:t>Sócio-Antropológicos</w:t>
      </w:r>
      <w:proofErr w:type="spellEnd"/>
    </w:p>
    <w:p w14:paraId="5C8E5F6B" w14:textId="77777777" w:rsidR="0068003D" w:rsidRPr="008C4F16" w:rsidRDefault="0068003D" w:rsidP="00B5636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B0AFCE3" w14:textId="025AF0BA" w:rsidR="00692860" w:rsidRPr="00B5636B" w:rsidRDefault="00692860" w:rsidP="00692860">
      <w:pPr>
        <w:shd w:val="clear" w:color="auto" w:fill="C6D9F1" w:themeFill="text2" w:themeFillTint="33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RESPOSTA</w:t>
      </w:r>
    </w:p>
    <w:p w14:paraId="3DA291B9" w14:textId="690A524A" w:rsidR="00E4585A" w:rsidRDefault="00E4585A" w:rsidP="00E37F36"/>
    <w:p w14:paraId="27C67DF5" w14:textId="29E9B154" w:rsidR="00692860" w:rsidRPr="00716979" w:rsidRDefault="00716979" w:rsidP="00716979">
      <w:pPr>
        <w:rPr>
          <w:rFonts w:ascii="Arial" w:hAnsi="Arial" w:cs="Arial"/>
          <w:sz w:val="24"/>
          <w:szCs w:val="24"/>
        </w:rPr>
      </w:pPr>
      <w:r>
        <w:t xml:space="preserve">   </w:t>
      </w:r>
      <w:r w:rsidRPr="00716979">
        <w:rPr>
          <w:rFonts w:ascii="Arial" w:hAnsi="Arial" w:cs="Arial"/>
          <w:sz w:val="24"/>
          <w:szCs w:val="24"/>
        </w:rPr>
        <w:t>A abordagem socioantropológica é um campo interdisciplinar que se originou do cruzamento entre a sociologia e a antropologia, visando compreender as dinâmicas sociais e culturais que moldam as sociedades ao longo do tempo. Desde seu surgimento até os dias atuais, essa abordagem tem evoluído significativamente, refletindo mudanças nas estruturas sociais e nas percepções culturais.</w:t>
      </w:r>
      <w:r w:rsidRPr="00716979">
        <w:rPr>
          <w:rFonts w:ascii="Arial" w:hAnsi="Arial" w:cs="Arial"/>
          <w:sz w:val="24"/>
          <w:szCs w:val="24"/>
        </w:rPr>
        <w:br/>
        <w:t xml:space="preserve">    </w:t>
      </w:r>
      <w:r w:rsidRPr="00716979">
        <w:rPr>
          <w:rFonts w:ascii="Arial" w:hAnsi="Arial" w:cs="Arial"/>
          <w:sz w:val="24"/>
          <w:szCs w:val="24"/>
        </w:rPr>
        <w:t>No início, a abordagem socioantropológica estava mais preocupada com a descrição e análise das estruturas sociais e das práticas culturais de sociedades tradicionais. A ênfase estava em entender a organização social, os sistemas de parentesco, as formas de produção econômica e as crenças religiosas dessas comunidades.</w:t>
      </w:r>
      <w:r w:rsidRPr="00716979">
        <w:rPr>
          <w:rFonts w:ascii="Arial" w:hAnsi="Arial" w:cs="Arial"/>
          <w:sz w:val="24"/>
          <w:szCs w:val="24"/>
        </w:rPr>
        <w:br/>
        <w:t xml:space="preserve">   </w:t>
      </w:r>
      <w:r w:rsidRPr="00716979">
        <w:rPr>
          <w:rFonts w:ascii="Arial" w:hAnsi="Arial" w:cs="Arial"/>
          <w:sz w:val="24"/>
          <w:szCs w:val="24"/>
        </w:rPr>
        <w:t>Com o passar do tempo, a abordagem socioantropológica expandiu-se para abranger também as sociedades modernas e urbanas, investigando questões como desigualdade social, globalização, migração, identidade cultural e mudança social. Essa expansão foi impulsionada pelo reconhecimento da interconexão crescente entre diferentes sociedades e culturas, bem como pelas transformações rápidas e profundas nas estruturas sociais em todo o mundo.</w:t>
      </w:r>
      <w:r w:rsidRPr="00716979">
        <w:rPr>
          <w:rFonts w:ascii="Arial" w:hAnsi="Arial" w:cs="Arial"/>
          <w:sz w:val="24"/>
          <w:szCs w:val="24"/>
        </w:rPr>
        <w:br/>
        <w:t xml:space="preserve">   </w:t>
      </w:r>
      <w:r w:rsidRPr="00716979">
        <w:rPr>
          <w:rFonts w:ascii="Arial" w:hAnsi="Arial" w:cs="Arial"/>
          <w:sz w:val="24"/>
          <w:szCs w:val="24"/>
        </w:rPr>
        <w:t>Atualmente, a abordagem socioantropológica continua a evoluir, integrando novas perspectivas teóricas e metodológicas, como a teoria crítica, os estudos pós-coloniais e a análise de gênero. Além disso, há um crescente interesse em questões contemporâneas urgentes, como sustentabilidade ambiental, direitos humanos, políticas de identidade e tecnologia digital, que estão reconfigurando as relações sociais e culturais em escala global.</w:t>
      </w:r>
      <w:r w:rsidRPr="00716979">
        <w:rPr>
          <w:rFonts w:ascii="Arial" w:hAnsi="Arial" w:cs="Arial"/>
          <w:sz w:val="24"/>
          <w:szCs w:val="24"/>
        </w:rPr>
        <w:br/>
        <w:t xml:space="preserve">   </w:t>
      </w:r>
      <w:r w:rsidRPr="00716979">
        <w:rPr>
          <w:rFonts w:ascii="Arial" w:hAnsi="Arial" w:cs="Arial"/>
          <w:sz w:val="24"/>
          <w:szCs w:val="24"/>
        </w:rPr>
        <w:t>Em resumo, a abordagem socioantropológica é uma ferramenta poderosa para compreender as complexidades das sociedades humanas, desde suas origens até os desafios do mundo contemporâneo. Ao integrar insights da sociologia e da antropologia, essa abordagem oferece uma perspectiva holística e crítica que nos permite analisar e interpretar as mudanças sociais e culturais em curso, ajudando a construir um futuro mais inclusivo e justo para todos.</w:t>
      </w:r>
    </w:p>
    <w:sectPr w:rsidR="00692860" w:rsidRPr="00716979" w:rsidSect="0056749B">
      <w:headerReference w:type="default" r:id="rId7"/>
      <w:pgSz w:w="11906" w:h="16838"/>
      <w:pgMar w:top="1134" w:right="1134" w:bottom="1134" w:left="1134" w:header="624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216747" w14:textId="77777777" w:rsidR="0056749B" w:rsidRDefault="0056749B" w:rsidP="005A69D4">
      <w:pPr>
        <w:spacing w:after="0" w:line="240" w:lineRule="auto"/>
      </w:pPr>
      <w:r>
        <w:separator/>
      </w:r>
    </w:p>
  </w:endnote>
  <w:endnote w:type="continuationSeparator" w:id="0">
    <w:p w14:paraId="6C82BDF0" w14:textId="77777777" w:rsidR="0056749B" w:rsidRDefault="0056749B" w:rsidP="005A69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29F7AA" w14:textId="77777777" w:rsidR="0056749B" w:rsidRDefault="0056749B" w:rsidP="005A69D4">
      <w:pPr>
        <w:spacing w:after="0" w:line="240" w:lineRule="auto"/>
      </w:pPr>
      <w:r>
        <w:separator/>
      </w:r>
    </w:p>
  </w:footnote>
  <w:footnote w:type="continuationSeparator" w:id="0">
    <w:p w14:paraId="619EED0C" w14:textId="77777777" w:rsidR="0056749B" w:rsidRDefault="0056749B" w:rsidP="005A69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B8B19" w14:textId="73515F09" w:rsidR="005A69D4" w:rsidRDefault="00B5636B" w:rsidP="00B5636B">
    <w:pPr>
      <w:pStyle w:val="Cabealho"/>
      <w:jc w:val="center"/>
    </w:pPr>
    <w:r>
      <w:rPr>
        <w:rFonts w:ascii="Arial" w:hAnsi="Arial" w:cs="Arial"/>
        <w:b/>
        <w:noProof/>
        <w:sz w:val="32"/>
        <w:lang w:eastAsia="pt-BR"/>
      </w:rPr>
      <w:drawing>
        <wp:anchor distT="0" distB="0" distL="114300" distR="114300" simplePos="0" relativeHeight="251659264" behindDoc="1" locked="0" layoutInCell="1" allowOverlap="1" wp14:anchorId="13B7DD00" wp14:editId="35F7C54C">
          <wp:simplePos x="0" y="0"/>
          <wp:positionH relativeFrom="margin">
            <wp:align>center</wp:align>
          </wp:positionH>
          <wp:positionV relativeFrom="paragraph">
            <wp:posOffset>-313690</wp:posOffset>
          </wp:positionV>
          <wp:extent cx="1692000" cy="484654"/>
          <wp:effectExtent l="0" t="0" r="3810" b="0"/>
          <wp:wrapTopAndBottom/>
          <wp:docPr id="23" name="Imagem 23" descr="C:\Users\caleb.pitaluga\Desktop\logo-associaca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caleb.pitaluga\Desktop\logo-associaca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2000" cy="4846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399"/>
    <w:rsid w:val="000D2BD2"/>
    <w:rsid w:val="001127AE"/>
    <w:rsid w:val="00116501"/>
    <w:rsid w:val="00555427"/>
    <w:rsid w:val="0056749B"/>
    <w:rsid w:val="005A5B2A"/>
    <w:rsid w:val="005A69D4"/>
    <w:rsid w:val="005E19D9"/>
    <w:rsid w:val="0068003D"/>
    <w:rsid w:val="00692860"/>
    <w:rsid w:val="00716979"/>
    <w:rsid w:val="00805026"/>
    <w:rsid w:val="008A37EF"/>
    <w:rsid w:val="008C4F16"/>
    <w:rsid w:val="00B5636B"/>
    <w:rsid w:val="00B61D1B"/>
    <w:rsid w:val="00D62399"/>
    <w:rsid w:val="00E37F36"/>
    <w:rsid w:val="00E4585A"/>
    <w:rsid w:val="00FA3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9F0B2B"/>
  <w15:docId w15:val="{0BE8D092-9623-45EB-9680-68A2C9EA2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unhideWhenUsed/>
    <w:rsid w:val="00E45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5Escura-nfase1">
    <w:name w:val="Grid Table 5 Dark Accent 1"/>
    <w:basedOn w:val="Tabelanormal"/>
    <w:uiPriority w:val="50"/>
    <w:rsid w:val="008C4F1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eladeGrade2-nfase1">
    <w:name w:val="Grid Table 2 Accent 1"/>
    <w:basedOn w:val="Tabelanormal"/>
    <w:uiPriority w:val="47"/>
    <w:rsid w:val="008C4F16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Grade1Clara-nfase1">
    <w:name w:val="Grid Table 1 Light Accent 1"/>
    <w:basedOn w:val="Tabelanormal"/>
    <w:uiPriority w:val="46"/>
    <w:rsid w:val="008C4F1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6Colorida-nfase1">
    <w:name w:val="Grid Table 6 Colorful Accent 1"/>
    <w:basedOn w:val="Tabelanormal"/>
    <w:uiPriority w:val="51"/>
    <w:rsid w:val="008C4F1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Cabealho">
    <w:name w:val="header"/>
    <w:basedOn w:val="Normal"/>
    <w:link w:val="CabealhoChar"/>
    <w:uiPriority w:val="99"/>
    <w:unhideWhenUsed/>
    <w:rsid w:val="005A69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A69D4"/>
  </w:style>
  <w:style w:type="paragraph" w:styleId="Rodap">
    <w:name w:val="footer"/>
    <w:basedOn w:val="Normal"/>
    <w:link w:val="RodapChar"/>
    <w:uiPriority w:val="99"/>
    <w:unhideWhenUsed/>
    <w:rsid w:val="005A69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A69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3793FE-AD28-4DBB-92ED-A25D7191B9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341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Talles Santos Faria Silva</dc:creator>
  <cp:lastModifiedBy>Matheus Marques Portela</cp:lastModifiedBy>
  <cp:revision>2</cp:revision>
  <dcterms:created xsi:type="dcterms:W3CDTF">2024-03-13T22:55:00Z</dcterms:created>
  <dcterms:modified xsi:type="dcterms:W3CDTF">2024-03-13T22:55:00Z</dcterms:modified>
</cp:coreProperties>
</file>