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F71B" w14:textId="77777777" w:rsidR="001E1692" w:rsidRPr="001E1692" w:rsidRDefault="001E1692" w:rsidP="001E1692">
      <w:r w:rsidRPr="001E1692">
        <w:t xml:space="preserve">A alternativa </w:t>
      </w:r>
      <w:r w:rsidRPr="001E1692">
        <w:rPr>
          <w:b/>
          <w:bCs/>
        </w:rPr>
        <w:t>correta</w:t>
      </w:r>
      <w:r w:rsidRPr="001E1692">
        <w:t xml:space="preserve"> é:</w:t>
      </w:r>
    </w:p>
    <w:p w14:paraId="0B71A66C" w14:textId="77777777" w:rsidR="001E1692" w:rsidRPr="001E1692" w:rsidRDefault="001E1692" w:rsidP="001E1692">
      <w:r w:rsidRPr="001E1692">
        <w:rPr>
          <w:rFonts w:ascii="Segoe UI Emoji" w:hAnsi="Segoe UI Emoji" w:cs="Segoe UI Emoji"/>
        </w:rPr>
        <w:t>❌</w:t>
      </w:r>
      <w:r w:rsidRPr="001E1692">
        <w:t xml:space="preserve"> </w:t>
      </w:r>
      <w:r w:rsidRPr="001E1692">
        <w:rPr>
          <w:b/>
          <w:bCs/>
        </w:rPr>
        <w:t>Atributo total</w:t>
      </w:r>
    </w:p>
    <w:p w14:paraId="220A2805" w14:textId="77777777" w:rsidR="001E1692" w:rsidRPr="001E1692" w:rsidRDefault="001E1692" w:rsidP="001E1692">
      <w:pPr>
        <w:rPr>
          <w:b/>
          <w:bCs/>
        </w:rPr>
      </w:pPr>
      <w:r w:rsidRPr="001E1692">
        <w:rPr>
          <w:b/>
          <w:bCs/>
        </w:rPr>
        <w:t>Explicação</w:t>
      </w:r>
    </w:p>
    <w:p w14:paraId="7AAE16CA" w14:textId="77777777" w:rsidR="001E1692" w:rsidRPr="001E1692" w:rsidRDefault="001E1692" w:rsidP="001E1692">
      <w:r w:rsidRPr="001E1692">
        <w:t xml:space="preserve">No </w:t>
      </w:r>
      <w:r w:rsidRPr="001E1692">
        <w:rPr>
          <w:b/>
          <w:bCs/>
        </w:rPr>
        <w:t>Diagrama Entidade</w:t>
      </w:r>
      <w:r w:rsidRPr="001E1692">
        <w:rPr>
          <w:b/>
          <w:bCs/>
        </w:rPr>
        <w:noBreakHyphen/>
        <w:t>Relacionamento (DER)</w:t>
      </w:r>
      <w:r w:rsidRPr="001E1692">
        <w:t xml:space="preserve"> existem várias notações padrão, como:</w:t>
      </w:r>
    </w:p>
    <w:p w14:paraId="03AD2E76" w14:textId="77777777" w:rsidR="001E1692" w:rsidRPr="001E1692" w:rsidRDefault="001E1692" w:rsidP="001E1692">
      <w:pPr>
        <w:numPr>
          <w:ilvl w:val="0"/>
          <w:numId w:val="1"/>
        </w:numPr>
      </w:pPr>
      <w:r w:rsidRPr="001E1692">
        <w:rPr>
          <w:b/>
          <w:bCs/>
        </w:rPr>
        <w:t>Entidade</w:t>
      </w:r>
      <w:r w:rsidRPr="001E1692">
        <w:t xml:space="preserve"> → representada por </w:t>
      </w:r>
      <w:r w:rsidRPr="001E1692">
        <w:rPr>
          <w:b/>
          <w:bCs/>
        </w:rPr>
        <w:t>retângulo</w:t>
      </w:r>
      <w:r w:rsidRPr="001E1692">
        <w:t xml:space="preserve"> </w:t>
      </w:r>
    </w:p>
    <w:p w14:paraId="25DC07B6" w14:textId="77777777" w:rsidR="001E1692" w:rsidRPr="001E1692" w:rsidRDefault="001E1692" w:rsidP="001E1692">
      <w:pPr>
        <w:numPr>
          <w:ilvl w:val="0"/>
          <w:numId w:val="1"/>
        </w:numPr>
      </w:pPr>
      <w:r w:rsidRPr="001E1692">
        <w:rPr>
          <w:b/>
          <w:bCs/>
        </w:rPr>
        <w:t>Entidade-fraca</w:t>
      </w:r>
      <w:r w:rsidRPr="001E1692">
        <w:t xml:space="preserve"> → </w:t>
      </w:r>
      <w:r w:rsidRPr="001E1692">
        <w:rPr>
          <w:b/>
          <w:bCs/>
        </w:rPr>
        <w:t>retângulo duplo</w:t>
      </w:r>
      <w:r w:rsidRPr="001E1692">
        <w:t xml:space="preserve"> </w:t>
      </w:r>
    </w:p>
    <w:p w14:paraId="0520965B" w14:textId="77777777" w:rsidR="001E1692" w:rsidRPr="001E1692" w:rsidRDefault="001E1692" w:rsidP="001E1692">
      <w:pPr>
        <w:numPr>
          <w:ilvl w:val="0"/>
          <w:numId w:val="1"/>
        </w:numPr>
      </w:pPr>
      <w:r w:rsidRPr="001E1692">
        <w:rPr>
          <w:b/>
          <w:bCs/>
        </w:rPr>
        <w:t>Atributo composto</w:t>
      </w:r>
      <w:r w:rsidRPr="001E1692">
        <w:t xml:space="preserve"> → atributo que pode ser dividido em outros (</w:t>
      </w:r>
      <w:proofErr w:type="spellStart"/>
      <w:r w:rsidRPr="001E1692">
        <w:t>ex</w:t>
      </w:r>
      <w:proofErr w:type="spellEnd"/>
      <w:r w:rsidRPr="001E1692">
        <w:t xml:space="preserve">: endereço → rua, cidade, CEP) </w:t>
      </w:r>
    </w:p>
    <w:p w14:paraId="4E34CE3D" w14:textId="77777777" w:rsidR="001E1692" w:rsidRPr="001E1692" w:rsidRDefault="001E1692" w:rsidP="001E1692">
      <w:r w:rsidRPr="001E1692">
        <w:t xml:space="preserve">Já </w:t>
      </w:r>
      <w:r w:rsidRPr="001E1692">
        <w:rPr>
          <w:b/>
          <w:bCs/>
        </w:rPr>
        <w:t>“Atributo total”</w:t>
      </w:r>
      <w:r w:rsidRPr="001E1692">
        <w:t xml:space="preserve"> </w:t>
      </w:r>
      <w:r w:rsidRPr="001E1692">
        <w:rPr>
          <w:b/>
          <w:bCs/>
        </w:rPr>
        <w:t>não é uma notação usada em DER</w:t>
      </w:r>
      <w:r w:rsidRPr="001E1692">
        <w:t>.</w:t>
      </w:r>
    </w:p>
    <w:p w14:paraId="5AD8E84E" w14:textId="77777777" w:rsidR="001E1692" w:rsidRPr="001E1692" w:rsidRDefault="001E1692" w:rsidP="001E1692">
      <w:r w:rsidRPr="001E1692">
        <w:t xml:space="preserve">O termo </w:t>
      </w:r>
      <w:r w:rsidRPr="001E1692">
        <w:rPr>
          <w:b/>
          <w:bCs/>
        </w:rPr>
        <w:t>“total”</w:t>
      </w:r>
      <w:r w:rsidRPr="001E1692">
        <w:t xml:space="preserve"> é usado para </w:t>
      </w:r>
      <w:r w:rsidRPr="001E1692">
        <w:rPr>
          <w:b/>
          <w:bCs/>
        </w:rPr>
        <w:t>participação total em relacionamentos</w:t>
      </w:r>
      <w:r w:rsidRPr="001E1692">
        <w:t>, não para atributos.</w:t>
      </w:r>
    </w:p>
    <w:p w14:paraId="4E54D2A0" w14:textId="77777777" w:rsidR="001E1692" w:rsidRPr="001E1692" w:rsidRDefault="001E1692" w:rsidP="001E1692">
      <w:r w:rsidRPr="001E1692">
        <w:rPr>
          <w:rFonts w:ascii="Segoe UI Emoji" w:hAnsi="Segoe UI Emoji" w:cs="Segoe UI Emoji"/>
        </w:rPr>
        <w:t>✅</w:t>
      </w:r>
      <w:r w:rsidRPr="001E1692">
        <w:t xml:space="preserve"> </w:t>
      </w:r>
      <w:r w:rsidRPr="001E1692">
        <w:rPr>
          <w:b/>
          <w:bCs/>
        </w:rPr>
        <w:t>Resposta correta:</w:t>
      </w:r>
      <w:r w:rsidRPr="001E1692">
        <w:t xml:space="preserve"> </w:t>
      </w:r>
      <w:r w:rsidRPr="001E1692">
        <w:rPr>
          <w:b/>
          <w:bCs/>
        </w:rPr>
        <w:t>Atributo total</w:t>
      </w:r>
      <w:r w:rsidRPr="001E1692">
        <w:t>.</w:t>
      </w:r>
    </w:p>
    <w:p w14:paraId="06C4E21A" w14:textId="77777777" w:rsidR="00375784" w:rsidRDefault="00375784"/>
    <w:sectPr w:rsidR="0037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75455"/>
    <w:multiLevelType w:val="multilevel"/>
    <w:tmpl w:val="F5A6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2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92"/>
    <w:rsid w:val="001E1692"/>
    <w:rsid w:val="00375784"/>
    <w:rsid w:val="005354D1"/>
    <w:rsid w:val="007223CE"/>
    <w:rsid w:val="0079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428C5"/>
  <w15:chartTrackingRefBased/>
  <w15:docId w15:val="{2093409D-9B52-4EA2-8138-716C47F6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1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1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1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1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1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1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1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1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1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1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1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16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16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16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16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16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16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1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1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1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1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16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16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16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1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16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1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405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Tesseroli</dc:creator>
  <cp:keywords/>
  <dc:description/>
  <cp:lastModifiedBy>Andrew Tesseroli</cp:lastModifiedBy>
  <cp:revision>1</cp:revision>
  <dcterms:created xsi:type="dcterms:W3CDTF">2026-04-23T13:09:00Z</dcterms:created>
  <dcterms:modified xsi:type="dcterms:W3CDTF">2026-04-23T13:10:00Z</dcterms:modified>
</cp:coreProperties>
</file>