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Organisation 2027 — Restructuring Plan (v3, draft for executive review)</w:t>
      </w:r>
    </w:p>
    <w:p>
      <w:pPr>
        <w:pStyle w:val="Heading2"/>
      </w:pPr>
      <w:r>
        <w:t>Summary</w:t>
      </w:r>
    </w:p>
    <w:p>
      <w:r>
        <w:t>Merge the Warehouse team into Logistics, outsource first-line IT support, and reduce Marketing agency spend. Net headcount change: −4 positions.</w:t>
      </w:r>
    </w:p>
    <w:p>
      <w:pPr>
        <w:pStyle w:val="Heading2"/>
      </w:pPr>
      <w:r>
        <w:t>Impact by department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Positions removed</w:t>
            </w:r>
          </w:p>
        </w:tc>
        <w:tc>
          <w:tcPr>
            <w:tcW w:type="dxa" w:w="2880"/>
          </w:tcPr>
          <w:p>
            <w:r>
              <w:t>Positions added</w:t>
            </w:r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2 (warehouse supervisor role not backfilled, one picker)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IT</w:t>
            </w:r>
          </w:p>
        </w:tc>
        <w:tc>
          <w:tcPr>
            <w:tcW w:type="dxa" w:w="2880"/>
          </w:tcPr>
          <w:p>
            <w:r>
              <w:t>1 (first-line support, outsourced)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Marketing</w:t>
            </w:r>
          </w:p>
        </w:tc>
        <w:tc>
          <w:tcPr>
            <w:tcW w:type="dxa" w:w="2880"/>
          </w:tcPr>
          <w:p>
            <w:r>
              <w:t>1 (vacant analyst role after internal transfer)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2"/>
      </w:pPr>
      <w:r>
        <w:t>Timeline</w:t>
      </w:r>
    </w:p>
    <w:p>
      <w:r>
        <w:t>Board approval 20 November; individual conversations from 1 December; changes effective 1 February 2027.</w:t>
      </w:r>
    </w:p>
    <w:p>
      <w:pPr>
        <w:pStyle w:val="Heading2"/>
      </w:pPr>
      <w:r>
        <w:t>Communication</w:t>
      </w:r>
    </w:p>
    <w:p>
      <w:r>
        <w:t>No information to staff before board approval. HR (Sarah Kim) prepares individual letters.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Restructuring Plan 2027 - v3</dc:title>
  <dc:subject/>
  <dc:creator>Priya Nair</dc:creator>
  <cp:keywords/>
  <dc:description>generated by python-docx</dc:description>
  <cp:lastModifiedBy>Priya Nair</cp:lastModifiedBy>
  <cp:revision>1</cp:revision>
  <dcterms:created xsi:type="dcterms:W3CDTF">2026-10-12T09:30:00Z</dcterms:created>
  <dcterms:modified xsi:type="dcterms:W3CDTF">2026-10-12T09:30:00Z</dcterms:modified>
  <cp:category/>
</cp:coreProperties>
</file>