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Competitor Research — Q3 2026</w:t>
      </w:r>
    </w:p>
    <w:p>
      <w:pPr>
        <w:pStyle w:val="Heading2"/>
      </w:pPr>
      <w:r>
        <w:t>SwiftHaul</w:t>
      </w:r>
    </w:p>
    <w:p>
      <w:r>
        <w:t>Cut prices by ~8% on city routes in August; no tracking app yet.</w:t>
      </w:r>
    </w:p>
    <w:p>
      <w:pPr>
        <w:pStyle w:val="Heading2"/>
      </w:pPr>
      <w:r>
        <w:t>Parcelnet</w:t>
      </w:r>
    </w:p>
    <w:p>
      <w:r>
        <w:t>Launched next-day regional delivery; heavy spend on search ads around "same-day delivery".</w:t>
      </w:r>
    </w:p>
    <w:p>
      <w:pPr>
        <w:pStyle w:val="Heading2"/>
      </w:pPr>
      <w:r>
        <w:t>Takeaways</w:t>
      </w:r>
    </w:p>
    <w:p>
      <w:r>
        <w:t>Our real-time tracking demo is our strongest message. Avoid price competition on city routes.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Research - Q3 2026</dc:title>
  <dc:subject/>
  <dc:creator>Grace Lin</dc:creator>
  <cp:keywords/>
  <dc:description>generated by python-docx</dc:description>
  <cp:lastModifiedBy>Grace Lin</cp:lastModifiedBy>
  <cp:revision>1</cp:revision>
  <dcterms:created xsi:type="dcterms:W3CDTF">2026-09-18T09:30:00Z</dcterms:created>
  <dcterms:modified xsi:type="dcterms:W3CDTF">2026-09-18T09:30:00Z</dcterms:modified>
  <cp:category/>
</cp:coreProperties>
</file>