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5B14" w14:textId="77777777" w:rsidR="00087FE7" w:rsidRDefault="00087FE7">
      <w:pPr>
        <w:pStyle w:val="Title"/>
        <w:rPr>
          <w:kern w:val="0"/>
          <w14:ligatures w14:val="none"/>
        </w:rPr>
      </w:pPr>
      <w:r>
        <w:t>Case Study: Migrating Legacy Enterprise Databases to AWS Aurora</w:t>
      </w:r>
    </w:p>
    <w:p w14:paraId="6515E601" w14:textId="77777777" w:rsidR="00087FE7" w:rsidRDefault="00087FE7">
      <w:pPr>
        <w:pStyle w:val="Subtitle"/>
      </w:pPr>
      <w:r>
        <w:t>Enabling High Availability and Scalability for Financial Services Data</w:t>
      </w:r>
    </w:p>
    <w:p w14:paraId="1425A91B" w14:textId="77777777" w:rsidR="00087FE7" w:rsidRDefault="00087FE7">
      <w:pPr>
        <w:pStyle w:val="Heading1"/>
        <w:rPr>
          <w:rFonts w:eastAsia="Times New Roman"/>
        </w:rPr>
      </w:pPr>
      <w:r>
        <w:rPr>
          <w:rFonts w:eastAsia="Times New Roman"/>
        </w:rPr>
        <w:t>PROBLEM</w:t>
      </w:r>
    </w:p>
    <w:p w14:paraId="03D52423" w14:textId="77777777" w:rsidR="00087FE7" w:rsidRDefault="00087FE7">
      <w:pPr>
        <w:rPr>
          <w:rFonts w:eastAsiaTheme="minorEastAsia"/>
        </w:rPr>
      </w:pPr>
      <w:r>
        <w:t xml:space="preserve">Our client, a large financial services firm, struggled with slow performance and frequent downtime due to aging </w:t>
      </w:r>
      <w:proofErr w:type="gramStart"/>
      <w:r>
        <w:t>on-premise</w:t>
      </w:r>
      <w:proofErr w:type="gramEnd"/>
      <w:r>
        <w:t xml:space="preserve"> SQL databases. As transaction volumes grew, these legacy systems became increasingly unreliable, leading to missed SLAs and dissatisfied customers. AI-driven automation was essential to streamline complex schema conversions, detect anomalies during migration, and optimize performance tuning—tasks that were too error-prone and time-consuming for manual processes alone.</w:t>
      </w:r>
    </w:p>
    <w:p w14:paraId="22D81674" w14:textId="77777777" w:rsidR="00087FE7" w:rsidRDefault="00087FE7">
      <w:pPr>
        <w:pStyle w:val="Heading1"/>
        <w:rPr>
          <w:rFonts w:eastAsia="Times New Roman"/>
        </w:rPr>
      </w:pPr>
      <w:r>
        <w:rPr>
          <w:rFonts w:eastAsia="Times New Roman"/>
        </w:rPr>
        <w:t>CONTEXT</w:t>
      </w:r>
    </w:p>
    <w:p w14:paraId="56E21B68" w14:textId="77777777" w:rsidR="00087FE7" w:rsidRDefault="00087FE7">
      <w:pPr>
        <w:rPr>
          <w:rFonts w:eastAsiaTheme="minorEastAsia"/>
        </w:rPr>
      </w:pPr>
      <w:r>
        <w:t>The project operated within the financial services industry, serving internal analysts, customer support, and external clients. Strict regulatory compliance, data privacy constraints, and the need for near-zero downtime shaped the migration strategy. The databases spanned petabyte-scale data, with hundreds of tables and millions of daily transactions, demanding robust solutions for high availability and disaster recovery.</w:t>
      </w:r>
    </w:p>
    <w:p w14:paraId="3B42589F" w14:textId="77777777" w:rsidR="00087FE7" w:rsidRDefault="00087FE7">
      <w:pPr>
        <w:pStyle w:val="Heading1"/>
        <w:rPr>
          <w:rFonts w:eastAsia="Times New Roman"/>
        </w:rPr>
      </w:pPr>
      <w:r>
        <w:rPr>
          <w:rFonts w:eastAsia="Times New Roman"/>
        </w:rPr>
        <w:t>APPROACH</w:t>
      </w:r>
    </w:p>
    <w:p w14:paraId="7B4E9E8E" w14:textId="77777777" w:rsidR="00087FE7" w:rsidRDefault="00087FE7" w:rsidP="00087FE7">
      <w:pPr>
        <w:numPr>
          <w:ilvl w:val="0"/>
          <w:numId w:val="6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Discovery:</w:t>
      </w:r>
      <w:r>
        <w:rPr>
          <w:rFonts w:eastAsia="Times New Roman"/>
        </w:rPr>
        <w:t xml:space="preserve"> Conducted a comprehensive inventory of all legacy databases and engaged stakeholders to clarify business-critical requirements.</w:t>
      </w:r>
    </w:p>
    <w:p w14:paraId="1225A2C7" w14:textId="77777777" w:rsidR="00087FE7" w:rsidRDefault="00087FE7" w:rsidP="00087FE7">
      <w:pPr>
        <w:numPr>
          <w:ilvl w:val="0"/>
          <w:numId w:val="6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Data considerations:</w:t>
      </w:r>
      <w:r>
        <w:rPr>
          <w:rFonts w:eastAsia="Times New Roman"/>
        </w:rPr>
        <w:t xml:space="preserve"> Assessed data sensitivity, dependencies, and transformation needs; prioritized data integrity and auditability throughout migration.</w:t>
      </w:r>
    </w:p>
    <w:p w14:paraId="48E26311" w14:textId="77777777" w:rsidR="00087FE7" w:rsidRDefault="00087FE7" w:rsidP="00087FE7">
      <w:pPr>
        <w:numPr>
          <w:ilvl w:val="0"/>
          <w:numId w:val="6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Model / system choice:</w:t>
      </w:r>
      <w:r>
        <w:rPr>
          <w:rFonts w:eastAsia="Times New Roman"/>
        </w:rPr>
        <w:t xml:space="preserve"> Selected AWS Aurora for its compatibility with MySQL/PostgreSQL, built-in scalability, and automated failover features.</w:t>
      </w:r>
    </w:p>
    <w:p w14:paraId="2FFF548D" w14:textId="77777777" w:rsidR="00087FE7" w:rsidRDefault="00087FE7" w:rsidP="00087FE7">
      <w:pPr>
        <w:numPr>
          <w:ilvl w:val="0"/>
          <w:numId w:val="6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Tradeoffs:</w:t>
      </w:r>
      <w:r>
        <w:rPr>
          <w:rFonts w:eastAsia="Times New Roman"/>
        </w:rPr>
        <w:t xml:space="preserve"> Balanced migration speed against risk, opting for phased cutover to minimize business disruption. Chose managed services over self-hosted solutions for operational simplicity.</w:t>
      </w:r>
    </w:p>
    <w:p w14:paraId="715B62BC" w14:textId="77777777" w:rsidR="00087FE7" w:rsidRDefault="00087FE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SOLUTION</w:t>
      </w:r>
    </w:p>
    <w:p w14:paraId="59E7CB5E" w14:textId="77777777" w:rsidR="00087FE7" w:rsidRDefault="00087FE7">
      <w:pPr>
        <w:rPr>
          <w:rFonts w:eastAsiaTheme="minorEastAsia"/>
        </w:rPr>
      </w:pPr>
      <w:r>
        <w:t>We designed and implemented a multi-stage migration pipeline leveraging AWS Database Migration Service (DMS) and AI-powered anomaly detection tools. The architecture featured Aurora clusters with read replicas for horizontal scaling and automated backup policies. Data flows included real-time replication, schema validation, and post-migration performance optimization, ensuring seamless transition and compliance with regulatory standards.</w:t>
      </w:r>
    </w:p>
    <w:p w14:paraId="2C71C5C4" w14:textId="77777777" w:rsidR="00087FE7" w:rsidRDefault="00087FE7">
      <w:pPr>
        <w:pStyle w:val="Heading1"/>
        <w:rPr>
          <w:rFonts w:eastAsia="Times New Roman"/>
        </w:rPr>
      </w:pPr>
      <w:r>
        <w:rPr>
          <w:rFonts w:eastAsia="Times New Roman"/>
        </w:rPr>
        <w:t>IMPACT</w:t>
      </w:r>
    </w:p>
    <w:p w14:paraId="23BCCA45" w14:textId="77777777" w:rsidR="00087FE7" w:rsidRDefault="00087FE7">
      <w:pPr>
        <w:rPr>
          <w:rFonts w:eastAsiaTheme="minorEastAsia"/>
        </w:rPr>
      </w:pPr>
      <w:r>
        <w:t>Post-migration, system uptime improved from 97% to 99.99%, and query latency dropped by 40%. Automated monitoring reduced manual intervention by 80%, enabling faster incident response and proactive maintenance. The client reported higher customer satisfaction and improved compliance, with audit trails and encryption meeting industry requirements.</w:t>
      </w:r>
    </w:p>
    <w:p w14:paraId="1CA87948" w14:textId="77777777" w:rsidR="00087FE7" w:rsidRDefault="00087FE7">
      <w:pPr>
        <w:pStyle w:val="Heading1"/>
        <w:rPr>
          <w:rFonts w:eastAsia="Times New Roman"/>
        </w:rPr>
      </w:pPr>
      <w:r>
        <w:rPr>
          <w:rFonts w:eastAsia="Times New Roman"/>
        </w:rPr>
        <w:t>WHAT I’D DO NEXT</w:t>
      </w:r>
    </w:p>
    <w:p w14:paraId="06418C30" w14:textId="77777777" w:rsidR="00087FE7" w:rsidRDefault="00087FE7">
      <w:pPr>
        <w:rPr>
          <w:rFonts w:eastAsiaTheme="minorEastAsia"/>
        </w:rPr>
      </w:pPr>
      <w:r>
        <w:t>Future enhancements would include integrating predictive analytics for capacity planning and expanding AI-driven monitoring to detect emerging threats. Continuous improvement of migration tooling and refining rollback strategies would further mitigate risks and support ongoing business growth.</w:t>
      </w:r>
    </w:p>
    <w:p w14:paraId="069B5079" w14:textId="3470D9A7" w:rsidR="001A5AEB" w:rsidRPr="00087FE7" w:rsidRDefault="001A5AEB" w:rsidP="00087FE7"/>
    <w:sectPr w:rsidR="001A5AEB" w:rsidRPr="00087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134B7"/>
    <w:multiLevelType w:val="multilevel"/>
    <w:tmpl w:val="1208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83656"/>
    <w:multiLevelType w:val="multilevel"/>
    <w:tmpl w:val="71F6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C2451"/>
    <w:multiLevelType w:val="multilevel"/>
    <w:tmpl w:val="E2EC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70358"/>
    <w:multiLevelType w:val="multilevel"/>
    <w:tmpl w:val="CE7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9131D"/>
    <w:multiLevelType w:val="multilevel"/>
    <w:tmpl w:val="DBE4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84A05"/>
    <w:multiLevelType w:val="multilevel"/>
    <w:tmpl w:val="EEF2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668047">
    <w:abstractNumId w:val="0"/>
  </w:num>
  <w:num w:numId="2" w16cid:durableId="734158106">
    <w:abstractNumId w:val="5"/>
  </w:num>
  <w:num w:numId="3" w16cid:durableId="923954473">
    <w:abstractNumId w:val="3"/>
  </w:num>
  <w:num w:numId="4" w16cid:durableId="1619335201">
    <w:abstractNumId w:val="1"/>
  </w:num>
  <w:num w:numId="5" w16cid:durableId="995455753">
    <w:abstractNumId w:val="2"/>
  </w:num>
  <w:num w:numId="6" w16cid:durableId="1942834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E7"/>
    <w:rsid w:val="00087FDA"/>
    <w:rsid w:val="00087FE7"/>
    <w:rsid w:val="001A5AEB"/>
    <w:rsid w:val="003F10D0"/>
    <w:rsid w:val="004B4C9B"/>
    <w:rsid w:val="004D3C64"/>
    <w:rsid w:val="008E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6A8229"/>
  <w15:chartTrackingRefBased/>
  <w15:docId w15:val="{91070BA7-4395-1941-BBFD-E99F63E3E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Olasile Abolade</dc:creator>
  <cp:keywords/>
  <dc:description/>
  <cp:lastModifiedBy>Olasile Abolade</cp:lastModifiedBy>
  <cp:revision>1</cp:revision>
  <dcterms:created xsi:type="dcterms:W3CDTF">2026-02-09T23:08:00Z</dcterms:created>
  <dcterms:modified xsi:type="dcterms:W3CDTF">2026-02-09T23:24:00Z</dcterms:modified>
</cp:coreProperties>
</file>